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E2" w:rsidRPr="0065725C" w:rsidRDefault="00311BE2" w:rsidP="00311BE2">
      <w:pPr>
        <w:jc w:val="center"/>
      </w:pPr>
      <w:r w:rsidRPr="0065725C">
        <w:rPr>
          <w:noProof/>
          <w:lang w:val="en-US"/>
        </w:rPr>
        <w:drawing>
          <wp:inline distT="0" distB="0" distL="0" distR="0">
            <wp:extent cx="1371600" cy="1438275"/>
            <wp:effectExtent l="19050" t="0" r="0" b="0"/>
            <wp:docPr id="20" name="Picture 41"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perclogo"/>
                    <pic:cNvPicPr>
                      <a:picLocks noChangeAspect="1" noChangeArrowheads="1"/>
                    </pic:cNvPicPr>
                  </pic:nvPicPr>
                  <pic:blipFill>
                    <a:blip r:embed="rId8" cstate="print"/>
                    <a:srcRect/>
                    <a:stretch>
                      <a:fillRect/>
                    </a:stretch>
                  </pic:blipFill>
                  <pic:spPr bwMode="auto">
                    <a:xfrm>
                      <a:off x="0" y="0"/>
                      <a:ext cx="1371600" cy="1438275"/>
                    </a:xfrm>
                    <a:prstGeom prst="rect">
                      <a:avLst/>
                    </a:prstGeom>
                    <a:noFill/>
                    <a:ln w="9525">
                      <a:noFill/>
                      <a:miter lim="800000"/>
                      <a:headEnd/>
                      <a:tailEnd/>
                    </a:ln>
                  </pic:spPr>
                </pic:pic>
              </a:graphicData>
            </a:graphic>
          </wp:inline>
        </w:drawing>
      </w:r>
    </w:p>
    <w:p w:rsidR="00311BE2" w:rsidRPr="0065725C" w:rsidRDefault="00311BE2" w:rsidP="00311BE2">
      <w:pPr>
        <w:jc w:val="center"/>
        <w:rPr>
          <w:b/>
        </w:rPr>
      </w:pPr>
    </w:p>
    <w:p w:rsidR="00311BE2" w:rsidRPr="0065725C" w:rsidRDefault="00311BE2" w:rsidP="00311BE2">
      <w:pPr>
        <w:jc w:val="center"/>
        <w:rPr>
          <w:b/>
        </w:rPr>
      </w:pPr>
      <w:r w:rsidRPr="0065725C">
        <w:rPr>
          <w:b/>
        </w:rPr>
        <w:t>UTTAR PRADESH ELECTRICITY REGULATORY</w:t>
      </w:r>
      <w:r w:rsidR="00E624B0" w:rsidRPr="0065725C">
        <w:rPr>
          <w:b/>
        </w:rPr>
        <w:t xml:space="preserve"> </w:t>
      </w:r>
      <w:r w:rsidRPr="0065725C">
        <w:rPr>
          <w:b/>
        </w:rPr>
        <w:t>COMMISSION</w:t>
      </w:r>
    </w:p>
    <w:p w:rsidR="00A24A40" w:rsidRPr="0065725C" w:rsidRDefault="00785E17" w:rsidP="00311BE2">
      <w:pPr>
        <w:jc w:val="center"/>
        <w:rPr>
          <w:b/>
          <w:caps/>
        </w:rPr>
      </w:pPr>
      <w:r w:rsidRPr="0065725C">
        <w:rPr>
          <w:b/>
          <w:caps/>
        </w:rPr>
        <w:t>Lucknow</w:t>
      </w:r>
    </w:p>
    <w:p w:rsidR="00311BE2" w:rsidRPr="0065725C" w:rsidRDefault="00311BE2" w:rsidP="00311BE2">
      <w:pPr>
        <w:jc w:val="center"/>
      </w:pPr>
    </w:p>
    <w:p w:rsidR="00A24A40" w:rsidRPr="0065725C" w:rsidRDefault="00A24A40" w:rsidP="00311BE2">
      <w:pPr>
        <w:jc w:val="center"/>
      </w:pPr>
    </w:p>
    <w:p w:rsidR="00311BE2" w:rsidRPr="0065725C" w:rsidRDefault="00D9599A" w:rsidP="00311BE2">
      <w:pPr>
        <w:jc w:val="center"/>
      </w:pPr>
      <w:r w:rsidRPr="0065725C">
        <w:t xml:space="preserve">Suo - Motu Case No. </w:t>
      </w:r>
      <w:r w:rsidR="00B377F5" w:rsidRPr="0065725C">
        <w:t>0</w:t>
      </w:r>
      <w:r w:rsidR="00157B54" w:rsidRPr="0065725C">
        <w:t>6</w:t>
      </w:r>
      <w:r w:rsidRPr="0065725C">
        <w:t xml:space="preserve"> of 2013</w:t>
      </w:r>
    </w:p>
    <w:p w:rsidR="00311BE2" w:rsidRPr="0065725C" w:rsidRDefault="00311BE2" w:rsidP="00311BE2">
      <w:pPr>
        <w:jc w:val="center"/>
      </w:pPr>
    </w:p>
    <w:p w:rsidR="00311BE2" w:rsidRPr="0065725C" w:rsidRDefault="00311BE2" w:rsidP="00311BE2">
      <w:pPr>
        <w:jc w:val="center"/>
      </w:pPr>
    </w:p>
    <w:p w:rsidR="00311BE2" w:rsidRPr="0065725C" w:rsidRDefault="00311BE2" w:rsidP="00311BE2">
      <w:pPr>
        <w:jc w:val="center"/>
      </w:pPr>
    </w:p>
    <w:p w:rsidR="00311BE2" w:rsidRPr="0065725C" w:rsidRDefault="00311BE2" w:rsidP="00311BE2">
      <w:pPr>
        <w:jc w:val="center"/>
      </w:pPr>
    </w:p>
    <w:p w:rsidR="00311BE2" w:rsidRPr="0065725C" w:rsidRDefault="00232C13" w:rsidP="00311BE2">
      <w:pPr>
        <w:jc w:val="center"/>
        <w:rPr>
          <w:b/>
        </w:rPr>
      </w:pPr>
      <w:r w:rsidRPr="0065725C">
        <w:rPr>
          <w:b/>
        </w:rPr>
        <w:t xml:space="preserve">SUO MOTU </w:t>
      </w:r>
      <w:r w:rsidR="00311BE2" w:rsidRPr="0065725C">
        <w:rPr>
          <w:b/>
        </w:rPr>
        <w:t xml:space="preserve">DETERMINATION OF ANNUAL REVENUE REQUIREMENT (ARR) </w:t>
      </w:r>
    </w:p>
    <w:p w:rsidR="00311BE2" w:rsidRPr="0065725C" w:rsidRDefault="00311BE2" w:rsidP="00311BE2">
      <w:pPr>
        <w:jc w:val="center"/>
        <w:rPr>
          <w:b/>
        </w:rPr>
      </w:pPr>
      <w:r w:rsidRPr="0065725C">
        <w:rPr>
          <w:b/>
        </w:rPr>
        <w:t xml:space="preserve">AND TARIFF FOR FY </w:t>
      </w:r>
      <w:r w:rsidR="00313878" w:rsidRPr="0065725C">
        <w:rPr>
          <w:b/>
        </w:rPr>
        <w:t>201</w:t>
      </w:r>
      <w:r w:rsidR="007E057F" w:rsidRPr="0065725C">
        <w:rPr>
          <w:b/>
        </w:rPr>
        <w:t>3</w:t>
      </w:r>
      <w:r w:rsidR="00313878" w:rsidRPr="0065725C">
        <w:rPr>
          <w:b/>
        </w:rPr>
        <w:t xml:space="preserve"> </w:t>
      </w:r>
      <w:r w:rsidR="00D9599A" w:rsidRPr="0065725C">
        <w:rPr>
          <w:b/>
        </w:rPr>
        <w:t>–</w:t>
      </w:r>
      <w:r w:rsidR="00313878" w:rsidRPr="0065725C">
        <w:rPr>
          <w:b/>
        </w:rPr>
        <w:t xml:space="preserve"> 1</w:t>
      </w:r>
      <w:r w:rsidR="007E057F" w:rsidRPr="0065725C">
        <w:rPr>
          <w:b/>
        </w:rPr>
        <w:t>4</w:t>
      </w:r>
    </w:p>
    <w:p w:rsidR="00D9599A" w:rsidRPr="0065725C" w:rsidRDefault="00D9599A" w:rsidP="00311BE2">
      <w:pPr>
        <w:jc w:val="center"/>
        <w:rPr>
          <w:b/>
        </w:rPr>
      </w:pPr>
      <w:r w:rsidRPr="0065725C">
        <w:rPr>
          <w:b/>
        </w:rPr>
        <w:t xml:space="preserve">FOR </w:t>
      </w:r>
    </w:p>
    <w:p w:rsidR="00311BE2" w:rsidRPr="0065725C" w:rsidRDefault="00737A63" w:rsidP="00311BE2">
      <w:pPr>
        <w:jc w:val="center"/>
      </w:pPr>
      <w:r w:rsidRPr="0065725C">
        <w:rPr>
          <w:b/>
        </w:rPr>
        <w:t>KANPUR ELECTRICITY SUPPLY COMPANY LIMITED</w:t>
      </w:r>
    </w:p>
    <w:p w:rsidR="00311BE2" w:rsidRPr="0065725C" w:rsidRDefault="00311BE2" w:rsidP="00311BE2">
      <w:pPr>
        <w:jc w:val="center"/>
      </w:pPr>
    </w:p>
    <w:p w:rsidR="00311BE2" w:rsidRPr="0065725C" w:rsidRDefault="00311BE2" w:rsidP="00311BE2">
      <w:pPr>
        <w:jc w:val="center"/>
      </w:pPr>
    </w:p>
    <w:p w:rsidR="00D9599A" w:rsidRPr="0065725C" w:rsidRDefault="00D9599A" w:rsidP="00311BE2">
      <w:pPr>
        <w:jc w:val="center"/>
      </w:pPr>
    </w:p>
    <w:p w:rsidR="00D9599A" w:rsidRPr="0065725C" w:rsidRDefault="00D9599A" w:rsidP="00311BE2">
      <w:pPr>
        <w:jc w:val="center"/>
      </w:pPr>
    </w:p>
    <w:p w:rsidR="00D9599A" w:rsidRPr="0065725C" w:rsidRDefault="00D9599A" w:rsidP="00311BE2">
      <w:pPr>
        <w:jc w:val="center"/>
      </w:pPr>
    </w:p>
    <w:p w:rsidR="00D9599A" w:rsidRPr="0065725C" w:rsidRDefault="00D9599A" w:rsidP="00311BE2">
      <w:pPr>
        <w:jc w:val="center"/>
      </w:pPr>
    </w:p>
    <w:p w:rsidR="00311BE2" w:rsidRPr="0065725C" w:rsidRDefault="00311BE2" w:rsidP="00311BE2">
      <w:pPr>
        <w:jc w:val="center"/>
      </w:pPr>
      <w:r w:rsidRPr="0065725C">
        <w:t>ORDER UNDER SECTION 64 OF</w:t>
      </w:r>
    </w:p>
    <w:p w:rsidR="00311BE2" w:rsidRPr="0065725C" w:rsidRDefault="00311BE2" w:rsidP="00311BE2">
      <w:pPr>
        <w:jc w:val="center"/>
      </w:pPr>
      <w:r w:rsidRPr="0065725C">
        <w:t>THE ELECTRICITY ACT, 2003</w:t>
      </w:r>
    </w:p>
    <w:p w:rsidR="00311BE2" w:rsidRPr="0065725C" w:rsidRDefault="00311BE2" w:rsidP="00311BE2">
      <w:pPr>
        <w:jc w:val="center"/>
      </w:pPr>
    </w:p>
    <w:p w:rsidR="00311BE2" w:rsidRPr="0065725C" w:rsidRDefault="00232C13" w:rsidP="00311BE2">
      <w:pPr>
        <w:jc w:val="center"/>
      </w:pPr>
      <w:r w:rsidRPr="0065725C">
        <w:t>31</w:t>
      </w:r>
      <w:r w:rsidRPr="0065725C">
        <w:rPr>
          <w:vertAlign w:val="superscript"/>
        </w:rPr>
        <w:t>st</w:t>
      </w:r>
      <w:r w:rsidRPr="0065725C">
        <w:t xml:space="preserve"> May, </w:t>
      </w:r>
      <w:r w:rsidR="00DA226D" w:rsidRPr="0065725C">
        <w:t>2013</w:t>
      </w:r>
    </w:p>
    <w:p w:rsidR="00311BE2" w:rsidRPr="0065725C" w:rsidRDefault="00311BE2" w:rsidP="00311BE2">
      <w:pPr>
        <w:jc w:val="center"/>
        <w:sectPr w:rsidR="00311BE2" w:rsidRPr="0065725C" w:rsidSect="0066627E">
          <w:headerReference w:type="default" r:id="rId9"/>
          <w:footerReference w:type="default" r:id="rId10"/>
          <w:pgSz w:w="11909" w:h="16834" w:code="9"/>
          <w:pgMar w:top="1440" w:right="1440" w:bottom="1440" w:left="1800" w:header="720" w:footer="720" w:gutter="0"/>
          <w:pgNumType w:start="1"/>
          <w:cols w:space="720"/>
          <w:titlePg/>
          <w:docGrid w:linePitch="360"/>
        </w:sectPr>
      </w:pPr>
    </w:p>
    <w:p w:rsidR="00C25F67" w:rsidRPr="0065725C" w:rsidRDefault="00C25F67" w:rsidP="00C25F67">
      <w:pPr>
        <w:jc w:val="center"/>
        <w:rPr>
          <w:b/>
          <w:sz w:val="22"/>
          <w:u w:val="single"/>
        </w:rPr>
      </w:pPr>
      <w:r w:rsidRPr="0065725C">
        <w:rPr>
          <w:b/>
          <w:sz w:val="28"/>
          <w:u w:val="single"/>
        </w:rPr>
        <w:lastRenderedPageBreak/>
        <w:t>TABLE OF CONTENTS</w:t>
      </w:r>
    </w:p>
    <w:p w:rsidR="00C25F67" w:rsidRPr="0065725C" w:rsidRDefault="00C25F67" w:rsidP="00C25F67"/>
    <w:p w:rsidR="008B28A7" w:rsidRDefault="00601251">
      <w:pPr>
        <w:pStyle w:val="TOC1"/>
        <w:rPr>
          <w:rFonts w:eastAsiaTheme="minorEastAsia" w:cstheme="minorBidi"/>
          <w:bCs w:val="0"/>
          <w:caps w:val="0"/>
          <w:noProof/>
          <w:sz w:val="22"/>
          <w:szCs w:val="22"/>
          <w:lang w:val="en-IN" w:eastAsia="en-IN"/>
        </w:rPr>
      </w:pPr>
      <w:r w:rsidRPr="00601251">
        <w:rPr>
          <w:sz w:val="24"/>
          <w:szCs w:val="24"/>
        </w:rPr>
        <w:fldChar w:fldCharType="begin"/>
      </w:r>
      <w:r w:rsidR="00F43D9C" w:rsidRPr="0065725C">
        <w:rPr>
          <w:sz w:val="24"/>
          <w:szCs w:val="24"/>
        </w:rPr>
        <w:instrText xml:space="preserve"> TOC \o "1-2" \h \z \u </w:instrText>
      </w:r>
      <w:r w:rsidRPr="00601251">
        <w:rPr>
          <w:sz w:val="24"/>
          <w:szCs w:val="24"/>
        </w:rPr>
        <w:fldChar w:fldCharType="separate"/>
      </w:r>
      <w:hyperlink w:anchor="_Toc357733276" w:history="1">
        <w:r w:rsidR="008B28A7" w:rsidRPr="004D6DEE">
          <w:rPr>
            <w:rStyle w:val="Hyperlink"/>
            <w:noProof/>
          </w:rPr>
          <w:t>1.</w:t>
        </w:r>
        <w:r w:rsidR="008B28A7">
          <w:rPr>
            <w:rFonts w:eastAsiaTheme="minorEastAsia" w:cstheme="minorBidi"/>
            <w:bCs w:val="0"/>
            <w:caps w:val="0"/>
            <w:noProof/>
            <w:sz w:val="22"/>
            <w:szCs w:val="22"/>
            <w:lang w:val="en-IN" w:eastAsia="en-IN"/>
          </w:rPr>
          <w:tab/>
        </w:r>
        <w:r w:rsidR="008B28A7" w:rsidRPr="004D6DEE">
          <w:rPr>
            <w:rStyle w:val="Hyperlink"/>
            <w:noProof/>
          </w:rPr>
          <w:t>BACKGROUND AND BRIEF HISTORY</w:t>
        </w:r>
        <w:r w:rsidR="008B28A7">
          <w:rPr>
            <w:noProof/>
            <w:webHidden/>
          </w:rPr>
          <w:tab/>
        </w:r>
        <w:r>
          <w:rPr>
            <w:noProof/>
            <w:webHidden/>
          </w:rPr>
          <w:fldChar w:fldCharType="begin"/>
        </w:r>
        <w:r w:rsidR="008B28A7">
          <w:rPr>
            <w:noProof/>
            <w:webHidden/>
          </w:rPr>
          <w:instrText xml:space="preserve"> PAGEREF _Toc357733276 \h </w:instrText>
        </w:r>
        <w:r>
          <w:rPr>
            <w:noProof/>
            <w:webHidden/>
          </w:rPr>
        </w:r>
        <w:r>
          <w:rPr>
            <w:noProof/>
            <w:webHidden/>
          </w:rPr>
          <w:fldChar w:fldCharType="separate"/>
        </w:r>
        <w:r w:rsidR="008B28A7">
          <w:rPr>
            <w:noProof/>
            <w:webHidden/>
          </w:rPr>
          <w:t>8</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77" w:history="1">
        <w:r w:rsidR="008B28A7" w:rsidRPr="004D6DEE">
          <w:rPr>
            <w:rStyle w:val="Hyperlink"/>
            <w:noProof/>
          </w:rPr>
          <w:t>1.1</w:t>
        </w:r>
        <w:r w:rsidR="008B28A7">
          <w:rPr>
            <w:rFonts w:eastAsiaTheme="minorEastAsia" w:cstheme="minorBidi"/>
            <w:smallCaps w:val="0"/>
            <w:noProof/>
            <w:sz w:val="22"/>
            <w:szCs w:val="22"/>
            <w:lang w:val="en-IN" w:eastAsia="en-IN"/>
          </w:rPr>
          <w:tab/>
        </w:r>
        <w:r w:rsidR="008B28A7" w:rsidRPr="004D6DEE">
          <w:rPr>
            <w:rStyle w:val="Hyperlink"/>
            <w:noProof/>
          </w:rPr>
          <w:t>BACKGROUND:</w:t>
        </w:r>
        <w:r w:rsidR="008B28A7">
          <w:rPr>
            <w:noProof/>
            <w:webHidden/>
          </w:rPr>
          <w:tab/>
        </w:r>
        <w:r>
          <w:rPr>
            <w:noProof/>
            <w:webHidden/>
          </w:rPr>
          <w:fldChar w:fldCharType="begin"/>
        </w:r>
        <w:r w:rsidR="008B28A7">
          <w:rPr>
            <w:noProof/>
            <w:webHidden/>
          </w:rPr>
          <w:instrText xml:space="preserve"> PAGEREF _Toc357733277 \h </w:instrText>
        </w:r>
        <w:r>
          <w:rPr>
            <w:noProof/>
            <w:webHidden/>
          </w:rPr>
        </w:r>
        <w:r>
          <w:rPr>
            <w:noProof/>
            <w:webHidden/>
          </w:rPr>
          <w:fldChar w:fldCharType="separate"/>
        </w:r>
        <w:r w:rsidR="008B28A7">
          <w:rPr>
            <w:noProof/>
            <w:webHidden/>
          </w:rPr>
          <w:t>8</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78" w:history="1">
        <w:r w:rsidR="008B28A7" w:rsidRPr="004D6DEE">
          <w:rPr>
            <w:rStyle w:val="Hyperlink"/>
            <w:noProof/>
          </w:rPr>
          <w:t>1.2</w:t>
        </w:r>
        <w:r w:rsidR="008B28A7">
          <w:rPr>
            <w:rFonts w:eastAsiaTheme="minorEastAsia" w:cstheme="minorBidi"/>
            <w:smallCaps w:val="0"/>
            <w:noProof/>
            <w:sz w:val="22"/>
            <w:szCs w:val="22"/>
            <w:lang w:val="en-IN" w:eastAsia="en-IN"/>
          </w:rPr>
          <w:tab/>
        </w:r>
        <w:r w:rsidR="008B28A7" w:rsidRPr="004D6DEE">
          <w:rPr>
            <w:rStyle w:val="Hyperlink"/>
            <w:noProof/>
          </w:rPr>
          <w:t>DISTRIBUTION&amp; TRANSMISSION TARIFF REGULATIONS:</w:t>
        </w:r>
        <w:r w:rsidR="008B28A7">
          <w:rPr>
            <w:noProof/>
            <w:webHidden/>
          </w:rPr>
          <w:tab/>
        </w:r>
        <w:r>
          <w:rPr>
            <w:noProof/>
            <w:webHidden/>
          </w:rPr>
          <w:fldChar w:fldCharType="begin"/>
        </w:r>
        <w:r w:rsidR="008B28A7">
          <w:rPr>
            <w:noProof/>
            <w:webHidden/>
          </w:rPr>
          <w:instrText xml:space="preserve"> PAGEREF _Toc357733278 \h </w:instrText>
        </w:r>
        <w:r>
          <w:rPr>
            <w:noProof/>
            <w:webHidden/>
          </w:rPr>
        </w:r>
        <w:r>
          <w:rPr>
            <w:noProof/>
            <w:webHidden/>
          </w:rPr>
          <w:fldChar w:fldCharType="separate"/>
        </w:r>
        <w:r w:rsidR="008B28A7">
          <w:rPr>
            <w:noProof/>
            <w:webHidden/>
          </w:rPr>
          <w:t>9</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279" w:history="1">
        <w:r w:rsidR="008B28A7" w:rsidRPr="004D6DEE">
          <w:rPr>
            <w:rStyle w:val="Hyperlink"/>
            <w:noProof/>
          </w:rPr>
          <w:t>2.</w:t>
        </w:r>
        <w:r w:rsidR="008B28A7">
          <w:rPr>
            <w:rFonts w:eastAsiaTheme="minorEastAsia" w:cstheme="minorBidi"/>
            <w:bCs w:val="0"/>
            <w:caps w:val="0"/>
            <w:noProof/>
            <w:sz w:val="22"/>
            <w:szCs w:val="22"/>
            <w:lang w:val="en-IN" w:eastAsia="en-IN"/>
          </w:rPr>
          <w:tab/>
        </w:r>
        <w:r w:rsidR="008B28A7" w:rsidRPr="004D6DEE">
          <w:rPr>
            <w:rStyle w:val="Hyperlink"/>
            <w:noProof/>
          </w:rPr>
          <w:t>PROCEDURAL HISTORY</w:t>
        </w:r>
        <w:r w:rsidR="008B28A7">
          <w:rPr>
            <w:noProof/>
            <w:webHidden/>
          </w:rPr>
          <w:tab/>
        </w:r>
        <w:r>
          <w:rPr>
            <w:noProof/>
            <w:webHidden/>
          </w:rPr>
          <w:fldChar w:fldCharType="begin"/>
        </w:r>
        <w:r w:rsidR="008B28A7">
          <w:rPr>
            <w:noProof/>
            <w:webHidden/>
          </w:rPr>
          <w:instrText xml:space="preserve"> PAGEREF _Toc357733279 \h </w:instrText>
        </w:r>
        <w:r>
          <w:rPr>
            <w:noProof/>
            <w:webHidden/>
          </w:rPr>
        </w:r>
        <w:r>
          <w:rPr>
            <w:noProof/>
            <w:webHidden/>
          </w:rPr>
          <w:fldChar w:fldCharType="separate"/>
        </w:r>
        <w:r w:rsidR="008B28A7">
          <w:rPr>
            <w:noProof/>
            <w:webHidden/>
          </w:rPr>
          <w:t>11</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0" w:history="1">
        <w:r w:rsidR="008B28A7" w:rsidRPr="004D6DEE">
          <w:rPr>
            <w:rStyle w:val="Hyperlink"/>
            <w:noProof/>
          </w:rPr>
          <w:t>2.1</w:t>
        </w:r>
        <w:r w:rsidR="008B28A7">
          <w:rPr>
            <w:rFonts w:eastAsiaTheme="minorEastAsia" w:cstheme="minorBidi"/>
            <w:smallCaps w:val="0"/>
            <w:noProof/>
            <w:sz w:val="22"/>
            <w:szCs w:val="22"/>
            <w:lang w:val="en-IN" w:eastAsia="en-IN"/>
          </w:rPr>
          <w:tab/>
        </w:r>
        <w:r w:rsidR="008B28A7" w:rsidRPr="004D6DEE">
          <w:rPr>
            <w:rStyle w:val="Hyperlink"/>
            <w:noProof/>
          </w:rPr>
          <w:t>ARR &amp; TARIFF PETITION FILING BY THE LICENSEES</w:t>
        </w:r>
        <w:r w:rsidR="008B28A7">
          <w:rPr>
            <w:noProof/>
            <w:webHidden/>
          </w:rPr>
          <w:tab/>
        </w:r>
        <w:r>
          <w:rPr>
            <w:noProof/>
            <w:webHidden/>
          </w:rPr>
          <w:fldChar w:fldCharType="begin"/>
        </w:r>
        <w:r w:rsidR="008B28A7">
          <w:rPr>
            <w:noProof/>
            <w:webHidden/>
          </w:rPr>
          <w:instrText xml:space="preserve"> PAGEREF _Toc357733280 \h </w:instrText>
        </w:r>
        <w:r>
          <w:rPr>
            <w:noProof/>
            <w:webHidden/>
          </w:rPr>
        </w:r>
        <w:r>
          <w:rPr>
            <w:noProof/>
            <w:webHidden/>
          </w:rPr>
          <w:fldChar w:fldCharType="separate"/>
        </w:r>
        <w:r w:rsidR="008B28A7">
          <w:rPr>
            <w:noProof/>
            <w:webHidden/>
          </w:rPr>
          <w:t>11</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1" w:history="1">
        <w:r w:rsidR="008B28A7" w:rsidRPr="004D6DEE">
          <w:rPr>
            <w:rStyle w:val="Hyperlink"/>
            <w:noProof/>
          </w:rPr>
          <w:t>2.2</w:t>
        </w:r>
        <w:r w:rsidR="008B28A7">
          <w:rPr>
            <w:rFonts w:eastAsiaTheme="minorEastAsia" w:cstheme="minorBidi"/>
            <w:smallCaps w:val="0"/>
            <w:noProof/>
            <w:sz w:val="22"/>
            <w:szCs w:val="22"/>
            <w:lang w:val="en-IN" w:eastAsia="en-IN"/>
          </w:rPr>
          <w:tab/>
        </w:r>
        <w:r w:rsidR="008B28A7" w:rsidRPr="004D6DEE">
          <w:rPr>
            <w:rStyle w:val="Hyperlink"/>
            <w:noProof/>
          </w:rPr>
          <w:t>PRELIMINARY SCRUTINY OF THE PETITIONS:</w:t>
        </w:r>
        <w:r w:rsidR="008B28A7">
          <w:rPr>
            <w:noProof/>
            <w:webHidden/>
          </w:rPr>
          <w:tab/>
        </w:r>
        <w:r>
          <w:rPr>
            <w:noProof/>
            <w:webHidden/>
          </w:rPr>
          <w:fldChar w:fldCharType="begin"/>
        </w:r>
        <w:r w:rsidR="008B28A7">
          <w:rPr>
            <w:noProof/>
            <w:webHidden/>
          </w:rPr>
          <w:instrText xml:space="preserve"> PAGEREF _Toc357733281 \h </w:instrText>
        </w:r>
        <w:r>
          <w:rPr>
            <w:noProof/>
            <w:webHidden/>
          </w:rPr>
        </w:r>
        <w:r>
          <w:rPr>
            <w:noProof/>
            <w:webHidden/>
          </w:rPr>
          <w:fldChar w:fldCharType="separate"/>
        </w:r>
        <w:r w:rsidR="008B28A7">
          <w:rPr>
            <w:noProof/>
            <w:webHidden/>
          </w:rPr>
          <w:t>11</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2" w:history="1">
        <w:r w:rsidR="008B28A7" w:rsidRPr="004D6DEE">
          <w:rPr>
            <w:rStyle w:val="Hyperlink"/>
            <w:noProof/>
          </w:rPr>
          <w:t>2.3</w:t>
        </w:r>
        <w:r w:rsidR="008B28A7">
          <w:rPr>
            <w:rFonts w:eastAsiaTheme="minorEastAsia" w:cstheme="minorBidi"/>
            <w:smallCaps w:val="0"/>
            <w:noProof/>
            <w:sz w:val="22"/>
            <w:szCs w:val="22"/>
            <w:lang w:val="en-IN" w:eastAsia="en-IN"/>
          </w:rPr>
          <w:tab/>
        </w:r>
        <w:r w:rsidR="008B28A7" w:rsidRPr="004D6DEE">
          <w:rPr>
            <w:rStyle w:val="Hyperlink"/>
            <w:noProof/>
          </w:rPr>
          <w:t>PUBLICITY OF THE PETITION</w:t>
        </w:r>
        <w:r w:rsidR="008B28A7">
          <w:rPr>
            <w:noProof/>
            <w:webHidden/>
          </w:rPr>
          <w:tab/>
        </w:r>
        <w:r>
          <w:rPr>
            <w:noProof/>
            <w:webHidden/>
          </w:rPr>
          <w:fldChar w:fldCharType="begin"/>
        </w:r>
        <w:r w:rsidR="008B28A7">
          <w:rPr>
            <w:noProof/>
            <w:webHidden/>
          </w:rPr>
          <w:instrText xml:space="preserve"> PAGEREF _Toc357733282 \h </w:instrText>
        </w:r>
        <w:r>
          <w:rPr>
            <w:noProof/>
            <w:webHidden/>
          </w:rPr>
        </w:r>
        <w:r>
          <w:rPr>
            <w:noProof/>
            <w:webHidden/>
          </w:rPr>
          <w:fldChar w:fldCharType="separate"/>
        </w:r>
        <w:r w:rsidR="008B28A7">
          <w:rPr>
            <w:noProof/>
            <w:webHidden/>
          </w:rPr>
          <w:t>15</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283" w:history="1">
        <w:r w:rsidR="008B28A7" w:rsidRPr="004D6DEE">
          <w:rPr>
            <w:rStyle w:val="Hyperlink"/>
            <w:noProof/>
          </w:rPr>
          <w:t>3.</w:t>
        </w:r>
        <w:r w:rsidR="008B28A7">
          <w:rPr>
            <w:rFonts w:eastAsiaTheme="minorEastAsia" w:cstheme="minorBidi"/>
            <w:bCs w:val="0"/>
            <w:caps w:val="0"/>
            <w:noProof/>
            <w:sz w:val="22"/>
            <w:szCs w:val="22"/>
            <w:lang w:val="en-IN" w:eastAsia="en-IN"/>
          </w:rPr>
          <w:tab/>
        </w:r>
        <w:r w:rsidR="008B28A7" w:rsidRPr="004D6DEE">
          <w:rPr>
            <w:rStyle w:val="Hyperlink"/>
            <w:noProof/>
          </w:rPr>
          <w:t>PUBLIC HEARING PROCESS</w:t>
        </w:r>
        <w:r w:rsidR="008B28A7">
          <w:rPr>
            <w:noProof/>
            <w:webHidden/>
          </w:rPr>
          <w:tab/>
        </w:r>
        <w:r>
          <w:rPr>
            <w:noProof/>
            <w:webHidden/>
          </w:rPr>
          <w:fldChar w:fldCharType="begin"/>
        </w:r>
        <w:r w:rsidR="008B28A7">
          <w:rPr>
            <w:noProof/>
            <w:webHidden/>
          </w:rPr>
          <w:instrText xml:space="preserve"> PAGEREF _Toc357733283 \h </w:instrText>
        </w:r>
        <w:r>
          <w:rPr>
            <w:noProof/>
            <w:webHidden/>
          </w:rPr>
        </w:r>
        <w:r>
          <w:rPr>
            <w:noProof/>
            <w:webHidden/>
          </w:rPr>
          <w:fldChar w:fldCharType="separate"/>
        </w:r>
        <w:r w:rsidR="008B28A7">
          <w:rPr>
            <w:noProof/>
            <w:webHidden/>
          </w:rPr>
          <w:t>16</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4" w:history="1">
        <w:r w:rsidR="008B28A7" w:rsidRPr="004D6DEE">
          <w:rPr>
            <w:rStyle w:val="Hyperlink"/>
            <w:noProof/>
          </w:rPr>
          <w:t>3.1</w:t>
        </w:r>
        <w:r w:rsidR="008B28A7">
          <w:rPr>
            <w:rFonts w:eastAsiaTheme="minorEastAsia" w:cstheme="minorBidi"/>
            <w:smallCaps w:val="0"/>
            <w:noProof/>
            <w:sz w:val="22"/>
            <w:szCs w:val="22"/>
            <w:lang w:val="en-IN" w:eastAsia="en-IN"/>
          </w:rPr>
          <w:tab/>
        </w:r>
        <w:r w:rsidR="008B28A7" w:rsidRPr="004D6DEE">
          <w:rPr>
            <w:rStyle w:val="Hyperlink"/>
            <w:noProof/>
          </w:rPr>
          <w:t>OBJECTIVE</w:t>
        </w:r>
        <w:r w:rsidR="008B28A7">
          <w:rPr>
            <w:noProof/>
            <w:webHidden/>
          </w:rPr>
          <w:tab/>
        </w:r>
        <w:r>
          <w:rPr>
            <w:noProof/>
            <w:webHidden/>
          </w:rPr>
          <w:fldChar w:fldCharType="begin"/>
        </w:r>
        <w:r w:rsidR="008B28A7">
          <w:rPr>
            <w:noProof/>
            <w:webHidden/>
          </w:rPr>
          <w:instrText xml:space="preserve"> PAGEREF _Toc357733284 \h </w:instrText>
        </w:r>
        <w:r>
          <w:rPr>
            <w:noProof/>
            <w:webHidden/>
          </w:rPr>
        </w:r>
        <w:r>
          <w:rPr>
            <w:noProof/>
            <w:webHidden/>
          </w:rPr>
          <w:fldChar w:fldCharType="separate"/>
        </w:r>
        <w:r w:rsidR="008B28A7">
          <w:rPr>
            <w:noProof/>
            <w:webHidden/>
          </w:rPr>
          <w:t>16</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5" w:history="1">
        <w:r w:rsidR="008B28A7" w:rsidRPr="004D6DEE">
          <w:rPr>
            <w:rStyle w:val="Hyperlink"/>
            <w:noProof/>
          </w:rPr>
          <w:t>3.2</w:t>
        </w:r>
        <w:r w:rsidR="008B28A7">
          <w:rPr>
            <w:rFonts w:eastAsiaTheme="minorEastAsia" w:cstheme="minorBidi"/>
            <w:smallCaps w:val="0"/>
            <w:noProof/>
            <w:sz w:val="22"/>
            <w:szCs w:val="22"/>
            <w:lang w:val="en-IN" w:eastAsia="en-IN"/>
          </w:rPr>
          <w:tab/>
        </w:r>
        <w:r w:rsidR="008B28A7" w:rsidRPr="004D6DEE">
          <w:rPr>
            <w:rStyle w:val="Hyperlink"/>
            <w:noProof/>
          </w:rPr>
          <w:t>PUBLIC HEARING:</w:t>
        </w:r>
        <w:r w:rsidR="008B28A7">
          <w:rPr>
            <w:noProof/>
            <w:webHidden/>
          </w:rPr>
          <w:tab/>
        </w:r>
        <w:r>
          <w:rPr>
            <w:noProof/>
            <w:webHidden/>
          </w:rPr>
          <w:fldChar w:fldCharType="begin"/>
        </w:r>
        <w:r w:rsidR="008B28A7">
          <w:rPr>
            <w:noProof/>
            <w:webHidden/>
          </w:rPr>
          <w:instrText xml:space="preserve"> PAGEREF _Toc357733285 \h </w:instrText>
        </w:r>
        <w:r>
          <w:rPr>
            <w:noProof/>
            <w:webHidden/>
          </w:rPr>
        </w:r>
        <w:r>
          <w:rPr>
            <w:noProof/>
            <w:webHidden/>
          </w:rPr>
          <w:fldChar w:fldCharType="separate"/>
        </w:r>
        <w:r w:rsidR="008B28A7">
          <w:rPr>
            <w:noProof/>
            <w:webHidden/>
          </w:rPr>
          <w:t>16</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6" w:history="1">
        <w:r w:rsidR="008B28A7" w:rsidRPr="004D6DEE">
          <w:rPr>
            <w:rStyle w:val="Hyperlink"/>
            <w:noProof/>
          </w:rPr>
          <w:t>3.3</w:t>
        </w:r>
        <w:r w:rsidR="008B28A7">
          <w:rPr>
            <w:rFonts w:eastAsiaTheme="minorEastAsia" w:cstheme="minorBidi"/>
            <w:smallCaps w:val="0"/>
            <w:noProof/>
            <w:sz w:val="22"/>
            <w:szCs w:val="22"/>
            <w:lang w:val="en-IN" w:eastAsia="en-IN"/>
          </w:rPr>
          <w:tab/>
        </w:r>
        <w:r w:rsidR="008B28A7" w:rsidRPr="004D6DEE">
          <w:rPr>
            <w:rStyle w:val="Hyperlink"/>
            <w:noProof/>
          </w:rPr>
          <w:t>VIEWS / COMMENTS / SUGGESTIONS / OBJECTIONS / REPRESENTATIONS ON ARR / TARIFF</w:t>
        </w:r>
        <w:r w:rsidR="008B28A7">
          <w:rPr>
            <w:noProof/>
            <w:webHidden/>
          </w:rPr>
          <w:tab/>
        </w:r>
        <w:r>
          <w:rPr>
            <w:noProof/>
            <w:webHidden/>
          </w:rPr>
          <w:fldChar w:fldCharType="begin"/>
        </w:r>
        <w:r w:rsidR="008B28A7">
          <w:rPr>
            <w:noProof/>
            <w:webHidden/>
          </w:rPr>
          <w:instrText xml:space="preserve"> PAGEREF _Toc357733286 \h </w:instrText>
        </w:r>
        <w:r>
          <w:rPr>
            <w:noProof/>
            <w:webHidden/>
          </w:rPr>
        </w:r>
        <w:r>
          <w:rPr>
            <w:noProof/>
            <w:webHidden/>
          </w:rPr>
          <w:fldChar w:fldCharType="separate"/>
        </w:r>
        <w:r w:rsidR="008B28A7">
          <w:rPr>
            <w:noProof/>
            <w:webHidden/>
          </w:rPr>
          <w:t>17</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7" w:history="1">
        <w:r w:rsidR="008B28A7" w:rsidRPr="004D6DEE">
          <w:rPr>
            <w:rStyle w:val="Hyperlink"/>
            <w:noProof/>
          </w:rPr>
          <w:t>3.4</w:t>
        </w:r>
        <w:r w:rsidR="008B28A7">
          <w:rPr>
            <w:rFonts w:eastAsiaTheme="minorEastAsia" w:cstheme="minorBidi"/>
            <w:smallCaps w:val="0"/>
            <w:noProof/>
            <w:sz w:val="22"/>
            <w:szCs w:val="22"/>
            <w:lang w:val="en-IN" w:eastAsia="en-IN"/>
          </w:rPr>
          <w:tab/>
        </w:r>
        <w:r w:rsidR="008B28A7" w:rsidRPr="004D6DEE">
          <w:rPr>
            <w:rStyle w:val="Hyperlink"/>
            <w:noProof/>
          </w:rPr>
          <w:t>SUO MOTU DETERMINATION OF TARIFF</w:t>
        </w:r>
        <w:r w:rsidR="008B28A7">
          <w:rPr>
            <w:noProof/>
            <w:webHidden/>
          </w:rPr>
          <w:tab/>
        </w:r>
        <w:r>
          <w:rPr>
            <w:noProof/>
            <w:webHidden/>
          </w:rPr>
          <w:fldChar w:fldCharType="begin"/>
        </w:r>
        <w:r w:rsidR="008B28A7">
          <w:rPr>
            <w:noProof/>
            <w:webHidden/>
          </w:rPr>
          <w:instrText xml:space="preserve"> PAGEREF _Toc357733287 \h </w:instrText>
        </w:r>
        <w:r>
          <w:rPr>
            <w:noProof/>
            <w:webHidden/>
          </w:rPr>
        </w:r>
        <w:r>
          <w:rPr>
            <w:noProof/>
            <w:webHidden/>
          </w:rPr>
          <w:fldChar w:fldCharType="separate"/>
        </w:r>
        <w:r w:rsidR="008B28A7">
          <w:rPr>
            <w:noProof/>
            <w:webHidden/>
          </w:rPr>
          <w:t>18</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8" w:history="1">
        <w:r w:rsidR="008B28A7" w:rsidRPr="004D6DEE">
          <w:rPr>
            <w:rStyle w:val="Hyperlink"/>
            <w:noProof/>
          </w:rPr>
          <w:t>3.5</w:t>
        </w:r>
        <w:r w:rsidR="008B28A7">
          <w:rPr>
            <w:rFonts w:eastAsiaTheme="minorEastAsia" w:cstheme="minorBidi"/>
            <w:smallCaps w:val="0"/>
            <w:noProof/>
            <w:sz w:val="22"/>
            <w:szCs w:val="22"/>
            <w:lang w:val="en-IN" w:eastAsia="en-IN"/>
          </w:rPr>
          <w:tab/>
        </w:r>
        <w:r w:rsidR="008B28A7" w:rsidRPr="004D6DEE">
          <w:rPr>
            <w:rStyle w:val="Hyperlink"/>
            <w:noProof/>
          </w:rPr>
          <w:t>PROPOSAL FOR SUPPLY HOURS LINKED TARIFF FOR LMV-1 CONSUMERS</w:t>
        </w:r>
        <w:r w:rsidR="008B28A7">
          <w:rPr>
            <w:noProof/>
            <w:webHidden/>
          </w:rPr>
          <w:tab/>
        </w:r>
        <w:r>
          <w:rPr>
            <w:noProof/>
            <w:webHidden/>
          </w:rPr>
          <w:fldChar w:fldCharType="begin"/>
        </w:r>
        <w:r w:rsidR="008B28A7">
          <w:rPr>
            <w:noProof/>
            <w:webHidden/>
          </w:rPr>
          <w:instrText xml:space="preserve"> PAGEREF _Toc357733288 \h </w:instrText>
        </w:r>
        <w:r>
          <w:rPr>
            <w:noProof/>
            <w:webHidden/>
          </w:rPr>
        </w:r>
        <w:r>
          <w:rPr>
            <w:noProof/>
            <w:webHidden/>
          </w:rPr>
          <w:fldChar w:fldCharType="separate"/>
        </w:r>
        <w:r w:rsidR="008B28A7">
          <w:rPr>
            <w:noProof/>
            <w:webHidden/>
          </w:rPr>
          <w:t>23</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89" w:history="1">
        <w:r w:rsidR="008B28A7" w:rsidRPr="004D6DEE">
          <w:rPr>
            <w:rStyle w:val="Hyperlink"/>
            <w:noProof/>
          </w:rPr>
          <w:t>3.6</w:t>
        </w:r>
        <w:r w:rsidR="008B28A7">
          <w:rPr>
            <w:rFonts w:eastAsiaTheme="minorEastAsia" w:cstheme="minorBidi"/>
            <w:smallCaps w:val="0"/>
            <w:noProof/>
            <w:sz w:val="22"/>
            <w:szCs w:val="22"/>
            <w:lang w:val="en-IN" w:eastAsia="en-IN"/>
          </w:rPr>
          <w:tab/>
        </w:r>
        <w:r w:rsidR="008B28A7" w:rsidRPr="004D6DEE">
          <w:rPr>
            <w:rStyle w:val="Hyperlink"/>
            <w:noProof/>
          </w:rPr>
          <w:t>SUPPLY RELATED ISSUES</w:t>
        </w:r>
        <w:r w:rsidR="008B28A7">
          <w:rPr>
            <w:noProof/>
            <w:webHidden/>
          </w:rPr>
          <w:tab/>
        </w:r>
        <w:r>
          <w:rPr>
            <w:noProof/>
            <w:webHidden/>
          </w:rPr>
          <w:fldChar w:fldCharType="begin"/>
        </w:r>
        <w:r w:rsidR="008B28A7">
          <w:rPr>
            <w:noProof/>
            <w:webHidden/>
          </w:rPr>
          <w:instrText xml:space="preserve"> PAGEREF _Toc357733289 \h </w:instrText>
        </w:r>
        <w:r>
          <w:rPr>
            <w:noProof/>
            <w:webHidden/>
          </w:rPr>
        </w:r>
        <w:r>
          <w:rPr>
            <w:noProof/>
            <w:webHidden/>
          </w:rPr>
          <w:fldChar w:fldCharType="separate"/>
        </w:r>
        <w:r w:rsidR="008B28A7">
          <w:rPr>
            <w:noProof/>
            <w:webHidden/>
          </w:rPr>
          <w:t>25</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90" w:history="1">
        <w:r w:rsidR="008B28A7" w:rsidRPr="004D6DEE">
          <w:rPr>
            <w:rStyle w:val="Hyperlink"/>
            <w:noProof/>
          </w:rPr>
          <w:t>3.7</w:t>
        </w:r>
        <w:r w:rsidR="008B28A7">
          <w:rPr>
            <w:rFonts w:eastAsiaTheme="minorEastAsia" w:cstheme="minorBidi"/>
            <w:smallCaps w:val="0"/>
            <w:noProof/>
            <w:sz w:val="22"/>
            <w:szCs w:val="22"/>
            <w:lang w:val="en-IN" w:eastAsia="en-IN"/>
          </w:rPr>
          <w:tab/>
        </w:r>
        <w:r w:rsidR="008B28A7" w:rsidRPr="004D6DEE">
          <w:rPr>
            <w:rStyle w:val="Hyperlink"/>
            <w:noProof/>
          </w:rPr>
          <w:t>TRANSMISSION &amp; DISTRIBUTION LOSSES</w:t>
        </w:r>
        <w:r w:rsidR="008B28A7">
          <w:rPr>
            <w:noProof/>
            <w:webHidden/>
          </w:rPr>
          <w:tab/>
        </w:r>
        <w:r>
          <w:rPr>
            <w:noProof/>
            <w:webHidden/>
          </w:rPr>
          <w:fldChar w:fldCharType="begin"/>
        </w:r>
        <w:r w:rsidR="008B28A7">
          <w:rPr>
            <w:noProof/>
            <w:webHidden/>
          </w:rPr>
          <w:instrText xml:space="preserve"> PAGEREF _Toc357733290 \h </w:instrText>
        </w:r>
        <w:r>
          <w:rPr>
            <w:noProof/>
            <w:webHidden/>
          </w:rPr>
        </w:r>
        <w:r>
          <w:rPr>
            <w:noProof/>
            <w:webHidden/>
          </w:rPr>
          <w:fldChar w:fldCharType="separate"/>
        </w:r>
        <w:r w:rsidR="008B28A7">
          <w:rPr>
            <w:noProof/>
            <w:webHidden/>
          </w:rPr>
          <w:t>26</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91" w:history="1">
        <w:r w:rsidR="008B28A7" w:rsidRPr="004D6DEE">
          <w:rPr>
            <w:rStyle w:val="Hyperlink"/>
            <w:noProof/>
          </w:rPr>
          <w:t>3.8</w:t>
        </w:r>
        <w:r w:rsidR="008B28A7">
          <w:rPr>
            <w:rFonts w:eastAsiaTheme="minorEastAsia" w:cstheme="minorBidi"/>
            <w:smallCaps w:val="0"/>
            <w:noProof/>
            <w:sz w:val="22"/>
            <w:szCs w:val="22"/>
            <w:lang w:val="en-IN" w:eastAsia="en-IN"/>
          </w:rPr>
          <w:tab/>
        </w:r>
        <w:r w:rsidR="008B28A7" w:rsidRPr="004D6DEE">
          <w:rPr>
            <w:rStyle w:val="Hyperlink"/>
            <w:noProof/>
          </w:rPr>
          <w:t>NON-AVAILABILITY OF AUDITED FIGURES AND ORDER ON TRUE-UP PETITIONS</w:t>
        </w:r>
        <w:r w:rsidR="008B28A7">
          <w:rPr>
            <w:noProof/>
            <w:webHidden/>
          </w:rPr>
          <w:tab/>
        </w:r>
        <w:r>
          <w:rPr>
            <w:noProof/>
            <w:webHidden/>
          </w:rPr>
          <w:fldChar w:fldCharType="begin"/>
        </w:r>
        <w:r w:rsidR="008B28A7">
          <w:rPr>
            <w:noProof/>
            <w:webHidden/>
          </w:rPr>
          <w:instrText xml:space="preserve"> PAGEREF _Toc357733291 \h </w:instrText>
        </w:r>
        <w:r>
          <w:rPr>
            <w:noProof/>
            <w:webHidden/>
          </w:rPr>
        </w:r>
        <w:r>
          <w:rPr>
            <w:noProof/>
            <w:webHidden/>
          </w:rPr>
          <w:fldChar w:fldCharType="separate"/>
        </w:r>
        <w:r w:rsidR="008B28A7">
          <w:rPr>
            <w:noProof/>
            <w:webHidden/>
          </w:rPr>
          <w:t>29</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292" w:history="1">
        <w:r w:rsidR="008B28A7" w:rsidRPr="004D6DEE">
          <w:rPr>
            <w:rStyle w:val="Hyperlink"/>
            <w:noProof/>
          </w:rPr>
          <w:t>3.9</w:t>
        </w:r>
        <w:r w:rsidR="008B28A7">
          <w:rPr>
            <w:rFonts w:eastAsiaTheme="minorEastAsia" w:cstheme="minorBidi"/>
            <w:smallCaps w:val="0"/>
            <w:noProof/>
            <w:sz w:val="22"/>
            <w:szCs w:val="22"/>
            <w:lang w:val="en-IN" w:eastAsia="en-IN"/>
          </w:rPr>
          <w:tab/>
        </w:r>
        <w:r w:rsidR="008B28A7" w:rsidRPr="004D6DEE">
          <w:rPr>
            <w:rStyle w:val="Hyperlink"/>
            <w:noProof/>
          </w:rPr>
          <w:t>POWER PROCUREMENT COST</w:t>
        </w:r>
        <w:r w:rsidR="008B28A7">
          <w:rPr>
            <w:noProof/>
            <w:webHidden/>
          </w:rPr>
          <w:tab/>
        </w:r>
        <w:r>
          <w:rPr>
            <w:noProof/>
            <w:webHidden/>
          </w:rPr>
          <w:fldChar w:fldCharType="begin"/>
        </w:r>
        <w:r w:rsidR="008B28A7">
          <w:rPr>
            <w:noProof/>
            <w:webHidden/>
          </w:rPr>
          <w:instrText xml:space="preserve"> PAGEREF _Toc357733292 \h </w:instrText>
        </w:r>
        <w:r>
          <w:rPr>
            <w:noProof/>
            <w:webHidden/>
          </w:rPr>
        </w:r>
        <w:r>
          <w:rPr>
            <w:noProof/>
            <w:webHidden/>
          </w:rPr>
          <w:fldChar w:fldCharType="separate"/>
        </w:r>
        <w:r w:rsidR="008B28A7">
          <w:rPr>
            <w:noProof/>
            <w:webHidden/>
          </w:rPr>
          <w:t>33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293" w:history="1">
        <w:r w:rsidR="008B28A7" w:rsidRPr="004D6DEE">
          <w:rPr>
            <w:rStyle w:val="Hyperlink"/>
            <w:noProof/>
          </w:rPr>
          <w:t>3.10</w:t>
        </w:r>
        <w:r w:rsidR="008B28A7">
          <w:rPr>
            <w:rFonts w:eastAsiaTheme="minorEastAsia" w:cstheme="minorBidi"/>
            <w:smallCaps w:val="0"/>
            <w:noProof/>
            <w:sz w:val="22"/>
            <w:szCs w:val="22"/>
            <w:lang w:val="en-IN" w:eastAsia="en-IN"/>
          </w:rPr>
          <w:tab/>
        </w:r>
        <w:r w:rsidR="008B28A7" w:rsidRPr="004D6DEE">
          <w:rPr>
            <w:rStyle w:val="Hyperlink"/>
            <w:noProof/>
          </w:rPr>
          <w:t>OTHER INCOMES / REVENUE ASSESSMENT</w:t>
        </w:r>
        <w:r w:rsidR="008B28A7">
          <w:rPr>
            <w:noProof/>
            <w:webHidden/>
          </w:rPr>
          <w:tab/>
        </w:r>
        <w:r>
          <w:rPr>
            <w:noProof/>
            <w:webHidden/>
          </w:rPr>
          <w:fldChar w:fldCharType="begin"/>
        </w:r>
        <w:r w:rsidR="008B28A7">
          <w:rPr>
            <w:noProof/>
            <w:webHidden/>
          </w:rPr>
          <w:instrText xml:space="preserve"> PAGEREF _Toc357733293 \h </w:instrText>
        </w:r>
        <w:r>
          <w:rPr>
            <w:noProof/>
            <w:webHidden/>
          </w:rPr>
        </w:r>
        <w:r>
          <w:rPr>
            <w:noProof/>
            <w:webHidden/>
          </w:rPr>
          <w:fldChar w:fldCharType="separate"/>
        </w:r>
        <w:r w:rsidR="008B28A7">
          <w:rPr>
            <w:noProof/>
            <w:webHidden/>
          </w:rPr>
          <w:t>33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294" w:history="1">
        <w:r w:rsidR="008B28A7" w:rsidRPr="004D6DEE">
          <w:rPr>
            <w:rStyle w:val="Hyperlink"/>
            <w:noProof/>
          </w:rPr>
          <w:t>3.11</w:t>
        </w:r>
        <w:r w:rsidR="008B28A7">
          <w:rPr>
            <w:rFonts w:eastAsiaTheme="minorEastAsia" w:cstheme="minorBidi"/>
            <w:smallCaps w:val="0"/>
            <w:noProof/>
            <w:sz w:val="22"/>
            <w:szCs w:val="22"/>
            <w:lang w:val="en-IN" w:eastAsia="en-IN"/>
          </w:rPr>
          <w:tab/>
        </w:r>
        <w:r w:rsidR="008B28A7" w:rsidRPr="004D6DEE">
          <w:rPr>
            <w:rStyle w:val="Hyperlink"/>
            <w:noProof/>
          </w:rPr>
          <w:t>UNIFORM DISTRIBUTION TARIFF ACROSS THE STATE</w:t>
        </w:r>
        <w:r w:rsidR="008B28A7">
          <w:rPr>
            <w:noProof/>
            <w:webHidden/>
          </w:rPr>
          <w:tab/>
        </w:r>
        <w:r>
          <w:rPr>
            <w:noProof/>
            <w:webHidden/>
          </w:rPr>
          <w:fldChar w:fldCharType="begin"/>
        </w:r>
        <w:r w:rsidR="008B28A7">
          <w:rPr>
            <w:noProof/>
            <w:webHidden/>
          </w:rPr>
          <w:instrText xml:space="preserve"> PAGEREF _Toc357733294 \h </w:instrText>
        </w:r>
        <w:r>
          <w:rPr>
            <w:noProof/>
            <w:webHidden/>
          </w:rPr>
        </w:r>
        <w:r>
          <w:rPr>
            <w:noProof/>
            <w:webHidden/>
          </w:rPr>
          <w:fldChar w:fldCharType="separate"/>
        </w:r>
        <w:r w:rsidR="008B28A7">
          <w:rPr>
            <w:noProof/>
            <w:webHidden/>
          </w:rPr>
          <w:t>34</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295" w:history="1">
        <w:r w:rsidR="008B28A7" w:rsidRPr="004D6DEE">
          <w:rPr>
            <w:rStyle w:val="Hyperlink"/>
            <w:noProof/>
          </w:rPr>
          <w:t>3.12</w:t>
        </w:r>
        <w:r w:rsidR="008B28A7">
          <w:rPr>
            <w:rFonts w:eastAsiaTheme="minorEastAsia" w:cstheme="minorBidi"/>
            <w:smallCaps w:val="0"/>
            <w:noProof/>
            <w:sz w:val="22"/>
            <w:szCs w:val="22"/>
            <w:lang w:val="en-IN" w:eastAsia="en-IN"/>
          </w:rPr>
          <w:tab/>
        </w:r>
        <w:r w:rsidR="008B28A7" w:rsidRPr="004D6DEE">
          <w:rPr>
            <w:rStyle w:val="Hyperlink"/>
            <w:noProof/>
          </w:rPr>
          <w:t>CAPITAL EXPENDITURE</w:t>
        </w:r>
        <w:r w:rsidR="008B28A7">
          <w:rPr>
            <w:noProof/>
            <w:webHidden/>
          </w:rPr>
          <w:tab/>
        </w:r>
        <w:r>
          <w:rPr>
            <w:noProof/>
            <w:webHidden/>
          </w:rPr>
          <w:fldChar w:fldCharType="begin"/>
        </w:r>
        <w:r w:rsidR="008B28A7">
          <w:rPr>
            <w:noProof/>
            <w:webHidden/>
          </w:rPr>
          <w:instrText xml:space="preserve"> PAGEREF _Toc357733295 \h </w:instrText>
        </w:r>
        <w:r>
          <w:rPr>
            <w:noProof/>
            <w:webHidden/>
          </w:rPr>
        </w:r>
        <w:r>
          <w:rPr>
            <w:noProof/>
            <w:webHidden/>
          </w:rPr>
          <w:fldChar w:fldCharType="separate"/>
        </w:r>
        <w:r w:rsidR="008B28A7">
          <w:rPr>
            <w:noProof/>
            <w:webHidden/>
          </w:rPr>
          <w:t>35</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296" w:history="1">
        <w:r w:rsidR="008B28A7" w:rsidRPr="004D6DEE">
          <w:rPr>
            <w:rStyle w:val="Hyperlink"/>
            <w:noProof/>
          </w:rPr>
          <w:t>3.13</w:t>
        </w:r>
        <w:r w:rsidR="008B28A7">
          <w:rPr>
            <w:rFonts w:eastAsiaTheme="minorEastAsia" w:cstheme="minorBidi"/>
            <w:smallCaps w:val="0"/>
            <w:noProof/>
            <w:sz w:val="22"/>
            <w:szCs w:val="22"/>
            <w:lang w:val="en-IN" w:eastAsia="en-IN"/>
          </w:rPr>
          <w:tab/>
        </w:r>
        <w:r w:rsidR="008B28A7" w:rsidRPr="004D6DEE">
          <w:rPr>
            <w:rStyle w:val="Hyperlink"/>
            <w:noProof/>
          </w:rPr>
          <w:t>TARIFF FOR TELECOM TOWERS</w:t>
        </w:r>
        <w:r w:rsidR="008B28A7">
          <w:rPr>
            <w:noProof/>
            <w:webHidden/>
          </w:rPr>
          <w:tab/>
        </w:r>
        <w:r>
          <w:rPr>
            <w:noProof/>
            <w:webHidden/>
          </w:rPr>
          <w:fldChar w:fldCharType="begin"/>
        </w:r>
        <w:r w:rsidR="008B28A7">
          <w:rPr>
            <w:noProof/>
            <w:webHidden/>
          </w:rPr>
          <w:instrText xml:space="preserve"> PAGEREF _Toc357733296 \h </w:instrText>
        </w:r>
        <w:r>
          <w:rPr>
            <w:noProof/>
            <w:webHidden/>
          </w:rPr>
        </w:r>
        <w:r>
          <w:rPr>
            <w:noProof/>
            <w:webHidden/>
          </w:rPr>
          <w:fldChar w:fldCharType="separate"/>
        </w:r>
        <w:r w:rsidR="008B28A7">
          <w:rPr>
            <w:noProof/>
            <w:webHidden/>
          </w:rPr>
          <w:t>37</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297" w:history="1">
        <w:r w:rsidR="008B28A7" w:rsidRPr="004D6DEE">
          <w:rPr>
            <w:rStyle w:val="Hyperlink"/>
            <w:noProof/>
          </w:rPr>
          <w:t>3.14</w:t>
        </w:r>
        <w:r w:rsidR="008B28A7">
          <w:rPr>
            <w:rFonts w:eastAsiaTheme="minorEastAsia" w:cstheme="minorBidi"/>
            <w:smallCaps w:val="0"/>
            <w:noProof/>
            <w:sz w:val="22"/>
            <w:szCs w:val="22"/>
            <w:lang w:val="en-IN" w:eastAsia="en-IN"/>
          </w:rPr>
          <w:tab/>
        </w:r>
        <w:r w:rsidR="008B28A7" w:rsidRPr="004D6DEE">
          <w:rPr>
            <w:rStyle w:val="Hyperlink"/>
            <w:noProof/>
          </w:rPr>
          <w:t>ACCOUNTING FOR FIXED ASSETS</w:t>
        </w:r>
        <w:r w:rsidR="008B28A7">
          <w:rPr>
            <w:noProof/>
            <w:webHidden/>
          </w:rPr>
          <w:tab/>
        </w:r>
        <w:r>
          <w:rPr>
            <w:noProof/>
            <w:webHidden/>
          </w:rPr>
          <w:fldChar w:fldCharType="begin"/>
        </w:r>
        <w:r w:rsidR="008B28A7">
          <w:rPr>
            <w:noProof/>
            <w:webHidden/>
          </w:rPr>
          <w:instrText xml:space="preserve"> PAGEREF _Toc357733297 \h </w:instrText>
        </w:r>
        <w:r>
          <w:rPr>
            <w:noProof/>
            <w:webHidden/>
          </w:rPr>
        </w:r>
        <w:r>
          <w:rPr>
            <w:noProof/>
            <w:webHidden/>
          </w:rPr>
          <w:fldChar w:fldCharType="separate"/>
        </w:r>
        <w:r w:rsidR="008B28A7">
          <w:rPr>
            <w:noProof/>
            <w:webHidden/>
          </w:rPr>
          <w:t>38</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298" w:history="1">
        <w:r w:rsidR="008B28A7" w:rsidRPr="004D6DEE">
          <w:rPr>
            <w:rStyle w:val="Hyperlink"/>
            <w:noProof/>
          </w:rPr>
          <w:t>3.15</w:t>
        </w:r>
        <w:r w:rsidR="008B28A7">
          <w:rPr>
            <w:rFonts w:eastAsiaTheme="minorEastAsia" w:cstheme="minorBidi"/>
            <w:smallCaps w:val="0"/>
            <w:noProof/>
            <w:sz w:val="22"/>
            <w:szCs w:val="22"/>
            <w:lang w:val="en-IN" w:eastAsia="en-IN"/>
          </w:rPr>
          <w:tab/>
        </w:r>
        <w:r w:rsidR="008B28A7" w:rsidRPr="004D6DEE">
          <w:rPr>
            <w:rStyle w:val="Hyperlink"/>
            <w:noProof/>
          </w:rPr>
          <w:t>CONSUMPTION OF UNMETERED CATEGORY CONSUMERS</w:t>
        </w:r>
        <w:r w:rsidR="008B28A7">
          <w:rPr>
            <w:noProof/>
            <w:webHidden/>
          </w:rPr>
          <w:tab/>
        </w:r>
        <w:r>
          <w:rPr>
            <w:noProof/>
            <w:webHidden/>
          </w:rPr>
          <w:fldChar w:fldCharType="begin"/>
        </w:r>
        <w:r w:rsidR="008B28A7">
          <w:rPr>
            <w:noProof/>
            <w:webHidden/>
          </w:rPr>
          <w:instrText xml:space="preserve"> PAGEREF _Toc357733298 \h </w:instrText>
        </w:r>
        <w:r>
          <w:rPr>
            <w:noProof/>
            <w:webHidden/>
          </w:rPr>
        </w:r>
        <w:r>
          <w:rPr>
            <w:noProof/>
            <w:webHidden/>
          </w:rPr>
          <w:fldChar w:fldCharType="separate"/>
        </w:r>
        <w:r w:rsidR="008B28A7">
          <w:rPr>
            <w:noProof/>
            <w:webHidden/>
          </w:rPr>
          <w:t>40</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299" w:history="1">
        <w:r w:rsidR="008B28A7" w:rsidRPr="004D6DEE">
          <w:rPr>
            <w:rStyle w:val="Hyperlink"/>
            <w:noProof/>
          </w:rPr>
          <w:t>3.16</w:t>
        </w:r>
        <w:r w:rsidR="008B28A7">
          <w:rPr>
            <w:rFonts w:eastAsiaTheme="minorEastAsia" w:cstheme="minorBidi"/>
            <w:smallCaps w:val="0"/>
            <w:noProof/>
            <w:sz w:val="22"/>
            <w:szCs w:val="22"/>
            <w:lang w:val="en-IN" w:eastAsia="en-IN"/>
          </w:rPr>
          <w:tab/>
        </w:r>
        <w:r w:rsidR="008B28A7" w:rsidRPr="004D6DEE">
          <w:rPr>
            <w:rStyle w:val="Hyperlink"/>
            <w:noProof/>
          </w:rPr>
          <w:t>REGULATORY ASSETS</w:t>
        </w:r>
        <w:r w:rsidR="008B28A7">
          <w:rPr>
            <w:noProof/>
            <w:webHidden/>
          </w:rPr>
          <w:tab/>
        </w:r>
        <w:r>
          <w:rPr>
            <w:noProof/>
            <w:webHidden/>
          </w:rPr>
          <w:fldChar w:fldCharType="begin"/>
        </w:r>
        <w:r w:rsidR="008B28A7">
          <w:rPr>
            <w:noProof/>
            <w:webHidden/>
          </w:rPr>
          <w:instrText xml:space="preserve"> PAGEREF _Toc357733299 \h </w:instrText>
        </w:r>
        <w:r>
          <w:rPr>
            <w:noProof/>
            <w:webHidden/>
          </w:rPr>
        </w:r>
        <w:r>
          <w:rPr>
            <w:noProof/>
            <w:webHidden/>
          </w:rPr>
          <w:fldChar w:fldCharType="separate"/>
        </w:r>
        <w:r w:rsidR="008B28A7">
          <w:rPr>
            <w:noProof/>
            <w:webHidden/>
          </w:rPr>
          <w:t>41</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0" w:history="1">
        <w:r w:rsidR="008B28A7" w:rsidRPr="004D6DEE">
          <w:rPr>
            <w:rStyle w:val="Hyperlink"/>
            <w:noProof/>
          </w:rPr>
          <w:t>3.17</w:t>
        </w:r>
        <w:r w:rsidR="008B28A7">
          <w:rPr>
            <w:rFonts w:eastAsiaTheme="minorEastAsia" w:cstheme="minorBidi"/>
            <w:smallCaps w:val="0"/>
            <w:noProof/>
            <w:sz w:val="22"/>
            <w:szCs w:val="22"/>
            <w:lang w:val="en-IN" w:eastAsia="en-IN"/>
          </w:rPr>
          <w:tab/>
        </w:r>
        <w:r w:rsidR="008B28A7" w:rsidRPr="004D6DEE">
          <w:rPr>
            <w:rStyle w:val="Hyperlink"/>
            <w:noProof/>
          </w:rPr>
          <w:t>INTEREST AND FINANCE CHARGES</w:t>
        </w:r>
        <w:r w:rsidR="008B28A7">
          <w:rPr>
            <w:noProof/>
            <w:webHidden/>
          </w:rPr>
          <w:tab/>
        </w:r>
        <w:r>
          <w:rPr>
            <w:noProof/>
            <w:webHidden/>
          </w:rPr>
          <w:fldChar w:fldCharType="begin"/>
        </w:r>
        <w:r w:rsidR="008B28A7">
          <w:rPr>
            <w:noProof/>
            <w:webHidden/>
          </w:rPr>
          <w:instrText xml:space="preserve"> PAGEREF _Toc357733300 \h </w:instrText>
        </w:r>
        <w:r>
          <w:rPr>
            <w:noProof/>
            <w:webHidden/>
          </w:rPr>
        </w:r>
        <w:r>
          <w:rPr>
            <w:noProof/>
            <w:webHidden/>
          </w:rPr>
          <w:fldChar w:fldCharType="separate"/>
        </w:r>
        <w:r w:rsidR="008B28A7">
          <w:rPr>
            <w:noProof/>
            <w:webHidden/>
          </w:rPr>
          <w:t>42</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1" w:history="1">
        <w:r w:rsidR="008B28A7" w:rsidRPr="004D6DEE">
          <w:rPr>
            <w:rStyle w:val="Hyperlink"/>
            <w:noProof/>
          </w:rPr>
          <w:t>3.18</w:t>
        </w:r>
        <w:r w:rsidR="008B28A7">
          <w:rPr>
            <w:rFonts w:eastAsiaTheme="minorEastAsia" w:cstheme="minorBidi"/>
            <w:smallCaps w:val="0"/>
            <w:noProof/>
            <w:sz w:val="22"/>
            <w:szCs w:val="22"/>
            <w:lang w:val="en-IN" w:eastAsia="en-IN"/>
          </w:rPr>
          <w:tab/>
        </w:r>
        <w:r w:rsidR="008B28A7" w:rsidRPr="004D6DEE">
          <w:rPr>
            <w:rStyle w:val="Hyperlink"/>
            <w:noProof/>
          </w:rPr>
          <w:t>SYSTEM LOADING CHARGES</w:t>
        </w:r>
        <w:r w:rsidR="008B28A7">
          <w:rPr>
            <w:noProof/>
            <w:webHidden/>
          </w:rPr>
          <w:tab/>
        </w:r>
        <w:r>
          <w:rPr>
            <w:noProof/>
            <w:webHidden/>
          </w:rPr>
          <w:fldChar w:fldCharType="begin"/>
        </w:r>
        <w:r w:rsidR="008B28A7">
          <w:rPr>
            <w:noProof/>
            <w:webHidden/>
          </w:rPr>
          <w:instrText xml:space="preserve"> PAGEREF _Toc357733301 \h </w:instrText>
        </w:r>
        <w:r>
          <w:rPr>
            <w:noProof/>
            <w:webHidden/>
          </w:rPr>
        </w:r>
        <w:r>
          <w:rPr>
            <w:noProof/>
            <w:webHidden/>
          </w:rPr>
          <w:fldChar w:fldCharType="separate"/>
        </w:r>
        <w:r w:rsidR="008B28A7">
          <w:rPr>
            <w:noProof/>
            <w:webHidden/>
          </w:rPr>
          <w:t>43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2" w:history="1">
        <w:r w:rsidR="008B28A7" w:rsidRPr="004D6DEE">
          <w:rPr>
            <w:rStyle w:val="Hyperlink"/>
            <w:noProof/>
          </w:rPr>
          <w:t>3.19</w:t>
        </w:r>
        <w:r w:rsidR="008B28A7">
          <w:rPr>
            <w:rFonts w:eastAsiaTheme="minorEastAsia" w:cstheme="minorBidi"/>
            <w:smallCaps w:val="0"/>
            <w:noProof/>
            <w:sz w:val="22"/>
            <w:szCs w:val="22"/>
            <w:lang w:val="en-IN" w:eastAsia="en-IN"/>
          </w:rPr>
          <w:tab/>
        </w:r>
        <w:r w:rsidR="008B28A7" w:rsidRPr="004D6DEE">
          <w:rPr>
            <w:rStyle w:val="Hyperlink"/>
            <w:noProof/>
          </w:rPr>
          <w:t>BAD AND DOUBTFUL DEBTS</w:t>
        </w:r>
        <w:r w:rsidR="008B28A7">
          <w:rPr>
            <w:noProof/>
            <w:webHidden/>
          </w:rPr>
          <w:tab/>
        </w:r>
        <w:r>
          <w:rPr>
            <w:noProof/>
            <w:webHidden/>
          </w:rPr>
          <w:fldChar w:fldCharType="begin"/>
        </w:r>
        <w:r w:rsidR="008B28A7">
          <w:rPr>
            <w:noProof/>
            <w:webHidden/>
          </w:rPr>
          <w:instrText xml:space="preserve"> PAGEREF _Toc357733302 \h </w:instrText>
        </w:r>
        <w:r>
          <w:rPr>
            <w:noProof/>
            <w:webHidden/>
          </w:rPr>
        </w:r>
        <w:r>
          <w:rPr>
            <w:noProof/>
            <w:webHidden/>
          </w:rPr>
          <w:fldChar w:fldCharType="separate"/>
        </w:r>
        <w:r w:rsidR="008B28A7">
          <w:rPr>
            <w:noProof/>
            <w:webHidden/>
          </w:rPr>
          <w:t>44</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3" w:history="1">
        <w:r w:rsidR="008B28A7" w:rsidRPr="004D6DEE">
          <w:rPr>
            <w:rStyle w:val="Hyperlink"/>
            <w:noProof/>
          </w:rPr>
          <w:t>3.20</w:t>
        </w:r>
        <w:r w:rsidR="008B28A7">
          <w:rPr>
            <w:rFonts w:eastAsiaTheme="minorEastAsia" w:cstheme="minorBidi"/>
            <w:smallCaps w:val="0"/>
            <w:noProof/>
            <w:sz w:val="22"/>
            <w:szCs w:val="22"/>
            <w:lang w:val="en-IN" w:eastAsia="en-IN"/>
          </w:rPr>
          <w:tab/>
        </w:r>
        <w:r w:rsidR="008B28A7" w:rsidRPr="004D6DEE">
          <w:rPr>
            <w:rStyle w:val="Hyperlink"/>
            <w:noProof/>
          </w:rPr>
          <w:t>INTER UNIT ADJUSTMENTS</w:t>
        </w:r>
        <w:r w:rsidR="008B28A7">
          <w:rPr>
            <w:noProof/>
            <w:webHidden/>
          </w:rPr>
          <w:tab/>
        </w:r>
        <w:r>
          <w:rPr>
            <w:noProof/>
            <w:webHidden/>
          </w:rPr>
          <w:fldChar w:fldCharType="begin"/>
        </w:r>
        <w:r w:rsidR="008B28A7">
          <w:rPr>
            <w:noProof/>
            <w:webHidden/>
          </w:rPr>
          <w:instrText xml:space="preserve"> PAGEREF _Toc357733303 \h </w:instrText>
        </w:r>
        <w:r>
          <w:rPr>
            <w:noProof/>
            <w:webHidden/>
          </w:rPr>
        </w:r>
        <w:r>
          <w:rPr>
            <w:noProof/>
            <w:webHidden/>
          </w:rPr>
          <w:fldChar w:fldCharType="separate"/>
        </w:r>
        <w:r w:rsidR="008B28A7">
          <w:rPr>
            <w:noProof/>
            <w:webHidden/>
          </w:rPr>
          <w:t>45</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4" w:history="1">
        <w:r w:rsidR="008B28A7" w:rsidRPr="004D6DEE">
          <w:rPr>
            <w:rStyle w:val="Hyperlink"/>
            <w:noProof/>
          </w:rPr>
          <w:t>3.21</w:t>
        </w:r>
        <w:r w:rsidR="008B28A7">
          <w:rPr>
            <w:rFonts w:eastAsiaTheme="minorEastAsia" w:cstheme="minorBidi"/>
            <w:smallCaps w:val="0"/>
            <w:noProof/>
            <w:sz w:val="22"/>
            <w:szCs w:val="22"/>
            <w:lang w:val="en-IN" w:eastAsia="en-IN"/>
          </w:rPr>
          <w:tab/>
        </w:r>
        <w:r w:rsidR="008B28A7" w:rsidRPr="004D6DEE">
          <w:rPr>
            <w:rStyle w:val="Hyperlink"/>
            <w:noProof/>
          </w:rPr>
          <w:t>REQUEST FOR SPECIAL TARIFF FOR COLD STORAGE</w:t>
        </w:r>
        <w:r w:rsidR="008B28A7">
          <w:rPr>
            <w:noProof/>
            <w:webHidden/>
          </w:rPr>
          <w:tab/>
        </w:r>
        <w:r>
          <w:rPr>
            <w:noProof/>
            <w:webHidden/>
          </w:rPr>
          <w:fldChar w:fldCharType="begin"/>
        </w:r>
        <w:r w:rsidR="008B28A7">
          <w:rPr>
            <w:noProof/>
            <w:webHidden/>
          </w:rPr>
          <w:instrText xml:space="preserve"> PAGEREF _Toc357733304 \h </w:instrText>
        </w:r>
        <w:r>
          <w:rPr>
            <w:noProof/>
            <w:webHidden/>
          </w:rPr>
        </w:r>
        <w:r>
          <w:rPr>
            <w:noProof/>
            <w:webHidden/>
          </w:rPr>
          <w:fldChar w:fldCharType="separate"/>
        </w:r>
        <w:r w:rsidR="008B28A7">
          <w:rPr>
            <w:noProof/>
            <w:webHidden/>
          </w:rPr>
          <w:t>46</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5" w:history="1">
        <w:r w:rsidR="008B28A7" w:rsidRPr="004D6DEE">
          <w:rPr>
            <w:rStyle w:val="Hyperlink"/>
            <w:noProof/>
          </w:rPr>
          <w:t>3.22</w:t>
        </w:r>
        <w:r w:rsidR="008B28A7">
          <w:rPr>
            <w:rFonts w:eastAsiaTheme="minorEastAsia" w:cstheme="minorBidi"/>
            <w:smallCaps w:val="0"/>
            <w:noProof/>
            <w:sz w:val="22"/>
            <w:szCs w:val="22"/>
            <w:lang w:val="en-IN" w:eastAsia="en-IN"/>
          </w:rPr>
          <w:tab/>
        </w:r>
        <w:r w:rsidR="008B28A7" w:rsidRPr="004D6DEE">
          <w:rPr>
            <w:rStyle w:val="Hyperlink"/>
            <w:noProof/>
          </w:rPr>
          <w:t>RECOVERY OF ARREARS</w:t>
        </w:r>
        <w:r w:rsidR="008B28A7">
          <w:rPr>
            <w:noProof/>
            <w:webHidden/>
          </w:rPr>
          <w:tab/>
        </w:r>
        <w:r>
          <w:rPr>
            <w:noProof/>
            <w:webHidden/>
          </w:rPr>
          <w:fldChar w:fldCharType="begin"/>
        </w:r>
        <w:r w:rsidR="008B28A7">
          <w:rPr>
            <w:noProof/>
            <w:webHidden/>
          </w:rPr>
          <w:instrText xml:space="preserve"> PAGEREF _Toc357733305 \h </w:instrText>
        </w:r>
        <w:r>
          <w:rPr>
            <w:noProof/>
            <w:webHidden/>
          </w:rPr>
        </w:r>
        <w:r>
          <w:rPr>
            <w:noProof/>
            <w:webHidden/>
          </w:rPr>
          <w:fldChar w:fldCharType="separate"/>
        </w:r>
        <w:r w:rsidR="008B28A7">
          <w:rPr>
            <w:noProof/>
            <w:webHidden/>
          </w:rPr>
          <w:t>47</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6" w:history="1">
        <w:r w:rsidR="008B28A7" w:rsidRPr="004D6DEE">
          <w:rPr>
            <w:rStyle w:val="Hyperlink"/>
            <w:noProof/>
          </w:rPr>
          <w:t>3.23</w:t>
        </w:r>
        <w:r w:rsidR="008B28A7">
          <w:rPr>
            <w:rFonts w:eastAsiaTheme="minorEastAsia" w:cstheme="minorBidi"/>
            <w:smallCaps w:val="0"/>
            <w:noProof/>
            <w:sz w:val="22"/>
            <w:szCs w:val="22"/>
            <w:lang w:val="en-IN" w:eastAsia="en-IN"/>
          </w:rPr>
          <w:tab/>
        </w:r>
        <w:r w:rsidR="008B28A7" w:rsidRPr="004D6DEE">
          <w:rPr>
            <w:rStyle w:val="Hyperlink"/>
            <w:noProof/>
          </w:rPr>
          <w:t>INTEREST ON CONSUMER SECURITY DEPOSIT</w:t>
        </w:r>
        <w:r w:rsidR="008B28A7">
          <w:rPr>
            <w:noProof/>
            <w:webHidden/>
          </w:rPr>
          <w:tab/>
        </w:r>
        <w:r>
          <w:rPr>
            <w:noProof/>
            <w:webHidden/>
          </w:rPr>
          <w:fldChar w:fldCharType="begin"/>
        </w:r>
        <w:r w:rsidR="008B28A7">
          <w:rPr>
            <w:noProof/>
            <w:webHidden/>
          </w:rPr>
          <w:instrText xml:space="preserve"> PAGEREF _Toc357733306 \h </w:instrText>
        </w:r>
        <w:r>
          <w:rPr>
            <w:noProof/>
            <w:webHidden/>
          </w:rPr>
        </w:r>
        <w:r>
          <w:rPr>
            <w:noProof/>
            <w:webHidden/>
          </w:rPr>
          <w:fldChar w:fldCharType="separate"/>
        </w:r>
        <w:r w:rsidR="008B28A7">
          <w:rPr>
            <w:noProof/>
            <w:webHidden/>
          </w:rPr>
          <w:t>49</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7" w:history="1">
        <w:r w:rsidR="008B28A7" w:rsidRPr="004D6DEE">
          <w:rPr>
            <w:rStyle w:val="Hyperlink"/>
            <w:noProof/>
          </w:rPr>
          <w:t>3.24</w:t>
        </w:r>
        <w:r w:rsidR="008B28A7">
          <w:rPr>
            <w:rFonts w:eastAsiaTheme="minorEastAsia" w:cstheme="minorBidi"/>
            <w:smallCaps w:val="0"/>
            <w:noProof/>
            <w:sz w:val="22"/>
            <w:szCs w:val="22"/>
            <w:lang w:val="en-IN" w:eastAsia="en-IN"/>
          </w:rPr>
          <w:tab/>
        </w:r>
        <w:r w:rsidR="008B28A7" w:rsidRPr="004D6DEE">
          <w:rPr>
            <w:rStyle w:val="Hyperlink"/>
            <w:noProof/>
          </w:rPr>
          <w:t>RELATIONSHIP BETWEEN HOLDING COMPANY UPPCL AND ITS SUBSIDIARY DISTRIBUTION COMPANIES</w:t>
        </w:r>
        <w:r w:rsidR="008B28A7">
          <w:rPr>
            <w:noProof/>
            <w:webHidden/>
          </w:rPr>
          <w:tab/>
        </w:r>
        <w:r>
          <w:rPr>
            <w:noProof/>
            <w:webHidden/>
          </w:rPr>
          <w:fldChar w:fldCharType="begin"/>
        </w:r>
        <w:r w:rsidR="008B28A7">
          <w:rPr>
            <w:noProof/>
            <w:webHidden/>
          </w:rPr>
          <w:instrText xml:space="preserve"> PAGEREF _Toc357733307 \h </w:instrText>
        </w:r>
        <w:r>
          <w:rPr>
            <w:noProof/>
            <w:webHidden/>
          </w:rPr>
        </w:r>
        <w:r>
          <w:rPr>
            <w:noProof/>
            <w:webHidden/>
          </w:rPr>
          <w:fldChar w:fldCharType="separate"/>
        </w:r>
        <w:r w:rsidR="008B28A7">
          <w:rPr>
            <w:noProof/>
            <w:webHidden/>
          </w:rPr>
          <w:t>50</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8" w:history="1">
        <w:r w:rsidR="008B28A7" w:rsidRPr="004D6DEE">
          <w:rPr>
            <w:rStyle w:val="Hyperlink"/>
            <w:noProof/>
          </w:rPr>
          <w:t>3.25</w:t>
        </w:r>
        <w:r w:rsidR="008B28A7">
          <w:rPr>
            <w:rFonts w:eastAsiaTheme="minorEastAsia" w:cstheme="minorBidi"/>
            <w:smallCaps w:val="0"/>
            <w:noProof/>
            <w:sz w:val="22"/>
            <w:szCs w:val="22"/>
            <w:lang w:val="en-IN" w:eastAsia="en-IN"/>
          </w:rPr>
          <w:tab/>
        </w:r>
        <w:r w:rsidR="008B28A7" w:rsidRPr="004D6DEE">
          <w:rPr>
            <w:rStyle w:val="Hyperlink"/>
            <w:noProof/>
          </w:rPr>
          <w:t>INCENTIVE TO CONSUMERS IN LOW LOSS AREAS</w:t>
        </w:r>
        <w:r w:rsidR="008B28A7">
          <w:rPr>
            <w:noProof/>
            <w:webHidden/>
          </w:rPr>
          <w:tab/>
        </w:r>
        <w:r>
          <w:rPr>
            <w:noProof/>
            <w:webHidden/>
          </w:rPr>
          <w:fldChar w:fldCharType="begin"/>
        </w:r>
        <w:r w:rsidR="008B28A7">
          <w:rPr>
            <w:noProof/>
            <w:webHidden/>
          </w:rPr>
          <w:instrText xml:space="preserve"> PAGEREF _Toc357733308 \h </w:instrText>
        </w:r>
        <w:r>
          <w:rPr>
            <w:noProof/>
            <w:webHidden/>
          </w:rPr>
        </w:r>
        <w:r>
          <w:rPr>
            <w:noProof/>
            <w:webHidden/>
          </w:rPr>
          <w:fldChar w:fldCharType="separate"/>
        </w:r>
        <w:r w:rsidR="008B28A7">
          <w:rPr>
            <w:noProof/>
            <w:webHidden/>
          </w:rPr>
          <w:t>51</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09" w:history="1">
        <w:r w:rsidR="008B28A7" w:rsidRPr="004D6DEE">
          <w:rPr>
            <w:rStyle w:val="Hyperlink"/>
            <w:noProof/>
          </w:rPr>
          <w:t>3.26</w:t>
        </w:r>
        <w:r w:rsidR="008B28A7">
          <w:rPr>
            <w:rFonts w:eastAsiaTheme="minorEastAsia" w:cstheme="minorBidi"/>
            <w:smallCaps w:val="0"/>
            <w:noProof/>
            <w:sz w:val="22"/>
            <w:szCs w:val="22"/>
            <w:lang w:val="en-IN" w:eastAsia="en-IN"/>
          </w:rPr>
          <w:tab/>
        </w:r>
        <w:r w:rsidR="008B28A7" w:rsidRPr="004D6DEE">
          <w:rPr>
            <w:rStyle w:val="Hyperlink"/>
            <w:noProof/>
          </w:rPr>
          <w:t>IMPOSITION OF CHARGES FOR USE OF INDUCTION HEATER / COOKING HEATER</w:t>
        </w:r>
        <w:r w:rsidR="008B28A7">
          <w:rPr>
            <w:noProof/>
            <w:webHidden/>
          </w:rPr>
          <w:tab/>
        </w:r>
        <w:r>
          <w:rPr>
            <w:noProof/>
            <w:webHidden/>
          </w:rPr>
          <w:fldChar w:fldCharType="begin"/>
        </w:r>
        <w:r w:rsidR="008B28A7">
          <w:rPr>
            <w:noProof/>
            <w:webHidden/>
          </w:rPr>
          <w:instrText xml:space="preserve"> PAGEREF _Toc357733309 \h </w:instrText>
        </w:r>
        <w:r>
          <w:rPr>
            <w:noProof/>
            <w:webHidden/>
          </w:rPr>
        </w:r>
        <w:r>
          <w:rPr>
            <w:noProof/>
            <w:webHidden/>
          </w:rPr>
          <w:fldChar w:fldCharType="separate"/>
        </w:r>
        <w:r w:rsidR="008B28A7">
          <w:rPr>
            <w:noProof/>
            <w:webHidden/>
          </w:rPr>
          <w:t>52</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0" w:history="1">
        <w:r w:rsidR="008B28A7" w:rsidRPr="004D6DEE">
          <w:rPr>
            <w:rStyle w:val="Hyperlink"/>
            <w:noProof/>
          </w:rPr>
          <w:t>3.27</w:t>
        </w:r>
        <w:r w:rsidR="008B28A7">
          <w:rPr>
            <w:rFonts w:eastAsiaTheme="minorEastAsia" w:cstheme="minorBidi"/>
            <w:smallCaps w:val="0"/>
            <w:noProof/>
            <w:sz w:val="22"/>
            <w:szCs w:val="22"/>
            <w:lang w:val="en-IN" w:eastAsia="en-IN"/>
          </w:rPr>
          <w:tab/>
        </w:r>
        <w:r w:rsidR="008B28A7" w:rsidRPr="004D6DEE">
          <w:rPr>
            <w:rStyle w:val="Hyperlink"/>
            <w:noProof/>
          </w:rPr>
          <w:t>TARIFF REVISION OF LMV &amp; HV CONSUMERS AND MINIMUM CONSUMPTION CHARGES</w:t>
        </w:r>
        <w:r w:rsidR="008B28A7">
          <w:rPr>
            <w:noProof/>
            <w:webHidden/>
          </w:rPr>
          <w:tab/>
        </w:r>
        <w:r>
          <w:rPr>
            <w:noProof/>
            <w:webHidden/>
          </w:rPr>
          <w:fldChar w:fldCharType="begin"/>
        </w:r>
        <w:r w:rsidR="008B28A7">
          <w:rPr>
            <w:noProof/>
            <w:webHidden/>
          </w:rPr>
          <w:instrText xml:space="preserve"> PAGEREF _Toc357733310 \h </w:instrText>
        </w:r>
        <w:r>
          <w:rPr>
            <w:noProof/>
            <w:webHidden/>
          </w:rPr>
        </w:r>
        <w:r>
          <w:rPr>
            <w:noProof/>
            <w:webHidden/>
          </w:rPr>
          <w:fldChar w:fldCharType="separate"/>
        </w:r>
        <w:r w:rsidR="008B28A7">
          <w:rPr>
            <w:noProof/>
            <w:webHidden/>
          </w:rPr>
          <w:t>53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1" w:history="1">
        <w:r w:rsidR="008B28A7" w:rsidRPr="004D6DEE">
          <w:rPr>
            <w:rStyle w:val="Hyperlink"/>
            <w:noProof/>
          </w:rPr>
          <w:t>3.28</w:t>
        </w:r>
        <w:r w:rsidR="008B28A7">
          <w:rPr>
            <w:rFonts w:eastAsiaTheme="minorEastAsia" w:cstheme="minorBidi"/>
            <w:smallCaps w:val="0"/>
            <w:noProof/>
            <w:sz w:val="22"/>
            <w:szCs w:val="22"/>
            <w:lang w:val="en-IN" w:eastAsia="en-IN"/>
          </w:rPr>
          <w:tab/>
        </w:r>
        <w:r w:rsidR="008B28A7" w:rsidRPr="004D6DEE">
          <w:rPr>
            <w:rStyle w:val="Hyperlink"/>
            <w:noProof/>
          </w:rPr>
          <w:t>TOD TARIFF</w:t>
        </w:r>
        <w:r w:rsidR="008B28A7">
          <w:rPr>
            <w:noProof/>
            <w:webHidden/>
          </w:rPr>
          <w:tab/>
        </w:r>
        <w:r>
          <w:rPr>
            <w:noProof/>
            <w:webHidden/>
          </w:rPr>
          <w:fldChar w:fldCharType="begin"/>
        </w:r>
        <w:r w:rsidR="008B28A7">
          <w:rPr>
            <w:noProof/>
            <w:webHidden/>
          </w:rPr>
          <w:instrText xml:space="preserve"> PAGEREF _Toc357733311 \h </w:instrText>
        </w:r>
        <w:r>
          <w:rPr>
            <w:noProof/>
            <w:webHidden/>
          </w:rPr>
        </w:r>
        <w:r>
          <w:rPr>
            <w:noProof/>
            <w:webHidden/>
          </w:rPr>
          <w:fldChar w:fldCharType="separate"/>
        </w:r>
        <w:r w:rsidR="008B28A7">
          <w:rPr>
            <w:noProof/>
            <w:webHidden/>
          </w:rPr>
          <w:t>58</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2" w:history="1">
        <w:r w:rsidR="008B28A7" w:rsidRPr="004D6DEE">
          <w:rPr>
            <w:rStyle w:val="Hyperlink"/>
            <w:noProof/>
          </w:rPr>
          <w:t>3.29</w:t>
        </w:r>
        <w:r w:rsidR="008B28A7">
          <w:rPr>
            <w:rFonts w:eastAsiaTheme="minorEastAsia" w:cstheme="minorBidi"/>
            <w:smallCaps w:val="0"/>
            <w:noProof/>
            <w:sz w:val="22"/>
            <w:szCs w:val="22"/>
            <w:lang w:val="en-IN" w:eastAsia="en-IN"/>
          </w:rPr>
          <w:tab/>
        </w:r>
        <w:r w:rsidR="008B28A7" w:rsidRPr="004D6DEE">
          <w:rPr>
            <w:rStyle w:val="Hyperlink"/>
            <w:noProof/>
          </w:rPr>
          <w:t>CROSS-SUBSIDIZATION OF TARIFF AND TARIFF SUBSIDY</w:t>
        </w:r>
        <w:r w:rsidR="008B28A7">
          <w:rPr>
            <w:noProof/>
            <w:webHidden/>
          </w:rPr>
          <w:tab/>
        </w:r>
        <w:r>
          <w:rPr>
            <w:noProof/>
            <w:webHidden/>
          </w:rPr>
          <w:fldChar w:fldCharType="begin"/>
        </w:r>
        <w:r w:rsidR="008B28A7">
          <w:rPr>
            <w:noProof/>
            <w:webHidden/>
          </w:rPr>
          <w:instrText xml:space="preserve"> PAGEREF _Toc357733312 \h </w:instrText>
        </w:r>
        <w:r>
          <w:rPr>
            <w:noProof/>
            <w:webHidden/>
          </w:rPr>
        </w:r>
        <w:r>
          <w:rPr>
            <w:noProof/>
            <w:webHidden/>
          </w:rPr>
          <w:fldChar w:fldCharType="separate"/>
        </w:r>
        <w:r w:rsidR="008B28A7">
          <w:rPr>
            <w:noProof/>
            <w:webHidden/>
          </w:rPr>
          <w:t>60</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3" w:history="1">
        <w:r w:rsidR="008B28A7" w:rsidRPr="004D6DEE">
          <w:rPr>
            <w:rStyle w:val="Hyperlink"/>
            <w:noProof/>
          </w:rPr>
          <w:t>3.30</w:t>
        </w:r>
        <w:r w:rsidR="008B28A7">
          <w:rPr>
            <w:rFonts w:eastAsiaTheme="minorEastAsia" w:cstheme="minorBidi"/>
            <w:smallCaps w:val="0"/>
            <w:noProof/>
            <w:sz w:val="22"/>
            <w:szCs w:val="22"/>
            <w:lang w:val="en-IN" w:eastAsia="en-IN"/>
          </w:rPr>
          <w:tab/>
        </w:r>
        <w:r w:rsidR="008B28A7" w:rsidRPr="004D6DEE">
          <w:rPr>
            <w:rStyle w:val="Hyperlink"/>
            <w:noProof/>
          </w:rPr>
          <w:t>TARIFF FOR PRIVATE TUBE WELL CONSUMERS, LIFE LINE CONSUMERS AND RURAL CONSUMERS</w:t>
        </w:r>
        <w:r w:rsidR="008B28A7">
          <w:rPr>
            <w:noProof/>
            <w:webHidden/>
          </w:rPr>
          <w:tab/>
        </w:r>
        <w:r w:rsidR="008B28A7">
          <w:rPr>
            <w:noProof/>
            <w:webHidden/>
          </w:rPr>
          <w:tab/>
        </w:r>
        <w:r w:rsidR="008B28A7">
          <w:rPr>
            <w:noProof/>
            <w:webHidden/>
          </w:rPr>
          <w:tab/>
        </w:r>
        <w:r>
          <w:rPr>
            <w:noProof/>
            <w:webHidden/>
          </w:rPr>
          <w:fldChar w:fldCharType="begin"/>
        </w:r>
        <w:r w:rsidR="008B28A7">
          <w:rPr>
            <w:noProof/>
            <w:webHidden/>
          </w:rPr>
          <w:instrText xml:space="preserve"> PAGEREF _Toc357733313 \h </w:instrText>
        </w:r>
        <w:r>
          <w:rPr>
            <w:noProof/>
            <w:webHidden/>
          </w:rPr>
        </w:r>
        <w:r>
          <w:rPr>
            <w:noProof/>
            <w:webHidden/>
          </w:rPr>
          <w:fldChar w:fldCharType="separate"/>
        </w:r>
        <w:r w:rsidR="008B28A7">
          <w:rPr>
            <w:noProof/>
            <w:webHidden/>
          </w:rPr>
          <w:t>63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4" w:history="1">
        <w:r w:rsidR="008B28A7" w:rsidRPr="004D6DEE">
          <w:rPr>
            <w:rStyle w:val="Hyperlink"/>
            <w:noProof/>
          </w:rPr>
          <w:t>3.31</w:t>
        </w:r>
        <w:r w:rsidR="008B28A7">
          <w:rPr>
            <w:rFonts w:eastAsiaTheme="minorEastAsia" w:cstheme="minorBidi"/>
            <w:smallCaps w:val="0"/>
            <w:noProof/>
            <w:sz w:val="22"/>
            <w:szCs w:val="22"/>
            <w:lang w:val="en-IN" w:eastAsia="en-IN"/>
          </w:rPr>
          <w:tab/>
        </w:r>
        <w:r w:rsidR="008B28A7" w:rsidRPr="004D6DEE">
          <w:rPr>
            <w:rStyle w:val="Hyperlink"/>
            <w:noProof/>
          </w:rPr>
          <w:t>GENERAL ISSUES AND COMMENTS:</w:t>
        </w:r>
        <w:r w:rsidR="008B28A7">
          <w:rPr>
            <w:noProof/>
            <w:webHidden/>
          </w:rPr>
          <w:tab/>
        </w:r>
        <w:r>
          <w:rPr>
            <w:noProof/>
            <w:webHidden/>
          </w:rPr>
          <w:fldChar w:fldCharType="begin"/>
        </w:r>
        <w:r w:rsidR="008B28A7">
          <w:rPr>
            <w:noProof/>
            <w:webHidden/>
          </w:rPr>
          <w:instrText xml:space="preserve"> PAGEREF _Toc357733314 \h </w:instrText>
        </w:r>
        <w:r>
          <w:rPr>
            <w:noProof/>
            <w:webHidden/>
          </w:rPr>
        </w:r>
        <w:r>
          <w:rPr>
            <w:noProof/>
            <w:webHidden/>
          </w:rPr>
          <w:fldChar w:fldCharType="separate"/>
        </w:r>
        <w:r w:rsidR="008B28A7">
          <w:rPr>
            <w:noProof/>
            <w:webHidden/>
          </w:rPr>
          <w:t>64</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5" w:history="1">
        <w:r w:rsidR="008B28A7" w:rsidRPr="004D6DEE">
          <w:rPr>
            <w:rStyle w:val="Hyperlink"/>
            <w:noProof/>
          </w:rPr>
          <w:t>3.32</w:t>
        </w:r>
        <w:r w:rsidR="008B28A7">
          <w:rPr>
            <w:rFonts w:eastAsiaTheme="minorEastAsia" w:cstheme="minorBidi"/>
            <w:smallCaps w:val="0"/>
            <w:noProof/>
            <w:sz w:val="22"/>
            <w:szCs w:val="22"/>
            <w:lang w:val="en-IN" w:eastAsia="en-IN"/>
          </w:rPr>
          <w:tab/>
        </w:r>
        <w:r w:rsidR="008B28A7" w:rsidRPr="004D6DEE">
          <w:rPr>
            <w:rStyle w:val="Hyperlink"/>
            <w:noProof/>
          </w:rPr>
          <w:t>BILLING AND COLLECTION</w:t>
        </w:r>
        <w:r w:rsidR="008B28A7">
          <w:rPr>
            <w:noProof/>
            <w:webHidden/>
          </w:rPr>
          <w:tab/>
        </w:r>
        <w:r>
          <w:rPr>
            <w:noProof/>
            <w:webHidden/>
          </w:rPr>
          <w:fldChar w:fldCharType="begin"/>
        </w:r>
        <w:r w:rsidR="008B28A7">
          <w:rPr>
            <w:noProof/>
            <w:webHidden/>
          </w:rPr>
          <w:instrText xml:space="preserve"> PAGEREF _Toc357733315 \h </w:instrText>
        </w:r>
        <w:r>
          <w:rPr>
            <w:noProof/>
            <w:webHidden/>
          </w:rPr>
        </w:r>
        <w:r>
          <w:rPr>
            <w:noProof/>
            <w:webHidden/>
          </w:rPr>
          <w:fldChar w:fldCharType="separate"/>
        </w:r>
        <w:r w:rsidR="008B28A7">
          <w:rPr>
            <w:noProof/>
            <w:webHidden/>
          </w:rPr>
          <w:t>69</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6" w:history="1">
        <w:r w:rsidR="008B28A7" w:rsidRPr="004D6DEE">
          <w:rPr>
            <w:rStyle w:val="Hyperlink"/>
            <w:noProof/>
          </w:rPr>
          <w:t>3.33</w:t>
        </w:r>
        <w:r w:rsidR="008B28A7">
          <w:rPr>
            <w:rFonts w:eastAsiaTheme="minorEastAsia" w:cstheme="minorBidi"/>
            <w:smallCaps w:val="0"/>
            <w:noProof/>
            <w:sz w:val="22"/>
            <w:szCs w:val="22"/>
            <w:lang w:val="en-IN" w:eastAsia="en-IN"/>
          </w:rPr>
          <w:tab/>
        </w:r>
        <w:r w:rsidR="008B28A7" w:rsidRPr="004D6DEE">
          <w:rPr>
            <w:rStyle w:val="Hyperlink"/>
            <w:noProof/>
          </w:rPr>
          <w:t>OBJECTIONS RELATED TO DISTRIBUTION FRANCHISEE</w:t>
        </w:r>
        <w:r w:rsidR="008B28A7">
          <w:rPr>
            <w:noProof/>
            <w:webHidden/>
          </w:rPr>
          <w:tab/>
        </w:r>
        <w:r>
          <w:rPr>
            <w:noProof/>
            <w:webHidden/>
          </w:rPr>
          <w:fldChar w:fldCharType="begin"/>
        </w:r>
        <w:r w:rsidR="008B28A7">
          <w:rPr>
            <w:noProof/>
            <w:webHidden/>
          </w:rPr>
          <w:instrText xml:space="preserve"> PAGEREF _Toc357733316 \h </w:instrText>
        </w:r>
        <w:r>
          <w:rPr>
            <w:noProof/>
            <w:webHidden/>
          </w:rPr>
        </w:r>
        <w:r>
          <w:rPr>
            <w:noProof/>
            <w:webHidden/>
          </w:rPr>
          <w:fldChar w:fldCharType="separate"/>
        </w:r>
        <w:r w:rsidR="008B28A7">
          <w:rPr>
            <w:noProof/>
            <w:webHidden/>
          </w:rPr>
          <w:t>71</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7" w:history="1">
        <w:r w:rsidR="008B28A7" w:rsidRPr="004D6DEE">
          <w:rPr>
            <w:rStyle w:val="Hyperlink"/>
            <w:noProof/>
          </w:rPr>
          <w:t>3.34</w:t>
        </w:r>
        <w:r w:rsidR="008B28A7">
          <w:rPr>
            <w:rFonts w:eastAsiaTheme="minorEastAsia" w:cstheme="minorBidi"/>
            <w:smallCaps w:val="0"/>
            <w:noProof/>
            <w:sz w:val="22"/>
            <w:szCs w:val="22"/>
            <w:lang w:val="en-IN" w:eastAsia="en-IN"/>
          </w:rPr>
          <w:tab/>
        </w:r>
        <w:r w:rsidR="008B28A7" w:rsidRPr="004D6DEE">
          <w:rPr>
            <w:rStyle w:val="Hyperlink"/>
            <w:noProof/>
          </w:rPr>
          <w:t>PROTECTIVE LOAD</w:t>
        </w:r>
        <w:r w:rsidR="008B28A7">
          <w:rPr>
            <w:noProof/>
            <w:webHidden/>
          </w:rPr>
          <w:tab/>
        </w:r>
        <w:r>
          <w:rPr>
            <w:noProof/>
            <w:webHidden/>
          </w:rPr>
          <w:fldChar w:fldCharType="begin"/>
        </w:r>
        <w:r w:rsidR="008B28A7">
          <w:rPr>
            <w:noProof/>
            <w:webHidden/>
          </w:rPr>
          <w:instrText xml:space="preserve"> PAGEREF _Toc357733317 \h </w:instrText>
        </w:r>
        <w:r>
          <w:rPr>
            <w:noProof/>
            <w:webHidden/>
          </w:rPr>
        </w:r>
        <w:r>
          <w:rPr>
            <w:noProof/>
            <w:webHidden/>
          </w:rPr>
          <w:fldChar w:fldCharType="separate"/>
        </w:r>
        <w:r w:rsidR="008B28A7">
          <w:rPr>
            <w:noProof/>
            <w:webHidden/>
          </w:rPr>
          <w:t>73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8" w:history="1">
        <w:r w:rsidR="008B28A7" w:rsidRPr="004D6DEE">
          <w:rPr>
            <w:rStyle w:val="Hyperlink"/>
            <w:noProof/>
          </w:rPr>
          <w:t>3.35</w:t>
        </w:r>
        <w:r w:rsidR="008B28A7">
          <w:rPr>
            <w:rFonts w:eastAsiaTheme="minorEastAsia" w:cstheme="minorBidi"/>
            <w:smallCaps w:val="0"/>
            <w:noProof/>
            <w:sz w:val="22"/>
            <w:szCs w:val="22"/>
            <w:lang w:val="en-IN" w:eastAsia="en-IN"/>
          </w:rPr>
          <w:tab/>
        </w:r>
        <w:r w:rsidR="008B28A7" w:rsidRPr="004D6DEE">
          <w:rPr>
            <w:rStyle w:val="Hyperlink"/>
            <w:noProof/>
          </w:rPr>
          <w:t>LOAD FACTOR REBATE AND POWER FACTOR REBATE</w:t>
        </w:r>
        <w:r w:rsidR="008B28A7">
          <w:rPr>
            <w:noProof/>
            <w:webHidden/>
          </w:rPr>
          <w:tab/>
        </w:r>
        <w:r>
          <w:rPr>
            <w:noProof/>
            <w:webHidden/>
          </w:rPr>
          <w:fldChar w:fldCharType="begin"/>
        </w:r>
        <w:r w:rsidR="008B28A7">
          <w:rPr>
            <w:noProof/>
            <w:webHidden/>
          </w:rPr>
          <w:instrText xml:space="preserve"> PAGEREF _Toc357733318 \h </w:instrText>
        </w:r>
        <w:r>
          <w:rPr>
            <w:noProof/>
            <w:webHidden/>
          </w:rPr>
        </w:r>
        <w:r>
          <w:rPr>
            <w:noProof/>
            <w:webHidden/>
          </w:rPr>
          <w:fldChar w:fldCharType="separate"/>
        </w:r>
        <w:r w:rsidR="008B28A7">
          <w:rPr>
            <w:noProof/>
            <w:webHidden/>
          </w:rPr>
          <w:t>74</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19" w:history="1">
        <w:r w:rsidR="008B28A7" w:rsidRPr="004D6DEE">
          <w:rPr>
            <w:rStyle w:val="Hyperlink"/>
            <w:noProof/>
          </w:rPr>
          <w:t>3.36</w:t>
        </w:r>
        <w:r w:rsidR="008B28A7">
          <w:rPr>
            <w:rFonts w:eastAsiaTheme="minorEastAsia" w:cstheme="minorBidi"/>
            <w:smallCaps w:val="0"/>
            <w:noProof/>
            <w:sz w:val="22"/>
            <w:szCs w:val="22"/>
            <w:lang w:val="en-IN" w:eastAsia="en-IN"/>
          </w:rPr>
          <w:tab/>
        </w:r>
        <w:r w:rsidR="008B28A7" w:rsidRPr="004D6DEE">
          <w:rPr>
            <w:rStyle w:val="Hyperlink"/>
            <w:noProof/>
          </w:rPr>
          <w:t>TARIFF FOR RAILWAYS / ELECTRIC TRACTION / METRO</w:t>
        </w:r>
        <w:r w:rsidR="008B28A7">
          <w:rPr>
            <w:noProof/>
            <w:webHidden/>
          </w:rPr>
          <w:tab/>
        </w:r>
        <w:r>
          <w:rPr>
            <w:noProof/>
            <w:webHidden/>
          </w:rPr>
          <w:fldChar w:fldCharType="begin"/>
        </w:r>
        <w:r w:rsidR="008B28A7">
          <w:rPr>
            <w:noProof/>
            <w:webHidden/>
          </w:rPr>
          <w:instrText xml:space="preserve"> PAGEREF _Toc357733319 \h </w:instrText>
        </w:r>
        <w:r>
          <w:rPr>
            <w:noProof/>
            <w:webHidden/>
          </w:rPr>
        </w:r>
        <w:r>
          <w:rPr>
            <w:noProof/>
            <w:webHidden/>
          </w:rPr>
          <w:fldChar w:fldCharType="separate"/>
        </w:r>
        <w:r w:rsidR="008B28A7">
          <w:rPr>
            <w:noProof/>
            <w:webHidden/>
          </w:rPr>
          <w:t>75</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20" w:history="1">
        <w:r w:rsidR="008B28A7" w:rsidRPr="004D6DEE">
          <w:rPr>
            <w:rStyle w:val="Hyperlink"/>
            <w:noProof/>
          </w:rPr>
          <w:t>3.37</w:t>
        </w:r>
        <w:r w:rsidR="008B28A7">
          <w:rPr>
            <w:rFonts w:eastAsiaTheme="minorEastAsia" w:cstheme="minorBidi"/>
            <w:smallCaps w:val="0"/>
            <w:noProof/>
            <w:sz w:val="22"/>
            <w:szCs w:val="22"/>
            <w:lang w:val="en-IN" w:eastAsia="en-IN"/>
          </w:rPr>
          <w:tab/>
        </w:r>
        <w:r w:rsidR="008B28A7" w:rsidRPr="004D6DEE">
          <w:rPr>
            <w:rStyle w:val="Hyperlink"/>
            <w:noProof/>
          </w:rPr>
          <w:t>TARIFF FOR DEPARTMENTAL EMPLOYEES</w:t>
        </w:r>
        <w:r w:rsidR="008B28A7">
          <w:rPr>
            <w:noProof/>
            <w:webHidden/>
          </w:rPr>
          <w:tab/>
        </w:r>
        <w:r>
          <w:rPr>
            <w:noProof/>
            <w:webHidden/>
          </w:rPr>
          <w:fldChar w:fldCharType="begin"/>
        </w:r>
        <w:r w:rsidR="008B28A7">
          <w:rPr>
            <w:noProof/>
            <w:webHidden/>
          </w:rPr>
          <w:instrText xml:space="preserve"> PAGEREF _Toc357733320 \h </w:instrText>
        </w:r>
        <w:r>
          <w:rPr>
            <w:noProof/>
            <w:webHidden/>
          </w:rPr>
        </w:r>
        <w:r>
          <w:rPr>
            <w:noProof/>
            <w:webHidden/>
          </w:rPr>
          <w:fldChar w:fldCharType="separate"/>
        </w:r>
        <w:r w:rsidR="008B28A7">
          <w:rPr>
            <w:noProof/>
            <w:webHidden/>
          </w:rPr>
          <w:t>77</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321" w:history="1">
        <w:r w:rsidR="008B28A7" w:rsidRPr="004D6DEE">
          <w:rPr>
            <w:rStyle w:val="Hyperlink"/>
            <w:noProof/>
          </w:rPr>
          <w:t>4</w:t>
        </w:r>
        <w:r w:rsidR="008B28A7">
          <w:rPr>
            <w:rFonts w:eastAsiaTheme="minorEastAsia" w:cstheme="minorBidi"/>
            <w:bCs w:val="0"/>
            <w:caps w:val="0"/>
            <w:noProof/>
            <w:sz w:val="22"/>
            <w:szCs w:val="22"/>
            <w:lang w:val="en-IN" w:eastAsia="en-IN"/>
          </w:rPr>
          <w:tab/>
        </w:r>
        <w:r w:rsidR="008B28A7" w:rsidRPr="004D6DEE">
          <w:rPr>
            <w:rStyle w:val="Hyperlink"/>
            <w:noProof/>
          </w:rPr>
          <w:t>ANALYSIS OF ARR FOR FY 2013-14</w:t>
        </w:r>
        <w:r w:rsidR="008B28A7">
          <w:rPr>
            <w:noProof/>
            <w:webHidden/>
          </w:rPr>
          <w:tab/>
        </w:r>
        <w:r>
          <w:rPr>
            <w:noProof/>
            <w:webHidden/>
          </w:rPr>
          <w:fldChar w:fldCharType="begin"/>
        </w:r>
        <w:r w:rsidR="008B28A7">
          <w:rPr>
            <w:noProof/>
            <w:webHidden/>
          </w:rPr>
          <w:instrText xml:space="preserve"> PAGEREF _Toc357733321 \h </w:instrText>
        </w:r>
        <w:r>
          <w:rPr>
            <w:noProof/>
            <w:webHidden/>
          </w:rPr>
        </w:r>
        <w:r>
          <w:rPr>
            <w:noProof/>
            <w:webHidden/>
          </w:rPr>
          <w:fldChar w:fldCharType="separate"/>
        </w:r>
        <w:r w:rsidR="008B28A7">
          <w:rPr>
            <w:noProof/>
            <w:webHidden/>
          </w:rPr>
          <w:t>78</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2" w:history="1">
        <w:r w:rsidR="008B28A7" w:rsidRPr="004D6DEE">
          <w:rPr>
            <w:rStyle w:val="Hyperlink"/>
            <w:noProof/>
          </w:rPr>
          <w:t>4.1</w:t>
        </w:r>
        <w:r w:rsidR="008B28A7">
          <w:rPr>
            <w:rFonts w:eastAsiaTheme="minorEastAsia" w:cstheme="minorBidi"/>
            <w:smallCaps w:val="0"/>
            <w:noProof/>
            <w:sz w:val="22"/>
            <w:szCs w:val="22"/>
            <w:lang w:val="en-IN" w:eastAsia="en-IN"/>
          </w:rPr>
          <w:tab/>
        </w:r>
        <w:r w:rsidR="008B28A7" w:rsidRPr="004D6DEE">
          <w:rPr>
            <w:rStyle w:val="Hyperlink"/>
            <w:noProof/>
          </w:rPr>
          <w:t>CONSUMPTION PARAMETERS:</w:t>
        </w:r>
        <w:r w:rsidR="008B28A7">
          <w:rPr>
            <w:noProof/>
            <w:webHidden/>
          </w:rPr>
          <w:tab/>
        </w:r>
        <w:r>
          <w:rPr>
            <w:noProof/>
            <w:webHidden/>
          </w:rPr>
          <w:fldChar w:fldCharType="begin"/>
        </w:r>
        <w:r w:rsidR="008B28A7">
          <w:rPr>
            <w:noProof/>
            <w:webHidden/>
          </w:rPr>
          <w:instrText xml:space="preserve"> PAGEREF _Toc357733322 \h </w:instrText>
        </w:r>
        <w:r>
          <w:rPr>
            <w:noProof/>
            <w:webHidden/>
          </w:rPr>
        </w:r>
        <w:r>
          <w:rPr>
            <w:noProof/>
            <w:webHidden/>
          </w:rPr>
          <w:fldChar w:fldCharType="separate"/>
        </w:r>
        <w:r w:rsidR="008B28A7">
          <w:rPr>
            <w:noProof/>
            <w:webHidden/>
          </w:rPr>
          <w:t>78</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3" w:history="1">
        <w:r w:rsidR="008B28A7" w:rsidRPr="004D6DEE">
          <w:rPr>
            <w:rStyle w:val="Hyperlink"/>
            <w:noProof/>
          </w:rPr>
          <w:t>4.2</w:t>
        </w:r>
        <w:r w:rsidR="008B28A7">
          <w:rPr>
            <w:rFonts w:eastAsiaTheme="minorEastAsia" w:cstheme="minorBidi"/>
            <w:smallCaps w:val="0"/>
            <w:noProof/>
            <w:sz w:val="22"/>
            <w:szCs w:val="22"/>
            <w:lang w:val="en-IN" w:eastAsia="en-IN"/>
          </w:rPr>
          <w:tab/>
        </w:r>
        <w:r w:rsidR="008B28A7" w:rsidRPr="004D6DEE">
          <w:rPr>
            <w:rStyle w:val="Hyperlink"/>
            <w:noProof/>
          </w:rPr>
          <w:t>DISTRIBUTION LOSSES AND ENERGY BALANCE</w:t>
        </w:r>
        <w:r w:rsidR="008B28A7">
          <w:rPr>
            <w:noProof/>
            <w:webHidden/>
          </w:rPr>
          <w:tab/>
        </w:r>
        <w:r>
          <w:rPr>
            <w:noProof/>
            <w:webHidden/>
          </w:rPr>
          <w:fldChar w:fldCharType="begin"/>
        </w:r>
        <w:r w:rsidR="008B28A7">
          <w:rPr>
            <w:noProof/>
            <w:webHidden/>
          </w:rPr>
          <w:instrText xml:space="preserve"> PAGEREF _Toc357733323 \h </w:instrText>
        </w:r>
        <w:r>
          <w:rPr>
            <w:noProof/>
            <w:webHidden/>
          </w:rPr>
        </w:r>
        <w:r>
          <w:rPr>
            <w:noProof/>
            <w:webHidden/>
          </w:rPr>
          <w:fldChar w:fldCharType="separate"/>
        </w:r>
        <w:r w:rsidR="008B28A7">
          <w:rPr>
            <w:noProof/>
            <w:webHidden/>
          </w:rPr>
          <w:t>84</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4" w:history="1">
        <w:r w:rsidR="008B28A7" w:rsidRPr="004D6DEE">
          <w:rPr>
            <w:rStyle w:val="Hyperlink"/>
            <w:noProof/>
          </w:rPr>
          <w:t>4.3</w:t>
        </w:r>
        <w:r w:rsidR="008B28A7">
          <w:rPr>
            <w:rFonts w:eastAsiaTheme="minorEastAsia" w:cstheme="minorBidi"/>
            <w:smallCaps w:val="0"/>
            <w:noProof/>
            <w:sz w:val="22"/>
            <w:szCs w:val="22"/>
            <w:lang w:val="en-IN" w:eastAsia="en-IN"/>
          </w:rPr>
          <w:tab/>
        </w:r>
        <w:r w:rsidR="008B28A7" w:rsidRPr="004D6DEE">
          <w:rPr>
            <w:rStyle w:val="Hyperlink"/>
            <w:noProof/>
          </w:rPr>
          <w:t>ANNUAL REVENUE REQUIREMENT FOR FY 2013-14</w:t>
        </w:r>
        <w:r w:rsidR="008B28A7">
          <w:rPr>
            <w:noProof/>
            <w:webHidden/>
          </w:rPr>
          <w:tab/>
        </w:r>
        <w:r>
          <w:rPr>
            <w:noProof/>
            <w:webHidden/>
          </w:rPr>
          <w:fldChar w:fldCharType="begin"/>
        </w:r>
        <w:r w:rsidR="008B28A7">
          <w:rPr>
            <w:noProof/>
            <w:webHidden/>
          </w:rPr>
          <w:instrText xml:space="preserve"> PAGEREF _Toc357733324 \h </w:instrText>
        </w:r>
        <w:r>
          <w:rPr>
            <w:noProof/>
            <w:webHidden/>
          </w:rPr>
        </w:r>
        <w:r>
          <w:rPr>
            <w:noProof/>
            <w:webHidden/>
          </w:rPr>
          <w:fldChar w:fldCharType="separate"/>
        </w:r>
        <w:r w:rsidR="008B28A7">
          <w:rPr>
            <w:noProof/>
            <w:webHidden/>
          </w:rPr>
          <w:t>85</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5" w:history="1">
        <w:r w:rsidR="008B28A7" w:rsidRPr="004D6DEE">
          <w:rPr>
            <w:rStyle w:val="Hyperlink"/>
            <w:noProof/>
          </w:rPr>
          <w:t>4.4</w:t>
        </w:r>
        <w:r w:rsidR="008B28A7">
          <w:rPr>
            <w:rFonts w:eastAsiaTheme="minorEastAsia" w:cstheme="minorBidi"/>
            <w:smallCaps w:val="0"/>
            <w:noProof/>
            <w:sz w:val="22"/>
            <w:szCs w:val="22"/>
            <w:lang w:val="en-IN" w:eastAsia="en-IN"/>
          </w:rPr>
          <w:tab/>
        </w:r>
        <w:r w:rsidR="008B28A7" w:rsidRPr="004D6DEE">
          <w:rPr>
            <w:rStyle w:val="Hyperlink"/>
            <w:noProof/>
          </w:rPr>
          <w:t>ESCALATION INDEX</w:t>
        </w:r>
        <w:r w:rsidR="008B28A7">
          <w:rPr>
            <w:noProof/>
            <w:webHidden/>
          </w:rPr>
          <w:tab/>
        </w:r>
        <w:r>
          <w:rPr>
            <w:noProof/>
            <w:webHidden/>
          </w:rPr>
          <w:fldChar w:fldCharType="begin"/>
        </w:r>
        <w:r w:rsidR="008B28A7">
          <w:rPr>
            <w:noProof/>
            <w:webHidden/>
          </w:rPr>
          <w:instrText xml:space="preserve"> PAGEREF _Toc357733325 \h </w:instrText>
        </w:r>
        <w:r>
          <w:rPr>
            <w:noProof/>
            <w:webHidden/>
          </w:rPr>
        </w:r>
        <w:r>
          <w:rPr>
            <w:noProof/>
            <w:webHidden/>
          </w:rPr>
          <w:fldChar w:fldCharType="separate"/>
        </w:r>
        <w:r w:rsidR="008B28A7">
          <w:rPr>
            <w:noProof/>
            <w:webHidden/>
          </w:rPr>
          <w:t>86</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6" w:history="1">
        <w:r w:rsidR="008B28A7" w:rsidRPr="004D6DEE">
          <w:rPr>
            <w:rStyle w:val="Hyperlink"/>
            <w:noProof/>
          </w:rPr>
          <w:t>4.5</w:t>
        </w:r>
        <w:r w:rsidR="008B28A7">
          <w:rPr>
            <w:rFonts w:eastAsiaTheme="minorEastAsia" w:cstheme="minorBidi"/>
            <w:smallCaps w:val="0"/>
            <w:noProof/>
            <w:sz w:val="22"/>
            <w:szCs w:val="22"/>
            <w:lang w:val="en-IN" w:eastAsia="en-IN"/>
          </w:rPr>
          <w:tab/>
        </w:r>
        <w:r w:rsidR="008B28A7" w:rsidRPr="004D6DEE">
          <w:rPr>
            <w:rStyle w:val="Hyperlink"/>
            <w:noProof/>
          </w:rPr>
          <w:t>POWER PROCUREMENT COST</w:t>
        </w:r>
        <w:r w:rsidR="008B28A7">
          <w:rPr>
            <w:noProof/>
            <w:webHidden/>
          </w:rPr>
          <w:tab/>
        </w:r>
        <w:r>
          <w:rPr>
            <w:noProof/>
            <w:webHidden/>
          </w:rPr>
          <w:fldChar w:fldCharType="begin"/>
        </w:r>
        <w:r w:rsidR="008B28A7">
          <w:rPr>
            <w:noProof/>
            <w:webHidden/>
          </w:rPr>
          <w:instrText xml:space="preserve"> PAGEREF _Toc357733326 \h </w:instrText>
        </w:r>
        <w:r>
          <w:rPr>
            <w:noProof/>
            <w:webHidden/>
          </w:rPr>
        </w:r>
        <w:r>
          <w:rPr>
            <w:noProof/>
            <w:webHidden/>
          </w:rPr>
          <w:fldChar w:fldCharType="separate"/>
        </w:r>
        <w:r w:rsidR="008B28A7">
          <w:rPr>
            <w:noProof/>
            <w:webHidden/>
          </w:rPr>
          <w:t>88</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7" w:history="1">
        <w:r w:rsidR="008B28A7" w:rsidRPr="004D6DEE">
          <w:rPr>
            <w:rStyle w:val="Hyperlink"/>
            <w:noProof/>
          </w:rPr>
          <w:t>4.6</w:t>
        </w:r>
        <w:r w:rsidR="008B28A7">
          <w:rPr>
            <w:rFonts w:eastAsiaTheme="minorEastAsia" w:cstheme="minorBidi"/>
            <w:smallCaps w:val="0"/>
            <w:noProof/>
            <w:sz w:val="22"/>
            <w:szCs w:val="22"/>
            <w:lang w:val="en-IN" w:eastAsia="en-IN"/>
          </w:rPr>
          <w:tab/>
        </w:r>
        <w:r w:rsidR="008B28A7" w:rsidRPr="004D6DEE">
          <w:rPr>
            <w:rStyle w:val="Hyperlink"/>
            <w:noProof/>
          </w:rPr>
          <w:t>FUEL &amp; POWER PURCHASE COST ADJUSTMENT SURCHARGE</w:t>
        </w:r>
        <w:r w:rsidR="008B28A7">
          <w:rPr>
            <w:noProof/>
            <w:webHidden/>
          </w:rPr>
          <w:tab/>
        </w:r>
        <w:r>
          <w:rPr>
            <w:noProof/>
            <w:webHidden/>
          </w:rPr>
          <w:fldChar w:fldCharType="begin"/>
        </w:r>
        <w:r w:rsidR="008B28A7">
          <w:rPr>
            <w:noProof/>
            <w:webHidden/>
          </w:rPr>
          <w:instrText xml:space="preserve"> PAGEREF _Toc357733327 \h </w:instrText>
        </w:r>
        <w:r>
          <w:rPr>
            <w:noProof/>
            <w:webHidden/>
          </w:rPr>
        </w:r>
        <w:r>
          <w:rPr>
            <w:noProof/>
            <w:webHidden/>
          </w:rPr>
          <w:fldChar w:fldCharType="separate"/>
        </w:r>
        <w:r w:rsidR="008B28A7">
          <w:rPr>
            <w:noProof/>
            <w:webHidden/>
          </w:rPr>
          <w:t>88</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8" w:history="1">
        <w:r w:rsidR="008B28A7" w:rsidRPr="004D6DEE">
          <w:rPr>
            <w:rStyle w:val="Hyperlink"/>
            <w:noProof/>
          </w:rPr>
          <w:t>4.7</w:t>
        </w:r>
        <w:r w:rsidR="008B28A7">
          <w:rPr>
            <w:rFonts w:eastAsiaTheme="minorEastAsia" w:cstheme="minorBidi"/>
            <w:smallCaps w:val="0"/>
            <w:noProof/>
            <w:sz w:val="22"/>
            <w:szCs w:val="22"/>
            <w:lang w:val="en-IN" w:eastAsia="en-IN"/>
          </w:rPr>
          <w:tab/>
        </w:r>
        <w:r w:rsidR="008B28A7" w:rsidRPr="004D6DEE">
          <w:rPr>
            <w:rStyle w:val="Hyperlink"/>
            <w:noProof/>
          </w:rPr>
          <w:t>TRANSMISSION AND SLDC CHARGES</w:t>
        </w:r>
        <w:r w:rsidR="008B28A7">
          <w:rPr>
            <w:noProof/>
            <w:webHidden/>
          </w:rPr>
          <w:tab/>
        </w:r>
        <w:r>
          <w:rPr>
            <w:noProof/>
            <w:webHidden/>
          </w:rPr>
          <w:fldChar w:fldCharType="begin"/>
        </w:r>
        <w:r w:rsidR="008B28A7">
          <w:rPr>
            <w:noProof/>
            <w:webHidden/>
          </w:rPr>
          <w:instrText xml:space="preserve"> PAGEREF _Toc357733328 \h </w:instrText>
        </w:r>
        <w:r>
          <w:rPr>
            <w:noProof/>
            <w:webHidden/>
          </w:rPr>
        </w:r>
        <w:r>
          <w:rPr>
            <w:noProof/>
            <w:webHidden/>
          </w:rPr>
          <w:fldChar w:fldCharType="separate"/>
        </w:r>
        <w:r w:rsidR="008B28A7">
          <w:rPr>
            <w:noProof/>
            <w:webHidden/>
          </w:rPr>
          <w:t>89</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29" w:history="1">
        <w:r w:rsidR="008B28A7" w:rsidRPr="004D6DEE">
          <w:rPr>
            <w:rStyle w:val="Hyperlink"/>
            <w:noProof/>
          </w:rPr>
          <w:t>4.8</w:t>
        </w:r>
        <w:r w:rsidR="008B28A7">
          <w:rPr>
            <w:rFonts w:eastAsiaTheme="minorEastAsia" w:cstheme="minorBidi"/>
            <w:smallCaps w:val="0"/>
            <w:noProof/>
            <w:sz w:val="22"/>
            <w:szCs w:val="22"/>
            <w:lang w:val="en-IN" w:eastAsia="en-IN"/>
          </w:rPr>
          <w:tab/>
        </w:r>
        <w:r w:rsidR="008B28A7" w:rsidRPr="004D6DEE">
          <w:rPr>
            <w:rStyle w:val="Hyperlink"/>
            <w:noProof/>
          </w:rPr>
          <w:t>O&amp;M EXPENSES</w:t>
        </w:r>
        <w:r w:rsidR="008B28A7">
          <w:rPr>
            <w:noProof/>
            <w:webHidden/>
          </w:rPr>
          <w:tab/>
        </w:r>
        <w:r>
          <w:rPr>
            <w:noProof/>
            <w:webHidden/>
          </w:rPr>
          <w:fldChar w:fldCharType="begin"/>
        </w:r>
        <w:r w:rsidR="008B28A7">
          <w:rPr>
            <w:noProof/>
            <w:webHidden/>
          </w:rPr>
          <w:instrText xml:space="preserve"> PAGEREF _Toc357733329 \h </w:instrText>
        </w:r>
        <w:r>
          <w:rPr>
            <w:noProof/>
            <w:webHidden/>
          </w:rPr>
        </w:r>
        <w:r>
          <w:rPr>
            <w:noProof/>
            <w:webHidden/>
          </w:rPr>
          <w:fldChar w:fldCharType="separate"/>
        </w:r>
        <w:r w:rsidR="008B28A7">
          <w:rPr>
            <w:noProof/>
            <w:webHidden/>
          </w:rPr>
          <w:t>89</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30" w:history="1">
        <w:r w:rsidR="008B28A7" w:rsidRPr="004D6DEE">
          <w:rPr>
            <w:rStyle w:val="Hyperlink"/>
            <w:noProof/>
          </w:rPr>
          <w:t>4.9</w:t>
        </w:r>
        <w:r w:rsidR="008B28A7">
          <w:rPr>
            <w:rFonts w:eastAsiaTheme="minorEastAsia" w:cstheme="minorBidi"/>
            <w:smallCaps w:val="0"/>
            <w:noProof/>
            <w:sz w:val="22"/>
            <w:szCs w:val="22"/>
            <w:lang w:val="en-IN" w:eastAsia="en-IN"/>
          </w:rPr>
          <w:tab/>
        </w:r>
        <w:r w:rsidR="008B28A7" w:rsidRPr="004D6DEE">
          <w:rPr>
            <w:rStyle w:val="Hyperlink"/>
            <w:noProof/>
          </w:rPr>
          <w:t>GFA BALANCES AND CAPITAL FORMATION ASSUMPTIONS</w:t>
        </w:r>
        <w:r w:rsidR="008B28A7">
          <w:rPr>
            <w:noProof/>
            <w:webHidden/>
          </w:rPr>
          <w:tab/>
        </w:r>
        <w:r>
          <w:rPr>
            <w:noProof/>
            <w:webHidden/>
          </w:rPr>
          <w:fldChar w:fldCharType="begin"/>
        </w:r>
        <w:r w:rsidR="008B28A7">
          <w:rPr>
            <w:noProof/>
            <w:webHidden/>
          </w:rPr>
          <w:instrText xml:space="preserve"> PAGEREF _Toc357733330 \h </w:instrText>
        </w:r>
        <w:r>
          <w:rPr>
            <w:noProof/>
            <w:webHidden/>
          </w:rPr>
        </w:r>
        <w:r>
          <w:rPr>
            <w:noProof/>
            <w:webHidden/>
          </w:rPr>
          <w:fldChar w:fldCharType="separate"/>
        </w:r>
        <w:r w:rsidR="008B28A7">
          <w:rPr>
            <w:noProof/>
            <w:webHidden/>
          </w:rPr>
          <w:t>93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1" w:history="1">
        <w:r w:rsidR="008B28A7" w:rsidRPr="004D6DEE">
          <w:rPr>
            <w:rStyle w:val="Hyperlink"/>
            <w:noProof/>
          </w:rPr>
          <w:t>4.10</w:t>
        </w:r>
        <w:r w:rsidR="008B28A7">
          <w:rPr>
            <w:rFonts w:eastAsiaTheme="minorEastAsia" w:cstheme="minorBidi"/>
            <w:smallCaps w:val="0"/>
            <w:noProof/>
            <w:sz w:val="22"/>
            <w:szCs w:val="22"/>
            <w:lang w:val="en-IN" w:eastAsia="en-IN"/>
          </w:rPr>
          <w:tab/>
        </w:r>
        <w:r w:rsidR="008B28A7" w:rsidRPr="004D6DEE">
          <w:rPr>
            <w:rStyle w:val="Hyperlink"/>
            <w:noProof/>
          </w:rPr>
          <w:t>FINANCING OF THE CAPITAL INVESTMENT</w:t>
        </w:r>
        <w:r w:rsidR="008B28A7">
          <w:rPr>
            <w:noProof/>
            <w:webHidden/>
          </w:rPr>
          <w:tab/>
        </w:r>
        <w:r>
          <w:rPr>
            <w:noProof/>
            <w:webHidden/>
          </w:rPr>
          <w:fldChar w:fldCharType="begin"/>
        </w:r>
        <w:r w:rsidR="008B28A7">
          <w:rPr>
            <w:noProof/>
            <w:webHidden/>
          </w:rPr>
          <w:instrText xml:space="preserve"> PAGEREF _Toc357733331 \h </w:instrText>
        </w:r>
        <w:r>
          <w:rPr>
            <w:noProof/>
            <w:webHidden/>
          </w:rPr>
        </w:r>
        <w:r>
          <w:rPr>
            <w:noProof/>
            <w:webHidden/>
          </w:rPr>
          <w:fldChar w:fldCharType="separate"/>
        </w:r>
        <w:r w:rsidR="008B28A7">
          <w:rPr>
            <w:noProof/>
            <w:webHidden/>
          </w:rPr>
          <w:t>95</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2" w:history="1">
        <w:r w:rsidR="008B28A7" w:rsidRPr="004D6DEE">
          <w:rPr>
            <w:rStyle w:val="Hyperlink"/>
            <w:noProof/>
          </w:rPr>
          <w:t>4.11</w:t>
        </w:r>
        <w:r w:rsidR="008B28A7">
          <w:rPr>
            <w:rFonts w:eastAsiaTheme="minorEastAsia" w:cstheme="minorBidi"/>
            <w:smallCaps w:val="0"/>
            <w:noProof/>
            <w:sz w:val="22"/>
            <w:szCs w:val="22"/>
            <w:lang w:val="en-IN" w:eastAsia="en-IN"/>
          </w:rPr>
          <w:tab/>
        </w:r>
        <w:r w:rsidR="008B28A7" w:rsidRPr="004D6DEE">
          <w:rPr>
            <w:rStyle w:val="Hyperlink"/>
            <w:noProof/>
          </w:rPr>
          <w:t>DEPRECIATION EXPENSE</w:t>
        </w:r>
        <w:r w:rsidR="008B28A7">
          <w:rPr>
            <w:noProof/>
            <w:webHidden/>
          </w:rPr>
          <w:tab/>
        </w:r>
        <w:r>
          <w:rPr>
            <w:noProof/>
            <w:webHidden/>
          </w:rPr>
          <w:fldChar w:fldCharType="begin"/>
        </w:r>
        <w:r w:rsidR="008B28A7">
          <w:rPr>
            <w:noProof/>
            <w:webHidden/>
          </w:rPr>
          <w:instrText xml:space="preserve"> PAGEREF _Toc357733332 \h </w:instrText>
        </w:r>
        <w:r>
          <w:rPr>
            <w:noProof/>
            <w:webHidden/>
          </w:rPr>
        </w:r>
        <w:r>
          <w:rPr>
            <w:noProof/>
            <w:webHidden/>
          </w:rPr>
          <w:fldChar w:fldCharType="separate"/>
        </w:r>
        <w:r w:rsidR="008B28A7">
          <w:rPr>
            <w:noProof/>
            <w:webHidden/>
          </w:rPr>
          <w:t>97</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3" w:history="1">
        <w:r w:rsidR="008B28A7" w:rsidRPr="004D6DEE">
          <w:rPr>
            <w:rStyle w:val="Hyperlink"/>
            <w:noProof/>
          </w:rPr>
          <w:t>4.12</w:t>
        </w:r>
        <w:r w:rsidR="008B28A7">
          <w:rPr>
            <w:rFonts w:eastAsiaTheme="minorEastAsia" w:cstheme="minorBidi"/>
            <w:smallCaps w:val="0"/>
            <w:noProof/>
            <w:sz w:val="22"/>
            <w:szCs w:val="22"/>
            <w:lang w:val="en-IN" w:eastAsia="en-IN"/>
          </w:rPr>
          <w:tab/>
        </w:r>
        <w:r w:rsidR="008B28A7" w:rsidRPr="004D6DEE">
          <w:rPr>
            <w:rStyle w:val="Hyperlink"/>
            <w:noProof/>
          </w:rPr>
          <w:t>INTEREST AND FINANCING COST</w:t>
        </w:r>
        <w:r w:rsidR="008B28A7">
          <w:rPr>
            <w:noProof/>
            <w:webHidden/>
          </w:rPr>
          <w:tab/>
        </w:r>
        <w:r>
          <w:rPr>
            <w:noProof/>
            <w:webHidden/>
          </w:rPr>
          <w:fldChar w:fldCharType="begin"/>
        </w:r>
        <w:r w:rsidR="008B28A7">
          <w:rPr>
            <w:noProof/>
            <w:webHidden/>
          </w:rPr>
          <w:instrText xml:space="preserve"> PAGEREF _Toc357733333 \h </w:instrText>
        </w:r>
        <w:r>
          <w:rPr>
            <w:noProof/>
            <w:webHidden/>
          </w:rPr>
        </w:r>
        <w:r>
          <w:rPr>
            <w:noProof/>
            <w:webHidden/>
          </w:rPr>
          <w:fldChar w:fldCharType="separate"/>
        </w:r>
        <w:r w:rsidR="008B28A7">
          <w:rPr>
            <w:noProof/>
            <w:webHidden/>
          </w:rPr>
          <w:t>98</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4" w:history="1">
        <w:r w:rsidR="008B28A7" w:rsidRPr="004D6DEE">
          <w:rPr>
            <w:rStyle w:val="Hyperlink"/>
            <w:noProof/>
          </w:rPr>
          <w:t>4.13</w:t>
        </w:r>
        <w:r w:rsidR="008B28A7">
          <w:rPr>
            <w:rFonts w:eastAsiaTheme="minorEastAsia" w:cstheme="minorBidi"/>
            <w:smallCaps w:val="0"/>
            <w:noProof/>
            <w:sz w:val="22"/>
            <w:szCs w:val="22"/>
            <w:lang w:val="en-IN" w:eastAsia="en-IN"/>
          </w:rPr>
          <w:tab/>
        </w:r>
        <w:r w:rsidR="008B28A7" w:rsidRPr="004D6DEE">
          <w:rPr>
            <w:rStyle w:val="Hyperlink"/>
            <w:noProof/>
          </w:rPr>
          <w:t>PROVISION FOR BAD AND DOUBTFUL DEBTS</w:t>
        </w:r>
        <w:r w:rsidR="008B28A7">
          <w:rPr>
            <w:noProof/>
            <w:webHidden/>
          </w:rPr>
          <w:tab/>
        </w:r>
        <w:r>
          <w:rPr>
            <w:noProof/>
            <w:webHidden/>
          </w:rPr>
          <w:fldChar w:fldCharType="begin"/>
        </w:r>
        <w:r w:rsidR="008B28A7">
          <w:rPr>
            <w:noProof/>
            <w:webHidden/>
          </w:rPr>
          <w:instrText xml:space="preserve"> PAGEREF _Toc357733334 \h </w:instrText>
        </w:r>
        <w:r>
          <w:rPr>
            <w:noProof/>
            <w:webHidden/>
          </w:rPr>
        </w:r>
        <w:r>
          <w:rPr>
            <w:noProof/>
            <w:webHidden/>
          </w:rPr>
          <w:fldChar w:fldCharType="separate"/>
        </w:r>
        <w:r w:rsidR="008B28A7">
          <w:rPr>
            <w:noProof/>
            <w:webHidden/>
          </w:rPr>
          <w:t>102</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5" w:history="1">
        <w:r w:rsidR="008B28A7" w:rsidRPr="004D6DEE">
          <w:rPr>
            <w:rStyle w:val="Hyperlink"/>
            <w:noProof/>
          </w:rPr>
          <w:t>4.14</w:t>
        </w:r>
        <w:r w:rsidR="008B28A7">
          <w:rPr>
            <w:rFonts w:eastAsiaTheme="minorEastAsia" w:cstheme="minorBidi"/>
            <w:smallCaps w:val="0"/>
            <w:noProof/>
            <w:sz w:val="22"/>
            <w:szCs w:val="22"/>
            <w:lang w:val="en-IN" w:eastAsia="en-IN"/>
          </w:rPr>
          <w:tab/>
        </w:r>
        <w:r w:rsidR="008B28A7" w:rsidRPr="004D6DEE">
          <w:rPr>
            <w:rStyle w:val="Hyperlink"/>
            <w:noProof/>
          </w:rPr>
          <w:t>OTHER INCOME</w:t>
        </w:r>
        <w:r w:rsidR="008B28A7">
          <w:rPr>
            <w:noProof/>
            <w:webHidden/>
          </w:rPr>
          <w:tab/>
        </w:r>
        <w:r>
          <w:rPr>
            <w:noProof/>
            <w:webHidden/>
          </w:rPr>
          <w:fldChar w:fldCharType="begin"/>
        </w:r>
        <w:r w:rsidR="008B28A7">
          <w:rPr>
            <w:noProof/>
            <w:webHidden/>
          </w:rPr>
          <w:instrText xml:space="preserve"> PAGEREF _Toc357733335 \h </w:instrText>
        </w:r>
        <w:r>
          <w:rPr>
            <w:noProof/>
            <w:webHidden/>
          </w:rPr>
        </w:r>
        <w:r>
          <w:rPr>
            <w:noProof/>
            <w:webHidden/>
          </w:rPr>
          <w:fldChar w:fldCharType="separate"/>
        </w:r>
        <w:r w:rsidR="008B28A7">
          <w:rPr>
            <w:noProof/>
            <w:webHidden/>
          </w:rPr>
          <w:t>103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6" w:history="1">
        <w:r w:rsidR="008B28A7" w:rsidRPr="004D6DEE">
          <w:rPr>
            <w:rStyle w:val="Hyperlink"/>
            <w:noProof/>
          </w:rPr>
          <w:t>4.15</w:t>
        </w:r>
        <w:r w:rsidR="008B28A7">
          <w:rPr>
            <w:rFonts w:eastAsiaTheme="minorEastAsia" w:cstheme="minorBidi"/>
            <w:smallCaps w:val="0"/>
            <w:noProof/>
            <w:sz w:val="22"/>
            <w:szCs w:val="22"/>
            <w:lang w:val="en-IN" w:eastAsia="en-IN"/>
          </w:rPr>
          <w:tab/>
        </w:r>
        <w:r w:rsidR="008B28A7" w:rsidRPr="004D6DEE">
          <w:rPr>
            <w:rStyle w:val="Hyperlink"/>
            <w:noProof/>
          </w:rPr>
          <w:t>RETURN ON EQUITY</w:t>
        </w:r>
        <w:r w:rsidR="008B28A7">
          <w:rPr>
            <w:noProof/>
            <w:webHidden/>
          </w:rPr>
          <w:tab/>
        </w:r>
        <w:r>
          <w:rPr>
            <w:noProof/>
            <w:webHidden/>
          </w:rPr>
          <w:fldChar w:fldCharType="begin"/>
        </w:r>
        <w:r w:rsidR="008B28A7">
          <w:rPr>
            <w:noProof/>
            <w:webHidden/>
          </w:rPr>
          <w:instrText xml:space="preserve"> PAGEREF _Toc357733336 \h </w:instrText>
        </w:r>
        <w:r>
          <w:rPr>
            <w:noProof/>
            <w:webHidden/>
          </w:rPr>
        </w:r>
        <w:r>
          <w:rPr>
            <w:noProof/>
            <w:webHidden/>
          </w:rPr>
          <w:fldChar w:fldCharType="separate"/>
        </w:r>
        <w:r w:rsidR="008B28A7">
          <w:rPr>
            <w:noProof/>
            <w:webHidden/>
          </w:rPr>
          <w:t>103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7" w:history="1">
        <w:r w:rsidR="008B28A7" w:rsidRPr="004D6DEE">
          <w:rPr>
            <w:rStyle w:val="Hyperlink"/>
            <w:noProof/>
          </w:rPr>
          <w:t>4.16</w:t>
        </w:r>
        <w:r w:rsidR="008B28A7">
          <w:rPr>
            <w:rFonts w:eastAsiaTheme="minorEastAsia" w:cstheme="minorBidi"/>
            <w:smallCaps w:val="0"/>
            <w:noProof/>
            <w:sz w:val="22"/>
            <w:szCs w:val="22"/>
            <w:lang w:val="en-IN" w:eastAsia="en-IN"/>
          </w:rPr>
          <w:tab/>
        </w:r>
        <w:r w:rsidR="008B28A7" w:rsidRPr="004D6DEE">
          <w:rPr>
            <w:rStyle w:val="Hyperlink"/>
            <w:noProof/>
          </w:rPr>
          <w:t>CONTRIBUTION TO CONTINGENCY RESERVE</w:t>
        </w:r>
        <w:r w:rsidR="008B28A7">
          <w:rPr>
            <w:noProof/>
            <w:webHidden/>
          </w:rPr>
          <w:tab/>
        </w:r>
        <w:r>
          <w:rPr>
            <w:noProof/>
            <w:webHidden/>
          </w:rPr>
          <w:fldChar w:fldCharType="begin"/>
        </w:r>
        <w:r w:rsidR="008B28A7">
          <w:rPr>
            <w:noProof/>
            <w:webHidden/>
          </w:rPr>
          <w:instrText xml:space="preserve"> PAGEREF _Toc357733337 \h </w:instrText>
        </w:r>
        <w:r>
          <w:rPr>
            <w:noProof/>
            <w:webHidden/>
          </w:rPr>
        </w:r>
        <w:r>
          <w:rPr>
            <w:noProof/>
            <w:webHidden/>
          </w:rPr>
          <w:fldChar w:fldCharType="separate"/>
        </w:r>
        <w:r w:rsidR="008B28A7">
          <w:rPr>
            <w:noProof/>
            <w:webHidden/>
          </w:rPr>
          <w:t>103</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8" w:history="1">
        <w:r w:rsidR="008B28A7" w:rsidRPr="004D6DEE">
          <w:rPr>
            <w:rStyle w:val="Hyperlink"/>
            <w:noProof/>
          </w:rPr>
          <w:t>4.17</w:t>
        </w:r>
        <w:r w:rsidR="008B28A7">
          <w:rPr>
            <w:rFonts w:eastAsiaTheme="minorEastAsia" w:cstheme="minorBidi"/>
            <w:smallCaps w:val="0"/>
            <w:noProof/>
            <w:sz w:val="22"/>
            <w:szCs w:val="22"/>
            <w:lang w:val="en-IN" w:eastAsia="en-IN"/>
          </w:rPr>
          <w:tab/>
        </w:r>
        <w:r w:rsidR="008B28A7" w:rsidRPr="004D6DEE">
          <w:rPr>
            <w:rStyle w:val="Hyperlink"/>
            <w:noProof/>
          </w:rPr>
          <w:t>REVENUE FROM SALE OF ELECTRICITY</w:t>
        </w:r>
        <w:r w:rsidR="008B28A7">
          <w:rPr>
            <w:noProof/>
            <w:webHidden/>
          </w:rPr>
          <w:tab/>
        </w:r>
        <w:r>
          <w:rPr>
            <w:noProof/>
            <w:webHidden/>
          </w:rPr>
          <w:fldChar w:fldCharType="begin"/>
        </w:r>
        <w:r w:rsidR="008B28A7">
          <w:rPr>
            <w:noProof/>
            <w:webHidden/>
          </w:rPr>
          <w:instrText xml:space="preserve"> PAGEREF _Toc357733338 \h </w:instrText>
        </w:r>
        <w:r>
          <w:rPr>
            <w:noProof/>
            <w:webHidden/>
          </w:rPr>
        </w:r>
        <w:r>
          <w:rPr>
            <w:noProof/>
            <w:webHidden/>
          </w:rPr>
          <w:fldChar w:fldCharType="separate"/>
        </w:r>
        <w:r w:rsidR="008B28A7">
          <w:rPr>
            <w:noProof/>
            <w:webHidden/>
          </w:rPr>
          <w:t>104</w:t>
        </w:r>
        <w:r>
          <w:rPr>
            <w:noProof/>
            <w:webHidden/>
          </w:rPr>
          <w:fldChar w:fldCharType="end"/>
        </w:r>
      </w:hyperlink>
    </w:p>
    <w:p w:rsidR="008B28A7" w:rsidRDefault="00601251">
      <w:pPr>
        <w:pStyle w:val="TOC2"/>
        <w:tabs>
          <w:tab w:val="left" w:pos="960"/>
          <w:tab w:val="right" w:leader="dot" w:pos="8659"/>
        </w:tabs>
        <w:rPr>
          <w:rFonts w:eastAsiaTheme="minorEastAsia" w:cstheme="minorBidi"/>
          <w:smallCaps w:val="0"/>
          <w:noProof/>
          <w:sz w:val="22"/>
          <w:szCs w:val="22"/>
          <w:lang w:val="en-IN" w:eastAsia="en-IN"/>
        </w:rPr>
      </w:pPr>
      <w:hyperlink w:anchor="_Toc357733339" w:history="1">
        <w:r w:rsidR="008B28A7" w:rsidRPr="004D6DEE">
          <w:rPr>
            <w:rStyle w:val="Hyperlink"/>
            <w:noProof/>
          </w:rPr>
          <w:t>4.18</w:t>
        </w:r>
        <w:r w:rsidR="008B28A7">
          <w:rPr>
            <w:rFonts w:eastAsiaTheme="minorEastAsia" w:cstheme="minorBidi"/>
            <w:smallCaps w:val="0"/>
            <w:noProof/>
            <w:sz w:val="22"/>
            <w:szCs w:val="22"/>
            <w:lang w:val="en-IN" w:eastAsia="en-IN"/>
          </w:rPr>
          <w:tab/>
        </w:r>
        <w:r w:rsidR="008B28A7" w:rsidRPr="004D6DEE">
          <w:rPr>
            <w:rStyle w:val="Hyperlink"/>
            <w:noProof/>
          </w:rPr>
          <w:t>APPROVED ARR SUMMARY, REVENUE FROM TARIFFS AND RESULTANT GAP</w:t>
        </w:r>
        <w:r w:rsidR="008B28A7">
          <w:rPr>
            <w:noProof/>
            <w:webHidden/>
          </w:rPr>
          <w:tab/>
        </w:r>
        <w:r>
          <w:rPr>
            <w:noProof/>
            <w:webHidden/>
          </w:rPr>
          <w:fldChar w:fldCharType="begin"/>
        </w:r>
        <w:r w:rsidR="008B28A7">
          <w:rPr>
            <w:noProof/>
            <w:webHidden/>
          </w:rPr>
          <w:instrText xml:space="preserve"> PAGEREF _Toc357733339 \h </w:instrText>
        </w:r>
        <w:r>
          <w:rPr>
            <w:noProof/>
            <w:webHidden/>
          </w:rPr>
        </w:r>
        <w:r>
          <w:rPr>
            <w:noProof/>
            <w:webHidden/>
          </w:rPr>
          <w:fldChar w:fldCharType="separate"/>
        </w:r>
        <w:r w:rsidR="008B28A7">
          <w:rPr>
            <w:noProof/>
            <w:webHidden/>
          </w:rPr>
          <w:t>105</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340" w:history="1">
        <w:r w:rsidR="008B28A7" w:rsidRPr="004D6DEE">
          <w:rPr>
            <w:rStyle w:val="Hyperlink"/>
            <w:noProof/>
          </w:rPr>
          <w:t>5</w:t>
        </w:r>
        <w:r w:rsidR="008B28A7">
          <w:rPr>
            <w:rFonts w:eastAsiaTheme="minorEastAsia" w:cstheme="minorBidi"/>
            <w:bCs w:val="0"/>
            <w:caps w:val="0"/>
            <w:noProof/>
            <w:sz w:val="22"/>
            <w:szCs w:val="22"/>
            <w:lang w:val="en-IN" w:eastAsia="en-IN"/>
          </w:rPr>
          <w:tab/>
        </w:r>
        <w:r w:rsidR="008B28A7" w:rsidRPr="004D6DEE">
          <w:rPr>
            <w:rStyle w:val="Hyperlink"/>
            <w:noProof/>
          </w:rPr>
          <w:t>OPEN ACCESS CHARGES</w:t>
        </w:r>
        <w:r w:rsidR="008B28A7">
          <w:rPr>
            <w:noProof/>
            <w:webHidden/>
          </w:rPr>
          <w:tab/>
        </w:r>
        <w:r>
          <w:rPr>
            <w:noProof/>
            <w:webHidden/>
          </w:rPr>
          <w:fldChar w:fldCharType="begin"/>
        </w:r>
        <w:r w:rsidR="008B28A7">
          <w:rPr>
            <w:noProof/>
            <w:webHidden/>
          </w:rPr>
          <w:instrText xml:space="preserve"> PAGEREF _Toc357733340 \h </w:instrText>
        </w:r>
        <w:r>
          <w:rPr>
            <w:noProof/>
            <w:webHidden/>
          </w:rPr>
        </w:r>
        <w:r>
          <w:rPr>
            <w:noProof/>
            <w:webHidden/>
          </w:rPr>
          <w:fldChar w:fldCharType="separate"/>
        </w:r>
        <w:r w:rsidR="008B28A7">
          <w:rPr>
            <w:noProof/>
            <w:webHidden/>
          </w:rPr>
          <w:t>107</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41" w:history="1">
        <w:r w:rsidR="008B28A7" w:rsidRPr="004D6DEE">
          <w:rPr>
            <w:rStyle w:val="Hyperlink"/>
            <w:noProof/>
          </w:rPr>
          <w:t>5.1</w:t>
        </w:r>
        <w:r w:rsidR="008B28A7">
          <w:rPr>
            <w:rFonts w:eastAsiaTheme="minorEastAsia" w:cstheme="minorBidi"/>
            <w:smallCaps w:val="0"/>
            <w:noProof/>
            <w:sz w:val="22"/>
            <w:szCs w:val="22"/>
            <w:lang w:val="en-IN" w:eastAsia="en-IN"/>
          </w:rPr>
          <w:tab/>
        </w:r>
        <w:r w:rsidR="008B28A7" w:rsidRPr="004D6DEE">
          <w:rPr>
            <w:rStyle w:val="Hyperlink"/>
            <w:noProof/>
          </w:rPr>
          <w:t>BACKGROUND:</w:t>
        </w:r>
        <w:r w:rsidR="008B28A7">
          <w:rPr>
            <w:noProof/>
            <w:webHidden/>
          </w:rPr>
          <w:tab/>
        </w:r>
        <w:r>
          <w:rPr>
            <w:noProof/>
            <w:webHidden/>
          </w:rPr>
          <w:fldChar w:fldCharType="begin"/>
        </w:r>
        <w:r w:rsidR="008B28A7">
          <w:rPr>
            <w:noProof/>
            <w:webHidden/>
          </w:rPr>
          <w:instrText xml:space="preserve"> PAGEREF _Toc357733341 \h </w:instrText>
        </w:r>
        <w:r>
          <w:rPr>
            <w:noProof/>
            <w:webHidden/>
          </w:rPr>
        </w:r>
        <w:r>
          <w:rPr>
            <w:noProof/>
            <w:webHidden/>
          </w:rPr>
          <w:fldChar w:fldCharType="separate"/>
        </w:r>
        <w:r w:rsidR="008B28A7">
          <w:rPr>
            <w:noProof/>
            <w:webHidden/>
          </w:rPr>
          <w:t>107</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42" w:history="1">
        <w:r w:rsidR="008B28A7" w:rsidRPr="004D6DEE">
          <w:rPr>
            <w:rStyle w:val="Hyperlink"/>
            <w:noProof/>
          </w:rPr>
          <w:t>5.2</w:t>
        </w:r>
        <w:r w:rsidR="008B28A7">
          <w:rPr>
            <w:rFonts w:eastAsiaTheme="minorEastAsia" w:cstheme="minorBidi"/>
            <w:smallCaps w:val="0"/>
            <w:noProof/>
            <w:sz w:val="22"/>
            <w:szCs w:val="22"/>
            <w:lang w:val="en-IN" w:eastAsia="en-IN"/>
          </w:rPr>
          <w:tab/>
        </w:r>
        <w:r w:rsidR="008B28A7" w:rsidRPr="004D6DEE">
          <w:rPr>
            <w:rStyle w:val="Hyperlink"/>
            <w:noProof/>
          </w:rPr>
          <w:t>WHEELING CHARGES</w:t>
        </w:r>
        <w:r w:rsidR="008B28A7">
          <w:rPr>
            <w:noProof/>
            <w:webHidden/>
          </w:rPr>
          <w:tab/>
        </w:r>
        <w:r>
          <w:rPr>
            <w:noProof/>
            <w:webHidden/>
          </w:rPr>
          <w:fldChar w:fldCharType="begin"/>
        </w:r>
        <w:r w:rsidR="008B28A7">
          <w:rPr>
            <w:noProof/>
            <w:webHidden/>
          </w:rPr>
          <w:instrText xml:space="preserve"> PAGEREF _Toc357733342 \h </w:instrText>
        </w:r>
        <w:r>
          <w:rPr>
            <w:noProof/>
            <w:webHidden/>
          </w:rPr>
        </w:r>
        <w:r>
          <w:rPr>
            <w:noProof/>
            <w:webHidden/>
          </w:rPr>
          <w:fldChar w:fldCharType="separate"/>
        </w:r>
        <w:r w:rsidR="008B28A7">
          <w:rPr>
            <w:noProof/>
            <w:webHidden/>
          </w:rPr>
          <w:t>107</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43" w:history="1">
        <w:r w:rsidR="008B28A7" w:rsidRPr="004D6DEE">
          <w:rPr>
            <w:rStyle w:val="Hyperlink"/>
            <w:noProof/>
          </w:rPr>
          <w:t>5.3</w:t>
        </w:r>
        <w:r w:rsidR="008B28A7">
          <w:rPr>
            <w:rFonts w:eastAsiaTheme="minorEastAsia" w:cstheme="minorBidi"/>
            <w:smallCaps w:val="0"/>
            <w:noProof/>
            <w:sz w:val="22"/>
            <w:szCs w:val="22"/>
            <w:lang w:val="en-IN" w:eastAsia="en-IN"/>
          </w:rPr>
          <w:tab/>
        </w:r>
        <w:r w:rsidR="008B28A7" w:rsidRPr="004D6DEE">
          <w:rPr>
            <w:rStyle w:val="Hyperlink"/>
            <w:noProof/>
          </w:rPr>
          <w:t>CROSS SUBSIDY SURCHARGE</w:t>
        </w:r>
        <w:r w:rsidR="008B28A7">
          <w:rPr>
            <w:noProof/>
            <w:webHidden/>
          </w:rPr>
          <w:tab/>
        </w:r>
        <w:r>
          <w:rPr>
            <w:noProof/>
            <w:webHidden/>
          </w:rPr>
          <w:fldChar w:fldCharType="begin"/>
        </w:r>
        <w:r w:rsidR="008B28A7">
          <w:rPr>
            <w:noProof/>
            <w:webHidden/>
          </w:rPr>
          <w:instrText xml:space="preserve"> PAGEREF _Toc357733343 \h </w:instrText>
        </w:r>
        <w:r>
          <w:rPr>
            <w:noProof/>
            <w:webHidden/>
          </w:rPr>
        </w:r>
        <w:r>
          <w:rPr>
            <w:noProof/>
            <w:webHidden/>
          </w:rPr>
          <w:fldChar w:fldCharType="separate"/>
        </w:r>
        <w:r w:rsidR="008B28A7">
          <w:rPr>
            <w:noProof/>
            <w:webHidden/>
          </w:rPr>
          <w:t>111</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44" w:history="1">
        <w:r w:rsidR="008B28A7" w:rsidRPr="004D6DEE">
          <w:rPr>
            <w:rStyle w:val="Hyperlink"/>
            <w:noProof/>
          </w:rPr>
          <w:t>5.4</w:t>
        </w:r>
        <w:r w:rsidR="008B28A7">
          <w:rPr>
            <w:rFonts w:eastAsiaTheme="minorEastAsia" w:cstheme="minorBidi"/>
            <w:smallCaps w:val="0"/>
            <w:noProof/>
            <w:sz w:val="22"/>
            <w:szCs w:val="22"/>
            <w:lang w:val="en-IN" w:eastAsia="en-IN"/>
          </w:rPr>
          <w:tab/>
        </w:r>
        <w:r w:rsidR="008B28A7" w:rsidRPr="004D6DEE">
          <w:rPr>
            <w:rStyle w:val="Hyperlink"/>
            <w:noProof/>
          </w:rPr>
          <w:t>ADDITIONAL SURCHARGE</w:t>
        </w:r>
        <w:r w:rsidR="008B28A7">
          <w:rPr>
            <w:noProof/>
            <w:webHidden/>
          </w:rPr>
          <w:tab/>
        </w:r>
        <w:r>
          <w:rPr>
            <w:noProof/>
            <w:webHidden/>
          </w:rPr>
          <w:fldChar w:fldCharType="begin"/>
        </w:r>
        <w:r w:rsidR="008B28A7">
          <w:rPr>
            <w:noProof/>
            <w:webHidden/>
          </w:rPr>
          <w:instrText xml:space="preserve"> PAGEREF _Toc357733344 \h </w:instrText>
        </w:r>
        <w:r>
          <w:rPr>
            <w:noProof/>
            <w:webHidden/>
          </w:rPr>
        </w:r>
        <w:r>
          <w:rPr>
            <w:noProof/>
            <w:webHidden/>
          </w:rPr>
          <w:fldChar w:fldCharType="separate"/>
        </w:r>
        <w:r w:rsidR="008B28A7">
          <w:rPr>
            <w:noProof/>
            <w:webHidden/>
          </w:rPr>
          <w:t>112</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45" w:history="1">
        <w:r w:rsidR="008B28A7" w:rsidRPr="004D6DEE">
          <w:rPr>
            <w:rStyle w:val="Hyperlink"/>
            <w:noProof/>
          </w:rPr>
          <w:t>5.5</w:t>
        </w:r>
        <w:r w:rsidR="008B28A7">
          <w:rPr>
            <w:rFonts w:eastAsiaTheme="minorEastAsia" w:cstheme="minorBidi"/>
            <w:smallCaps w:val="0"/>
            <w:noProof/>
            <w:sz w:val="22"/>
            <w:szCs w:val="22"/>
            <w:lang w:val="en-IN" w:eastAsia="en-IN"/>
          </w:rPr>
          <w:tab/>
        </w:r>
        <w:r w:rsidR="008B28A7" w:rsidRPr="004D6DEE">
          <w:rPr>
            <w:rStyle w:val="Hyperlink"/>
            <w:noProof/>
          </w:rPr>
          <w:t>OTHER CHARGES</w:t>
        </w:r>
        <w:r w:rsidR="008B28A7">
          <w:rPr>
            <w:noProof/>
            <w:webHidden/>
          </w:rPr>
          <w:tab/>
        </w:r>
        <w:r>
          <w:rPr>
            <w:noProof/>
            <w:webHidden/>
          </w:rPr>
          <w:fldChar w:fldCharType="begin"/>
        </w:r>
        <w:r w:rsidR="008B28A7">
          <w:rPr>
            <w:noProof/>
            <w:webHidden/>
          </w:rPr>
          <w:instrText xml:space="preserve"> PAGEREF _Toc357733345 \h </w:instrText>
        </w:r>
        <w:r>
          <w:rPr>
            <w:noProof/>
            <w:webHidden/>
          </w:rPr>
        </w:r>
        <w:r>
          <w:rPr>
            <w:noProof/>
            <w:webHidden/>
          </w:rPr>
          <w:fldChar w:fldCharType="separate"/>
        </w:r>
        <w:r w:rsidR="008B28A7">
          <w:rPr>
            <w:noProof/>
            <w:webHidden/>
          </w:rPr>
          <w:t>112</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346" w:history="1">
        <w:r w:rsidR="008B28A7" w:rsidRPr="004D6DEE">
          <w:rPr>
            <w:rStyle w:val="Hyperlink"/>
            <w:noProof/>
          </w:rPr>
          <w:t>6</w:t>
        </w:r>
        <w:r w:rsidR="008B28A7">
          <w:rPr>
            <w:rFonts w:eastAsiaTheme="minorEastAsia" w:cstheme="minorBidi"/>
            <w:bCs w:val="0"/>
            <w:caps w:val="0"/>
            <w:noProof/>
            <w:sz w:val="22"/>
            <w:szCs w:val="22"/>
            <w:lang w:val="en-IN" w:eastAsia="en-IN"/>
          </w:rPr>
          <w:tab/>
        </w:r>
        <w:r w:rsidR="008B28A7" w:rsidRPr="004D6DEE">
          <w:rPr>
            <w:rStyle w:val="Hyperlink"/>
            <w:noProof/>
          </w:rPr>
          <w:t>TARIFF PHILOSPHY</w:t>
        </w:r>
        <w:r w:rsidR="008B28A7">
          <w:rPr>
            <w:noProof/>
            <w:webHidden/>
          </w:rPr>
          <w:tab/>
        </w:r>
        <w:r>
          <w:rPr>
            <w:noProof/>
            <w:webHidden/>
          </w:rPr>
          <w:fldChar w:fldCharType="begin"/>
        </w:r>
        <w:r w:rsidR="008B28A7">
          <w:rPr>
            <w:noProof/>
            <w:webHidden/>
          </w:rPr>
          <w:instrText xml:space="preserve"> PAGEREF _Toc357733346 \h </w:instrText>
        </w:r>
        <w:r>
          <w:rPr>
            <w:noProof/>
            <w:webHidden/>
          </w:rPr>
        </w:r>
        <w:r>
          <w:rPr>
            <w:noProof/>
            <w:webHidden/>
          </w:rPr>
          <w:fldChar w:fldCharType="separate"/>
        </w:r>
        <w:r w:rsidR="008B28A7">
          <w:rPr>
            <w:noProof/>
            <w:webHidden/>
          </w:rPr>
          <w:t>113</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47" w:history="1">
        <w:r w:rsidR="008B28A7" w:rsidRPr="004D6DEE">
          <w:rPr>
            <w:rStyle w:val="Hyperlink"/>
            <w:noProof/>
          </w:rPr>
          <w:t>6.1</w:t>
        </w:r>
        <w:r w:rsidR="008B28A7">
          <w:rPr>
            <w:rFonts w:eastAsiaTheme="minorEastAsia" w:cstheme="minorBidi"/>
            <w:smallCaps w:val="0"/>
            <w:noProof/>
            <w:sz w:val="22"/>
            <w:szCs w:val="22"/>
            <w:lang w:val="en-IN" w:eastAsia="en-IN"/>
          </w:rPr>
          <w:tab/>
        </w:r>
        <w:r w:rsidR="008B28A7" w:rsidRPr="004D6DEE">
          <w:rPr>
            <w:rStyle w:val="Hyperlink"/>
            <w:noProof/>
          </w:rPr>
          <w:t>CONSIDERATIONS IN TARIFF DESIGN</w:t>
        </w:r>
        <w:r w:rsidR="008B28A7">
          <w:rPr>
            <w:noProof/>
            <w:webHidden/>
          </w:rPr>
          <w:tab/>
        </w:r>
        <w:r>
          <w:rPr>
            <w:noProof/>
            <w:webHidden/>
          </w:rPr>
          <w:fldChar w:fldCharType="begin"/>
        </w:r>
        <w:r w:rsidR="008B28A7">
          <w:rPr>
            <w:noProof/>
            <w:webHidden/>
          </w:rPr>
          <w:instrText xml:space="preserve"> PAGEREF _Toc357733347 \h </w:instrText>
        </w:r>
        <w:r>
          <w:rPr>
            <w:noProof/>
            <w:webHidden/>
          </w:rPr>
        </w:r>
        <w:r>
          <w:rPr>
            <w:noProof/>
            <w:webHidden/>
          </w:rPr>
          <w:fldChar w:fldCharType="separate"/>
        </w:r>
        <w:r w:rsidR="008B28A7">
          <w:rPr>
            <w:noProof/>
            <w:webHidden/>
          </w:rPr>
          <w:t>113</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348" w:history="1">
        <w:r w:rsidR="008B28A7" w:rsidRPr="004D6DEE">
          <w:rPr>
            <w:rStyle w:val="Hyperlink"/>
            <w:noProof/>
          </w:rPr>
          <w:t>7</w:t>
        </w:r>
        <w:r w:rsidR="008B28A7">
          <w:rPr>
            <w:rFonts w:eastAsiaTheme="minorEastAsia" w:cstheme="minorBidi"/>
            <w:bCs w:val="0"/>
            <w:caps w:val="0"/>
            <w:noProof/>
            <w:sz w:val="22"/>
            <w:szCs w:val="22"/>
            <w:lang w:val="en-IN" w:eastAsia="en-IN"/>
          </w:rPr>
          <w:tab/>
        </w:r>
        <w:r w:rsidR="008B28A7" w:rsidRPr="004D6DEE">
          <w:rPr>
            <w:rStyle w:val="Hyperlink"/>
            <w:noProof/>
          </w:rPr>
          <w:t>REVENUE AT PROPOSED TARIFF AND REVENUE GAP:</w:t>
        </w:r>
        <w:r w:rsidR="008B28A7">
          <w:rPr>
            <w:noProof/>
            <w:webHidden/>
          </w:rPr>
          <w:tab/>
        </w:r>
        <w:r>
          <w:rPr>
            <w:noProof/>
            <w:webHidden/>
          </w:rPr>
          <w:fldChar w:fldCharType="begin"/>
        </w:r>
        <w:r w:rsidR="008B28A7">
          <w:rPr>
            <w:noProof/>
            <w:webHidden/>
          </w:rPr>
          <w:instrText xml:space="preserve"> PAGEREF _Toc357733348 \h </w:instrText>
        </w:r>
        <w:r>
          <w:rPr>
            <w:noProof/>
            <w:webHidden/>
          </w:rPr>
        </w:r>
        <w:r>
          <w:rPr>
            <w:noProof/>
            <w:webHidden/>
          </w:rPr>
          <w:fldChar w:fldCharType="separate"/>
        </w:r>
        <w:r w:rsidR="008B28A7">
          <w:rPr>
            <w:noProof/>
            <w:webHidden/>
          </w:rPr>
          <w:t>117</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49" w:history="1">
        <w:r w:rsidR="008B28A7" w:rsidRPr="004D6DEE">
          <w:rPr>
            <w:rStyle w:val="Hyperlink"/>
            <w:noProof/>
          </w:rPr>
          <w:t>7.1</w:t>
        </w:r>
        <w:r w:rsidR="008B28A7">
          <w:rPr>
            <w:rFonts w:eastAsiaTheme="minorEastAsia" w:cstheme="minorBidi"/>
            <w:smallCaps w:val="0"/>
            <w:noProof/>
            <w:sz w:val="22"/>
            <w:szCs w:val="22"/>
            <w:lang w:val="en-IN" w:eastAsia="en-IN"/>
          </w:rPr>
          <w:tab/>
        </w:r>
        <w:r w:rsidR="008B28A7" w:rsidRPr="004D6DEE">
          <w:rPr>
            <w:rStyle w:val="Hyperlink"/>
            <w:noProof/>
          </w:rPr>
          <w:t>REVENUE FROM SALE OF POWER AT APPROVED TARIFF</w:t>
        </w:r>
        <w:r w:rsidR="008B28A7">
          <w:rPr>
            <w:noProof/>
            <w:webHidden/>
          </w:rPr>
          <w:tab/>
        </w:r>
        <w:r>
          <w:rPr>
            <w:noProof/>
            <w:webHidden/>
          </w:rPr>
          <w:fldChar w:fldCharType="begin"/>
        </w:r>
        <w:r w:rsidR="008B28A7">
          <w:rPr>
            <w:noProof/>
            <w:webHidden/>
          </w:rPr>
          <w:instrText xml:space="preserve"> PAGEREF _Toc357733349 \h </w:instrText>
        </w:r>
        <w:r>
          <w:rPr>
            <w:noProof/>
            <w:webHidden/>
          </w:rPr>
        </w:r>
        <w:r>
          <w:rPr>
            <w:noProof/>
            <w:webHidden/>
          </w:rPr>
          <w:fldChar w:fldCharType="separate"/>
        </w:r>
        <w:r w:rsidR="008B28A7">
          <w:rPr>
            <w:noProof/>
            <w:webHidden/>
          </w:rPr>
          <w:t>117</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50" w:history="1">
        <w:r w:rsidR="008B28A7" w:rsidRPr="004D6DEE">
          <w:rPr>
            <w:rStyle w:val="Hyperlink"/>
            <w:noProof/>
          </w:rPr>
          <w:t>7.2</w:t>
        </w:r>
        <w:r w:rsidR="008B28A7">
          <w:rPr>
            <w:rFonts w:eastAsiaTheme="minorEastAsia" w:cstheme="minorBidi"/>
            <w:smallCaps w:val="0"/>
            <w:noProof/>
            <w:sz w:val="22"/>
            <w:szCs w:val="22"/>
            <w:lang w:val="en-IN" w:eastAsia="en-IN"/>
          </w:rPr>
          <w:tab/>
        </w:r>
        <w:r w:rsidR="008B28A7" w:rsidRPr="004D6DEE">
          <w:rPr>
            <w:rStyle w:val="Hyperlink"/>
            <w:noProof/>
          </w:rPr>
          <w:t>AVERAGE COST OF SUPPLY</w:t>
        </w:r>
        <w:r w:rsidR="008B28A7">
          <w:rPr>
            <w:noProof/>
            <w:webHidden/>
          </w:rPr>
          <w:tab/>
        </w:r>
        <w:r>
          <w:rPr>
            <w:noProof/>
            <w:webHidden/>
          </w:rPr>
          <w:fldChar w:fldCharType="begin"/>
        </w:r>
        <w:r w:rsidR="008B28A7">
          <w:rPr>
            <w:noProof/>
            <w:webHidden/>
          </w:rPr>
          <w:instrText xml:space="preserve"> PAGEREF _Toc357733350 \h </w:instrText>
        </w:r>
        <w:r>
          <w:rPr>
            <w:noProof/>
            <w:webHidden/>
          </w:rPr>
        </w:r>
        <w:r>
          <w:rPr>
            <w:noProof/>
            <w:webHidden/>
          </w:rPr>
          <w:fldChar w:fldCharType="separate"/>
        </w:r>
        <w:r w:rsidR="008B28A7">
          <w:rPr>
            <w:noProof/>
            <w:webHidden/>
          </w:rPr>
          <w:t>118</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351" w:history="1">
        <w:r w:rsidR="008B28A7" w:rsidRPr="004D6DEE">
          <w:rPr>
            <w:rStyle w:val="Hyperlink"/>
            <w:noProof/>
          </w:rPr>
          <w:t>8</w:t>
        </w:r>
        <w:r w:rsidR="008B28A7">
          <w:rPr>
            <w:rFonts w:eastAsiaTheme="minorEastAsia" w:cstheme="minorBidi"/>
            <w:bCs w:val="0"/>
            <w:caps w:val="0"/>
            <w:noProof/>
            <w:sz w:val="22"/>
            <w:szCs w:val="22"/>
            <w:lang w:val="en-IN" w:eastAsia="en-IN"/>
          </w:rPr>
          <w:tab/>
        </w:r>
        <w:r w:rsidR="008B28A7" w:rsidRPr="004D6DEE">
          <w:rPr>
            <w:rStyle w:val="Hyperlink"/>
            <w:noProof/>
          </w:rPr>
          <w:t>DIRECTIVES</w:t>
        </w:r>
        <w:r w:rsidR="008B28A7">
          <w:rPr>
            <w:noProof/>
            <w:webHidden/>
          </w:rPr>
          <w:tab/>
        </w:r>
        <w:r>
          <w:rPr>
            <w:noProof/>
            <w:webHidden/>
          </w:rPr>
          <w:fldChar w:fldCharType="begin"/>
        </w:r>
        <w:r w:rsidR="008B28A7">
          <w:rPr>
            <w:noProof/>
            <w:webHidden/>
          </w:rPr>
          <w:instrText xml:space="preserve"> PAGEREF _Toc357733351 \h </w:instrText>
        </w:r>
        <w:r>
          <w:rPr>
            <w:noProof/>
            <w:webHidden/>
          </w:rPr>
        </w:r>
        <w:r>
          <w:rPr>
            <w:noProof/>
            <w:webHidden/>
          </w:rPr>
          <w:fldChar w:fldCharType="separate"/>
        </w:r>
        <w:r w:rsidR="008B28A7">
          <w:rPr>
            <w:noProof/>
            <w:webHidden/>
          </w:rPr>
          <w:t>120</w:t>
        </w:r>
        <w:r>
          <w:rPr>
            <w:noProof/>
            <w:webHidden/>
          </w:rPr>
          <w:fldChar w:fldCharType="end"/>
        </w:r>
      </w:hyperlink>
    </w:p>
    <w:p w:rsidR="008B28A7" w:rsidRDefault="00601251">
      <w:pPr>
        <w:pStyle w:val="TOC2"/>
        <w:tabs>
          <w:tab w:val="left" w:pos="720"/>
          <w:tab w:val="right" w:leader="dot" w:pos="8659"/>
        </w:tabs>
        <w:rPr>
          <w:rFonts w:eastAsiaTheme="minorEastAsia" w:cstheme="minorBidi"/>
          <w:smallCaps w:val="0"/>
          <w:noProof/>
          <w:sz w:val="22"/>
          <w:szCs w:val="22"/>
          <w:lang w:val="en-IN" w:eastAsia="en-IN"/>
        </w:rPr>
      </w:pPr>
      <w:hyperlink w:anchor="_Toc357733352" w:history="1">
        <w:r w:rsidR="008B28A7" w:rsidRPr="004D6DEE">
          <w:rPr>
            <w:rStyle w:val="Hyperlink"/>
            <w:noProof/>
          </w:rPr>
          <w:t>8.1</w:t>
        </w:r>
        <w:r w:rsidR="008B28A7">
          <w:rPr>
            <w:rFonts w:eastAsiaTheme="minorEastAsia" w:cstheme="minorBidi"/>
            <w:smallCaps w:val="0"/>
            <w:noProof/>
            <w:sz w:val="22"/>
            <w:szCs w:val="22"/>
            <w:lang w:val="en-IN" w:eastAsia="en-IN"/>
          </w:rPr>
          <w:tab/>
        </w:r>
        <w:r w:rsidR="008B28A7" w:rsidRPr="004D6DEE">
          <w:rPr>
            <w:rStyle w:val="Hyperlink"/>
            <w:noProof/>
          </w:rPr>
          <w:t>DIRECTIVES PROVIDED BY COMMISSION AND THEIR COMPLIANCE BY LICENSEE</w:t>
        </w:r>
        <w:r w:rsidR="008B28A7">
          <w:rPr>
            <w:noProof/>
            <w:webHidden/>
          </w:rPr>
          <w:tab/>
        </w:r>
        <w:r>
          <w:rPr>
            <w:noProof/>
            <w:webHidden/>
          </w:rPr>
          <w:fldChar w:fldCharType="begin"/>
        </w:r>
        <w:r w:rsidR="008B28A7">
          <w:rPr>
            <w:noProof/>
            <w:webHidden/>
          </w:rPr>
          <w:instrText xml:space="preserve"> PAGEREF _Toc357733352 \h </w:instrText>
        </w:r>
        <w:r>
          <w:rPr>
            <w:noProof/>
            <w:webHidden/>
          </w:rPr>
        </w:r>
        <w:r>
          <w:rPr>
            <w:noProof/>
            <w:webHidden/>
          </w:rPr>
          <w:fldChar w:fldCharType="separate"/>
        </w:r>
        <w:r w:rsidR="008B28A7">
          <w:rPr>
            <w:noProof/>
            <w:webHidden/>
          </w:rPr>
          <w:t>120</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353" w:history="1">
        <w:r w:rsidR="008B28A7" w:rsidRPr="004D6DEE">
          <w:rPr>
            <w:rStyle w:val="Hyperlink"/>
            <w:noProof/>
          </w:rPr>
          <w:t>9</w:t>
        </w:r>
        <w:r w:rsidR="008B28A7">
          <w:rPr>
            <w:rFonts w:eastAsiaTheme="minorEastAsia" w:cstheme="minorBidi"/>
            <w:bCs w:val="0"/>
            <w:caps w:val="0"/>
            <w:noProof/>
            <w:sz w:val="22"/>
            <w:szCs w:val="22"/>
            <w:lang w:val="en-IN" w:eastAsia="en-IN"/>
          </w:rPr>
          <w:tab/>
        </w:r>
        <w:r w:rsidR="008B28A7" w:rsidRPr="004D6DEE">
          <w:rPr>
            <w:rStyle w:val="Hyperlink"/>
            <w:noProof/>
          </w:rPr>
          <w:t>APPLICABILITY OF THE ORDER</w:t>
        </w:r>
        <w:r w:rsidR="008B28A7">
          <w:rPr>
            <w:noProof/>
            <w:webHidden/>
          </w:rPr>
          <w:tab/>
        </w:r>
        <w:r>
          <w:rPr>
            <w:noProof/>
            <w:webHidden/>
          </w:rPr>
          <w:fldChar w:fldCharType="begin"/>
        </w:r>
        <w:r w:rsidR="008B28A7">
          <w:rPr>
            <w:noProof/>
            <w:webHidden/>
          </w:rPr>
          <w:instrText xml:space="preserve"> PAGEREF _Toc357733353 \h </w:instrText>
        </w:r>
        <w:r>
          <w:rPr>
            <w:noProof/>
            <w:webHidden/>
          </w:rPr>
        </w:r>
        <w:r>
          <w:rPr>
            <w:noProof/>
            <w:webHidden/>
          </w:rPr>
          <w:fldChar w:fldCharType="separate"/>
        </w:r>
        <w:r w:rsidR="008B28A7">
          <w:rPr>
            <w:noProof/>
            <w:webHidden/>
          </w:rPr>
          <w:t>125</w:t>
        </w:r>
        <w:r>
          <w:rPr>
            <w:noProof/>
            <w:webHidden/>
          </w:rPr>
          <w:fldChar w:fldCharType="end"/>
        </w:r>
      </w:hyperlink>
    </w:p>
    <w:p w:rsidR="008B28A7" w:rsidRDefault="00601251">
      <w:pPr>
        <w:pStyle w:val="TOC1"/>
        <w:rPr>
          <w:rFonts w:eastAsiaTheme="minorEastAsia" w:cstheme="minorBidi"/>
          <w:bCs w:val="0"/>
          <w:caps w:val="0"/>
          <w:noProof/>
          <w:sz w:val="22"/>
          <w:szCs w:val="22"/>
          <w:lang w:val="en-IN" w:eastAsia="en-IN"/>
        </w:rPr>
      </w:pPr>
      <w:hyperlink w:anchor="_Toc357733354" w:history="1">
        <w:r w:rsidR="008B28A7" w:rsidRPr="004D6DEE">
          <w:rPr>
            <w:rStyle w:val="Hyperlink"/>
            <w:noProof/>
          </w:rPr>
          <w:t>10</w:t>
        </w:r>
        <w:r w:rsidR="008B28A7">
          <w:rPr>
            <w:rFonts w:eastAsiaTheme="minorEastAsia" w:cstheme="minorBidi"/>
            <w:bCs w:val="0"/>
            <w:caps w:val="0"/>
            <w:noProof/>
            <w:sz w:val="22"/>
            <w:szCs w:val="22"/>
            <w:lang w:val="en-IN" w:eastAsia="en-IN"/>
          </w:rPr>
          <w:tab/>
        </w:r>
        <w:r w:rsidR="008B28A7" w:rsidRPr="004D6DEE">
          <w:rPr>
            <w:rStyle w:val="Hyperlink"/>
            <w:noProof/>
          </w:rPr>
          <w:t>ANNEXURE</w:t>
        </w:r>
        <w:r w:rsidR="008B28A7">
          <w:rPr>
            <w:noProof/>
            <w:webHidden/>
          </w:rPr>
          <w:tab/>
        </w:r>
        <w:r>
          <w:rPr>
            <w:noProof/>
            <w:webHidden/>
          </w:rPr>
          <w:fldChar w:fldCharType="begin"/>
        </w:r>
        <w:r w:rsidR="008B28A7">
          <w:rPr>
            <w:noProof/>
            <w:webHidden/>
          </w:rPr>
          <w:instrText xml:space="preserve"> PAGEREF _Toc357733354 \h </w:instrText>
        </w:r>
        <w:r>
          <w:rPr>
            <w:noProof/>
            <w:webHidden/>
          </w:rPr>
        </w:r>
        <w:r>
          <w:rPr>
            <w:noProof/>
            <w:webHidden/>
          </w:rPr>
          <w:fldChar w:fldCharType="separate"/>
        </w:r>
        <w:r w:rsidR="008B28A7">
          <w:rPr>
            <w:noProof/>
            <w:webHidden/>
          </w:rPr>
          <w:t>126</w:t>
        </w:r>
        <w:r>
          <w:rPr>
            <w:noProof/>
            <w:webHidden/>
          </w:rPr>
          <w:fldChar w:fldCharType="end"/>
        </w:r>
      </w:hyperlink>
    </w:p>
    <w:p w:rsidR="008B28A7" w:rsidRDefault="00601251">
      <w:pPr>
        <w:pStyle w:val="TOC1"/>
        <w:tabs>
          <w:tab w:val="left" w:pos="960"/>
        </w:tabs>
        <w:rPr>
          <w:rFonts w:eastAsiaTheme="minorEastAsia" w:cstheme="minorBidi"/>
          <w:bCs w:val="0"/>
          <w:caps w:val="0"/>
          <w:noProof/>
          <w:sz w:val="22"/>
          <w:szCs w:val="22"/>
          <w:lang w:val="en-IN" w:eastAsia="en-IN"/>
        </w:rPr>
      </w:pPr>
      <w:hyperlink w:anchor="_Toc357733355" w:history="1">
        <w:r w:rsidR="008B28A7" w:rsidRPr="004D6DEE">
          <w:rPr>
            <w:rStyle w:val="Hyperlink"/>
            <w:noProof/>
          </w:rPr>
          <w:t>10.1</w:t>
        </w:r>
        <w:r w:rsidR="008B28A7">
          <w:rPr>
            <w:rFonts w:eastAsiaTheme="minorEastAsia" w:cstheme="minorBidi"/>
            <w:bCs w:val="0"/>
            <w:caps w:val="0"/>
            <w:noProof/>
            <w:sz w:val="22"/>
            <w:szCs w:val="22"/>
            <w:lang w:val="en-IN" w:eastAsia="en-IN"/>
          </w:rPr>
          <w:tab/>
        </w:r>
        <w:r w:rsidR="008B28A7" w:rsidRPr="004D6DEE">
          <w:rPr>
            <w:rStyle w:val="Hyperlink"/>
            <w:noProof/>
          </w:rPr>
          <w:t>COMMISSION FORECAST OF CONSUMPTION PARAMETERS FOR FY 2013-14</w:t>
        </w:r>
        <w:r w:rsidR="008B28A7">
          <w:rPr>
            <w:noProof/>
            <w:webHidden/>
          </w:rPr>
          <w:tab/>
        </w:r>
        <w:r>
          <w:rPr>
            <w:noProof/>
            <w:webHidden/>
          </w:rPr>
          <w:fldChar w:fldCharType="begin"/>
        </w:r>
        <w:r w:rsidR="008B28A7">
          <w:rPr>
            <w:noProof/>
            <w:webHidden/>
          </w:rPr>
          <w:instrText xml:space="preserve"> PAGEREF _Toc357733355 \h </w:instrText>
        </w:r>
        <w:r>
          <w:rPr>
            <w:noProof/>
            <w:webHidden/>
          </w:rPr>
        </w:r>
        <w:r>
          <w:rPr>
            <w:noProof/>
            <w:webHidden/>
          </w:rPr>
          <w:fldChar w:fldCharType="separate"/>
        </w:r>
        <w:r w:rsidR="008B28A7">
          <w:rPr>
            <w:noProof/>
            <w:webHidden/>
          </w:rPr>
          <w:t>126</w:t>
        </w:r>
        <w:r>
          <w:rPr>
            <w:noProof/>
            <w:webHidden/>
          </w:rPr>
          <w:fldChar w:fldCharType="end"/>
        </w:r>
      </w:hyperlink>
    </w:p>
    <w:p w:rsidR="008B28A7" w:rsidRDefault="00601251">
      <w:pPr>
        <w:pStyle w:val="TOC1"/>
        <w:tabs>
          <w:tab w:val="left" w:pos="960"/>
        </w:tabs>
        <w:rPr>
          <w:rFonts w:eastAsiaTheme="minorEastAsia" w:cstheme="minorBidi"/>
          <w:bCs w:val="0"/>
          <w:caps w:val="0"/>
          <w:noProof/>
          <w:sz w:val="22"/>
          <w:szCs w:val="22"/>
          <w:lang w:val="en-IN" w:eastAsia="en-IN"/>
        </w:rPr>
      </w:pPr>
      <w:hyperlink w:anchor="_Toc357733356" w:history="1">
        <w:r w:rsidR="008B28A7" w:rsidRPr="004D6DEE">
          <w:rPr>
            <w:rStyle w:val="Hyperlink"/>
            <w:noProof/>
          </w:rPr>
          <w:t>10.2</w:t>
        </w:r>
        <w:r w:rsidR="008B28A7">
          <w:rPr>
            <w:rFonts w:eastAsiaTheme="minorEastAsia" w:cstheme="minorBidi"/>
            <w:bCs w:val="0"/>
            <w:caps w:val="0"/>
            <w:noProof/>
            <w:sz w:val="22"/>
            <w:szCs w:val="22"/>
            <w:lang w:val="en-IN" w:eastAsia="en-IN"/>
          </w:rPr>
          <w:tab/>
        </w:r>
        <w:r w:rsidR="008B28A7" w:rsidRPr="004D6DEE">
          <w:rPr>
            <w:rStyle w:val="Hyperlink"/>
            <w:noProof/>
          </w:rPr>
          <w:t>RATE SCHEDULE FOR FY 2013-14</w:t>
        </w:r>
        <w:r w:rsidR="008B28A7">
          <w:rPr>
            <w:noProof/>
            <w:webHidden/>
          </w:rPr>
          <w:tab/>
        </w:r>
        <w:r>
          <w:rPr>
            <w:noProof/>
            <w:webHidden/>
          </w:rPr>
          <w:fldChar w:fldCharType="begin"/>
        </w:r>
        <w:r w:rsidR="008B28A7">
          <w:rPr>
            <w:noProof/>
            <w:webHidden/>
          </w:rPr>
          <w:instrText xml:space="preserve"> PAGEREF _Toc357733356 \h </w:instrText>
        </w:r>
        <w:r>
          <w:rPr>
            <w:noProof/>
            <w:webHidden/>
          </w:rPr>
        </w:r>
        <w:r>
          <w:rPr>
            <w:noProof/>
            <w:webHidden/>
          </w:rPr>
          <w:fldChar w:fldCharType="separate"/>
        </w:r>
        <w:r w:rsidR="008B28A7">
          <w:rPr>
            <w:noProof/>
            <w:webHidden/>
          </w:rPr>
          <w:t>143</w:t>
        </w:r>
        <w:r>
          <w:rPr>
            <w:noProof/>
            <w:webHidden/>
          </w:rPr>
          <w:fldChar w:fldCharType="end"/>
        </w:r>
      </w:hyperlink>
    </w:p>
    <w:p w:rsidR="008B28A7" w:rsidRDefault="00601251">
      <w:pPr>
        <w:pStyle w:val="TOC1"/>
        <w:tabs>
          <w:tab w:val="left" w:pos="960"/>
        </w:tabs>
        <w:rPr>
          <w:rFonts w:eastAsiaTheme="minorEastAsia" w:cstheme="minorBidi"/>
          <w:bCs w:val="0"/>
          <w:caps w:val="0"/>
          <w:noProof/>
          <w:sz w:val="22"/>
          <w:szCs w:val="22"/>
          <w:lang w:val="en-IN" w:eastAsia="en-IN"/>
        </w:rPr>
      </w:pPr>
      <w:hyperlink w:anchor="_Toc357733357" w:history="1">
        <w:r w:rsidR="008B28A7" w:rsidRPr="004D6DEE">
          <w:rPr>
            <w:rStyle w:val="Hyperlink"/>
            <w:noProof/>
          </w:rPr>
          <w:t>10.3</w:t>
        </w:r>
        <w:r w:rsidR="008B28A7">
          <w:rPr>
            <w:rFonts w:eastAsiaTheme="minorEastAsia" w:cstheme="minorBidi"/>
            <w:bCs w:val="0"/>
            <w:caps w:val="0"/>
            <w:noProof/>
            <w:sz w:val="22"/>
            <w:szCs w:val="22"/>
            <w:lang w:val="en-IN" w:eastAsia="en-IN"/>
          </w:rPr>
          <w:tab/>
        </w:r>
        <w:r w:rsidR="008B28A7" w:rsidRPr="004D6DEE">
          <w:rPr>
            <w:rStyle w:val="Hyperlink"/>
            <w:noProof/>
          </w:rPr>
          <w:t>SCHEDULE OF MISCELLANEOUS CHARGES</w:t>
        </w:r>
        <w:r w:rsidR="008B28A7">
          <w:rPr>
            <w:noProof/>
            <w:webHidden/>
          </w:rPr>
          <w:tab/>
        </w:r>
        <w:r>
          <w:rPr>
            <w:noProof/>
            <w:webHidden/>
          </w:rPr>
          <w:fldChar w:fldCharType="begin"/>
        </w:r>
        <w:r w:rsidR="008B28A7">
          <w:rPr>
            <w:noProof/>
            <w:webHidden/>
          </w:rPr>
          <w:instrText xml:space="preserve"> PAGEREF _Toc357733357 \h </w:instrText>
        </w:r>
        <w:r>
          <w:rPr>
            <w:noProof/>
            <w:webHidden/>
          </w:rPr>
        </w:r>
        <w:r>
          <w:rPr>
            <w:noProof/>
            <w:webHidden/>
          </w:rPr>
          <w:fldChar w:fldCharType="separate"/>
        </w:r>
        <w:r w:rsidR="008B28A7">
          <w:rPr>
            <w:noProof/>
            <w:webHidden/>
          </w:rPr>
          <w:t>188</w:t>
        </w:r>
        <w:r>
          <w:rPr>
            <w:noProof/>
            <w:webHidden/>
          </w:rPr>
          <w:fldChar w:fldCharType="end"/>
        </w:r>
      </w:hyperlink>
    </w:p>
    <w:p w:rsidR="008B28A7" w:rsidRDefault="00601251">
      <w:pPr>
        <w:pStyle w:val="TOC1"/>
        <w:tabs>
          <w:tab w:val="left" w:pos="960"/>
        </w:tabs>
        <w:rPr>
          <w:rFonts w:eastAsiaTheme="minorEastAsia" w:cstheme="minorBidi"/>
          <w:bCs w:val="0"/>
          <w:caps w:val="0"/>
          <w:noProof/>
          <w:sz w:val="22"/>
          <w:szCs w:val="22"/>
          <w:lang w:val="en-IN" w:eastAsia="en-IN"/>
        </w:rPr>
      </w:pPr>
      <w:hyperlink w:anchor="_Toc357733358" w:history="1">
        <w:r w:rsidR="008B28A7" w:rsidRPr="004D6DEE">
          <w:rPr>
            <w:rStyle w:val="Hyperlink"/>
            <w:noProof/>
          </w:rPr>
          <w:t>10.4</w:t>
        </w:r>
        <w:r w:rsidR="008B28A7">
          <w:rPr>
            <w:rFonts w:eastAsiaTheme="minorEastAsia" w:cstheme="minorBidi"/>
            <w:bCs w:val="0"/>
            <w:caps w:val="0"/>
            <w:noProof/>
            <w:sz w:val="22"/>
            <w:szCs w:val="22"/>
            <w:lang w:val="en-IN" w:eastAsia="en-IN"/>
          </w:rPr>
          <w:tab/>
        </w:r>
        <w:r w:rsidR="008B28A7" w:rsidRPr="004D6DEE">
          <w:rPr>
            <w:rStyle w:val="Hyperlink"/>
            <w:noProof/>
          </w:rPr>
          <w:t>LIST OF POWER FACTOR APPARATUS</w:t>
        </w:r>
        <w:r w:rsidR="008B28A7">
          <w:rPr>
            <w:noProof/>
            <w:webHidden/>
          </w:rPr>
          <w:tab/>
        </w:r>
        <w:r>
          <w:rPr>
            <w:noProof/>
            <w:webHidden/>
          </w:rPr>
          <w:fldChar w:fldCharType="begin"/>
        </w:r>
        <w:r w:rsidR="008B28A7">
          <w:rPr>
            <w:noProof/>
            <w:webHidden/>
          </w:rPr>
          <w:instrText xml:space="preserve"> PAGEREF _Toc357733358 \h </w:instrText>
        </w:r>
        <w:r>
          <w:rPr>
            <w:noProof/>
            <w:webHidden/>
          </w:rPr>
        </w:r>
        <w:r>
          <w:rPr>
            <w:noProof/>
            <w:webHidden/>
          </w:rPr>
          <w:fldChar w:fldCharType="separate"/>
        </w:r>
        <w:r w:rsidR="008B28A7">
          <w:rPr>
            <w:noProof/>
            <w:webHidden/>
          </w:rPr>
          <w:t>190</w:t>
        </w:r>
        <w:r>
          <w:rPr>
            <w:noProof/>
            <w:webHidden/>
          </w:rPr>
          <w:fldChar w:fldCharType="end"/>
        </w:r>
      </w:hyperlink>
    </w:p>
    <w:p w:rsidR="008B28A7" w:rsidRDefault="00601251">
      <w:pPr>
        <w:pStyle w:val="TOC1"/>
        <w:tabs>
          <w:tab w:val="left" w:pos="960"/>
        </w:tabs>
        <w:rPr>
          <w:rFonts w:eastAsiaTheme="minorEastAsia" w:cstheme="minorBidi"/>
          <w:bCs w:val="0"/>
          <w:caps w:val="0"/>
          <w:noProof/>
          <w:sz w:val="22"/>
          <w:szCs w:val="22"/>
          <w:lang w:val="en-IN" w:eastAsia="en-IN"/>
        </w:rPr>
      </w:pPr>
      <w:hyperlink w:anchor="_Toc357733359" w:history="1">
        <w:r w:rsidR="008B28A7" w:rsidRPr="004D6DEE">
          <w:rPr>
            <w:rStyle w:val="Hyperlink"/>
            <w:noProof/>
          </w:rPr>
          <w:t>10.5</w:t>
        </w:r>
        <w:r w:rsidR="008B28A7">
          <w:rPr>
            <w:rFonts w:eastAsiaTheme="minorEastAsia" w:cstheme="minorBidi"/>
            <w:bCs w:val="0"/>
            <w:caps w:val="0"/>
            <w:noProof/>
            <w:sz w:val="22"/>
            <w:szCs w:val="22"/>
            <w:lang w:val="en-IN" w:eastAsia="en-IN"/>
          </w:rPr>
          <w:tab/>
        </w:r>
        <w:r w:rsidR="008B28A7" w:rsidRPr="004D6DEE">
          <w:rPr>
            <w:rStyle w:val="Hyperlink"/>
            <w:iCs/>
            <w:noProof/>
          </w:rPr>
          <w:t>LIST OF PERSONS WHO HAVE ATTENDED PUBLIC HEARING AT 4 PLACES IN RESPECT OF SUO-MOTU PROCEEDINGS FOR ARR &amp; TARIFF DETERMINATION FOR FY 2013-14</w:t>
        </w:r>
        <w:r w:rsidR="008B28A7">
          <w:rPr>
            <w:noProof/>
            <w:webHidden/>
          </w:rPr>
          <w:tab/>
        </w:r>
        <w:r>
          <w:rPr>
            <w:noProof/>
            <w:webHidden/>
          </w:rPr>
          <w:fldChar w:fldCharType="begin"/>
        </w:r>
        <w:r w:rsidR="008B28A7">
          <w:rPr>
            <w:noProof/>
            <w:webHidden/>
          </w:rPr>
          <w:instrText xml:space="preserve"> PAGEREF _Toc357733359 \h </w:instrText>
        </w:r>
        <w:r>
          <w:rPr>
            <w:noProof/>
            <w:webHidden/>
          </w:rPr>
        </w:r>
        <w:r>
          <w:rPr>
            <w:noProof/>
            <w:webHidden/>
          </w:rPr>
          <w:fldChar w:fldCharType="separate"/>
        </w:r>
        <w:r w:rsidR="008B28A7">
          <w:rPr>
            <w:noProof/>
            <w:webHidden/>
          </w:rPr>
          <w:t>193</w:t>
        </w:r>
        <w:r>
          <w:rPr>
            <w:noProof/>
            <w:webHidden/>
          </w:rPr>
          <w:fldChar w:fldCharType="end"/>
        </w:r>
      </w:hyperlink>
    </w:p>
    <w:p w:rsidR="008B28A7" w:rsidRDefault="00601251">
      <w:pPr>
        <w:pStyle w:val="TOC1"/>
        <w:tabs>
          <w:tab w:val="left" w:pos="960"/>
        </w:tabs>
        <w:rPr>
          <w:rFonts w:eastAsiaTheme="minorEastAsia" w:cstheme="minorBidi"/>
          <w:bCs w:val="0"/>
          <w:caps w:val="0"/>
          <w:noProof/>
          <w:sz w:val="22"/>
          <w:szCs w:val="22"/>
          <w:lang w:val="en-IN" w:eastAsia="en-IN"/>
        </w:rPr>
      </w:pPr>
      <w:hyperlink w:anchor="_Toc357733360" w:history="1">
        <w:r w:rsidR="008B28A7" w:rsidRPr="004D6DEE">
          <w:rPr>
            <w:rStyle w:val="Hyperlink"/>
            <w:iCs/>
            <w:noProof/>
          </w:rPr>
          <w:t>10.6</w:t>
        </w:r>
        <w:r w:rsidR="008B28A7">
          <w:rPr>
            <w:rFonts w:eastAsiaTheme="minorEastAsia" w:cstheme="minorBidi"/>
            <w:bCs w:val="0"/>
            <w:caps w:val="0"/>
            <w:noProof/>
            <w:sz w:val="22"/>
            <w:szCs w:val="22"/>
            <w:lang w:val="en-IN" w:eastAsia="en-IN"/>
          </w:rPr>
          <w:tab/>
        </w:r>
        <w:r w:rsidR="008B28A7" w:rsidRPr="004D6DEE">
          <w:rPr>
            <w:rStyle w:val="Hyperlink"/>
            <w:iCs/>
            <w:noProof/>
          </w:rPr>
          <w:t>FUEL AND POWER PURCHASE COST ADJUSTMENT SURCHARGE</w:t>
        </w:r>
        <w:r w:rsidR="008B28A7">
          <w:rPr>
            <w:noProof/>
            <w:webHidden/>
          </w:rPr>
          <w:tab/>
        </w:r>
        <w:r>
          <w:rPr>
            <w:noProof/>
            <w:webHidden/>
          </w:rPr>
          <w:fldChar w:fldCharType="begin"/>
        </w:r>
        <w:r w:rsidR="008B28A7">
          <w:rPr>
            <w:noProof/>
            <w:webHidden/>
          </w:rPr>
          <w:instrText xml:space="preserve"> PAGEREF _Toc357733360 \h </w:instrText>
        </w:r>
        <w:r>
          <w:rPr>
            <w:noProof/>
            <w:webHidden/>
          </w:rPr>
        </w:r>
        <w:r>
          <w:rPr>
            <w:noProof/>
            <w:webHidden/>
          </w:rPr>
          <w:fldChar w:fldCharType="separate"/>
        </w:r>
        <w:r w:rsidR="008B28A7">
          <w:rPr>
            <w:noProof/>
            <w:webHidden/>
          </w:rPr>
          <w:t>199</w:t>
        </w:r>
        <w:r>
          <w:rPr>
            <w:noProof/>
            <w:webHidden/>
          </w:rPr>
          <w:fldChar w:fldCharType="end"/>
        </w:r>
      </w:hyperlink>
    </w:p>
    <w:p w:rsidR="008B28A7" w:rsidRDefault="00601251">
      <w:pPr>
        <w:pStyle w:val="TOC1"/>
        <w:tabs>
          <w:tab w:val="left" w:pos="960"/>
        </w:tabs>
        <w:rPr>
          <w:rFonts w:eastAsiaTheme="minorEastAsia" w:cstheme="minorBidi"/>
          <w:bCs w:val="0"/>
          <w:caps w:val="0"/>
          <w:noProof/>
          <w:sz w:val="22"/>
          <w:szCs w:val="22"/>
          <w:lang w:val="en-IN" w:eastAsia="en-IN"/>
        </w:rPr>
      </w:pPr>
      <w:hyperlink w:anchor="_Toc357733361" w:history="1">
        <w:r w:rsidR="008B28A7" w:rsidRPr="004D6DEE">
          <w:rPr>
            <w:rStyle w:val="Hyperlink"/>
            <w:iCs/>
            <w:noProof/>
          </w:rPr>
          <w:t>10.7</w:t>
        </w:r>
        <w:r w:rsidR="008B28A7">
          <w:rPr>
            <w:rFonts w:eastAsiaTheme="minorEastAsia" w:cstheme="minorBidi"/>
            <w:bCs w:val="0"/>
            <w:caps w:val="0"/>
            <w:noProof/>
            <w:sz w:val="22"/>
            <w:szCs w:val="22"/>
            <w:lang w:val="en-IN" w:eastAsia="en-IN"/>
          </w:rPr>
          <w:tab/>
        </w:r>
        <w:r w:rsidR="008B28A7" w:rsidRPr="004D6DEE">
          <w:rPr>
            <w:rStyle w:val="Hyperlink"/>
            <w:iCs/>
            <w:noProof/>
          </w:rPr>
          <w:t>ACTION TAKEN REPORT ON THE DIRECTIONS ISSUED BY THE COMMISSION IN THE ARR / TARIFF ORDER FOR FY 2013-14</w:t>
        </w:r>
        <w:r w:rsidR="008B28A7">
          <w:rPr>
            <w:noProof/>
            <w:webHidden/>
          </w:rPr>
          <w:tab/>
        </w:r>
        <w:r>
          <w:rPr>
            <w:noProof/>
            <w:webHidden/>
          </w:rPr>
          <w:fldChar w:fldCharType="begin"/>
        </w:r>
        <w:r w:rsidR="008B28A7">
          <w:rPr>
            <w:noProof/>
            <w:webHidden/>
          </w:rPr>
          <w:instrText xml:space="preserve"> PAGEREF _Toc357733361 \h </w:instrText>
        </w:r>
        <w:r>
          <w:rPr>
            <w:noProof/>
            <w:webHidden/>
          </w:rPr>
        </w:r>
        <w:r>
          <w:rPr>
            <w:noProof/>
            <w:webHidden/>
          </w:rPr>
          <w:fldChar w:fldCharType="separate"/>
        </w:r>
        <w:r w:rsidR="008B28A7">
          <w:rPr>
            <w:noProof/>
            <w:webHidden/>
          </w:rPr>
          <w:t>202</w:t>
        </w:r>
        <w:r>
          <w:rPr>
            <w:noProof/>
            <w:webHidden/>
          </w:rPr>
          <w:fldChar w:fldCharType="end"/>
        </w:r>
      </w:hyperlink>
    </w:p>
    <w:p w:rsidR="00C25F67" w:rsidRPr="0065725C" w:rsidRDefault="00601251" w:rsidP="00897F23">
      <w:pPr>
        <w:pStyle w:val="TOC2"/>
        <w:tabs>
          <w:tab w:val="left" w:pos="960"/>
          <w:tab w:val="right" w:leader="dot" w:pos="8659"/>
        </w:tabs>
      </w:pPr>
      <w:r w:rsidRPr="0065725C">
        <w:rPr>
          <w:caps/>
        </w:rPr>
        <w:lastRenderedPageBreak/>
        <w:fldChar w:fldCharType="end"/>
      </w:r>
    </w:p>
    <w:p w:rsidR="00C25F67" w:rsidRDefault="005C12AC" w:rsidP="005C12AC">
      <w:pPr>
        <w:jc w:val="center"/>
        <w:rPr>
          <w:rFonts w:asciiTheme="minorHAnsi" w:hAnsiTheme="minorHAnsi" w:cstheme="minorHAnsi"/>
          <w:b/>
          <w:sz w:val="28"/>
          <w:u w:val="single"/>
        </w:rPr>
      </w:pPr>
      <w:r w:rsidRPr="0065725C">
        <w:rPr>
          <w:rFonts w:asciiTheme="minorHAnsi" w:hAnsiTheme="minorHAnsi" w:cstheme="minorHAnsi"/>
          <w:b/>
          <w:sz w:val="28"/>
          <w:u w:val="single"/>
        </w:rPr>
        <w:t>LIST OF TABLES</w:t>
      </w:r>
    </w:p>
    <w:p w:rsidR="008B28A7" w:rsidRPr="0065725C" w:rsidRDefault="008B28A7" w:rsidP="005C12AC">
      <w:pPr>
        <w:jc w:val="center"/>
        <w:rPr>
          <w:rFonts w:asciiTheme="minorHAnsi" w:hAnsiTheme="minorHAnsi" w:cstheme="minorHAnsi"/>
          <w:b/>
          <w:u w:val="single"/>
        </w:rPr>
      </w:pPr>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r w:rsidRPr="00767F16">
        <w:rPr>
          <w:rStyle w:val="Hyperlink"/>
          <w:noProof/>
        </w:rPr>
        <w:fldChar w:fldCharType="begin"/>
      </w:r>
      <w:r w:rsidR="00180A33" w:rsidRPr="00767F16">
        <w:rPr>
          <w:rStyle w:val="Hyperlink"/>
          <w:noProof/>
        </w:rPr>
        <w:instrText xml:space="preserve"> TOC \h \z \c "Table" </w:instrText>
      </w:r>
      <w:r w:rsidRPr="00767F16">
        <w:rPr>
          <w:rStyle w:val="Hyperlink"/>
          <w:noProof/>
        </w:rPr>
        <w:fldChar w:fldCharType="separate"/>
      </w:r>
      <w:hyperlink w:anchor="_Toc357738724" w:history="1">
        <w:r w:rsidR="00767F16" w:rsidRPr="00767F16">
          <w:rPr>
            <w:rStyle w:val="Hyperlink"/>
            <w:noProof/>
          </w:rPr>
          <w:t>Table 3</w:t>
        </w:r>
        <w:r w:rsidR="00767F16" w:rsidRPr="00767F16">
          <w:rPr>
            <w:rStyle w:val="Hyperlink"/>
            <w:noProof/>
          </w:rPr>
          <w:noBreakHyphen/>
          <w:t>1: SCHEDULE OF PUBLIC HEARING AT VARIOUS LOCATIONS OF THE STATE</w:t>
        </w:r>
        <w:r w:rsidR="00767F16" w:rsidRPr="00767F16">
          <w:rPr>
            <w:noProof/>
            <w:webHidden/>
          </w:rPr>
          <w:tab/>
        </w:r>
        <w:r w:rsidRPr="00767F16">
          <w:rPr>
            <w:noProof/>
            <w:webHidden/>
          </w:rPr>
          <w:fldChar w:fldCharType="begin"/>
        </w:r>
        <w:r w:rsidR="00767F16" w:rsidRPr="00767F16">
          <w:rPr>
            <w:noProof/>
            <w:webHidden/>
          </w:rPr>
          <w:instrText xml:space="preserve"> PAGEREF _Toc357738724 \h </w:instrText>
        </w:r>
        <w:r w:rsidRPr="00767F16">
          <w:rPr>
            <w:noProof/>
            <w:webHidden/>
          </w:rPr>
        </w:r>
        <w:r w:rsidRPr="00767F16">
          <w:rPr>
            <w:noProof/>
            <w:webHidden/>
          </w:rPr>
          <w:fldChar w:fldCharType="separate"/>
        </w:r>
        <w:r w:rsidR="00767F16" w:rsidRPr="00767F16">
          <w:rPr>
            <w:noProof/>
            <w:webHidden/>
          </w:rPr>
          <w:t>17</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25" w:history="1">
        <w:r w:rsidR="00767F16" w:rsidRPr="00767F16">
          <w:rPr>
            <w:rStyle w:val="Hyperlink"/>
            <w:noProof/>
          </w:rPr>
          <w:t>Table 4</w:t>
        </w:r>
        <w:r w:rsidR="00767F16" w:rsidRPr="00767F16">
          <w:rPr>
            <w:rStyle w:val="Hyperlink"/>
            <w:noProof/>
          </w:rPr>
          <w:noBreakHyphen/>
          <w:t>1: SOURCE OF DATA FOR HISTORICAL PARAMETERS</w:t>
        </w:r>
        <w:r w:rsidR="00767F16" w:rsidRPr="00767F16">
          <w:rPr>
            <w:noProof/>
            <w:webHidden/>
          </w:rPr>
          <w:tab/>
        </w:r>
        <w:r w:rsidRPr="00767F16">
          <w:rPr>
            <w:noProof/>
            <w:webHidden/>
          </w:rPr>
          <w:fldChar w:fldCharType="begin"/>
        </w:r>
        <w:r w:rsidR="00767F16" w:rsidRPr="00767F16">
          <w:rPr>
            <w:noProof/>
            <w:webHidden/>
          </w:rPr>
          <w:instrText xml:space="preserve"> PAGEREF _Toc357738725 \h </w:instrText>
        </w:r>
        <w:r w:rsidRPr="00767F16">
          <w:rPr>
            <w:noProof/>
            <w:webHidden/>
          </w:rPr>
        </w:r>
        <w:r w:rsidRPr="00767F16">
          <w:rPr>
            <w:noProof/>
            <w:webHidden/>
          </w:rPr>
          <w:fldChar w:fldCharType="separate"/>
        </w:r>
        <w:r w:rsidR="00767F16" w:rsidRPr="00767F16">
          <w:rPr>
            <w:noProof/>
            <w:webHidden/>
          </w:rPr>
          <w:t>79</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26" w:history="1">
        <w:r w:rsidR="00767F16" w:rsidRPr="00767F16">
          <w:rPr>
            <w:rStyle w:val="Hyperlink"/>
            <w:noProof/>
          </w:rPr>
          <w:t>Table 4</w:t>
        </w:r>
        <w:r w:rsidR="00767F16" w:rsidRPr="00767F16">
          <w:rPr>
            <w:rStyle w:val="Hyperlink"/>
            <w:noProof/>
          </w:rPr>
          <w:noBreakHyphen/>
          <w:t>2: CONSUMPTION NORMS FOR UNMETERED CATEGORIES</w:t>
        </w:r>
        <w:r w:rsidR="00767F16" w:rsidRPr="00767F16">
          <w:rPr>
            <w:noProof/>
            <w:webHidden/>
          </w:rPr>
          <w:tab/>
        </w:r>
        <w:r w:rsidRPr="00767F16">
          <w:rPr>
            <w:noProof/>
            <w:webHidden/>
          </w:rPr>
          <w:fldChar w:fldCharType="begin"/>
        </w:r>
        <w:r w:rsidR="00767F16" w:rsidRPr="00767F16">
          <w:rPr>
            <w:noProof/>
            <w:webHidden/>
          </w:rPr>
          <w:instrText xml:space="preserve"> PAGEREF _Toc357738726 \h </w:instrText>
        </w:r>
        <w:r w:rsidRPr="00767F16">
          <w:rPr>
            <w:noProof/>
            <w:webHidden/>
          </w:rPr>
        </w:r>
        <w:r w:rsidRPr="00767F16">
          <w:rPr>
            <w:noProof/>
            <w:webHidden/>
          </w:rPr>
          <w:fldChar w:fldCharType="separate"/>
        </w:r>
        <w:r w:rsidR="00767F16" w:rsidRPr="00767F16">
          <w:rPr>
            <w:noProof/>
            <w:webHidden/>
          </w:rPr>
          <w:t>80</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27" w:history="1">
        <w:r w:rsidR="00767F16" w:rsidRPr="00767F16">
          <w:rPr>
            <w:rStyle w:val="Hyperlink"/>
            <w:noProof/>
          </w:rPr>
          <w:t>Table 4</w:t>
        </w:r>
        <w:r w:rsidR="00767F16" w:rsidRPr="00767F16">
          <w:rPr>
            <w:rStyle w:val="Hyperlink"/>
            <w:noProof/>
          </w:rPr>
          <w:noBreakHyphen/>
          <w:t>3: CONSUMPTION PARAMETERS APPROVED BY COMMISSION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_Toc357738727 \h </w:instrText>
        </w:r>
        <w:r w:rsidRPr="00767F16">
          <w:rPr>
            <w:noProof/>
            <w:webHidden/>
          </w:rPr>
        </w:r>
        <w:r w:rsidRPr="00767F16">
          <w:rPr>
            <w:noProof/>
            <w:webHidden/>
          </w:rPr>
          <w:fldChar w:fldCharType="separate"/>
        </w:r>
        <w:r w:rsidR="00767F16" w:rsidRPr="00767F16">
          <w:rPr>
            <w:noProof/>
            <w:webHidden/>
          </w:rPr>
          <w:t>80</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28" w:history="1">
        <w:r w:rsidR="00767F16" w:rsidRPr="00767F16">
          <w:rPr>
            <w:rStyle w:val="Hyperlink"/>
            <w:noProof/>
          </w:rPr>
          <w:t>Table 4</w:t>
        </w:r>
        <w:r w:rsidR="00767F16" w:rsidRPr="00767F16">
          <w:rPr>
            <w:rStyle w:val="Hyperlink"/>
            <w:noProof/>
          </w:rPr>
          <w:noBreakHyphen/>
          <w:t>4: NUMBER OF CONSUMERS: HISTORICAL TREND AND APPROVED VALUES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_Toc357738728 \h </w:instrText>
        </w:r>
        <w:r w:rsidRPr="00767F16">
          <w:rPr>
            <w:noProof/>
            <w:webHidden/>
          </w:rPr>
        </w:r>
        <w:r w:rsidRPr="00767F16">
          <w:rPr>
            <w:noProof/>
            <w:webHidden/>
          </w:rPr>
          <w:fldChar w:fldCharType="separate"/>
        </w:r>
        <w:r w:rsidR="00767F16" w:rsidRPr="00767F16">
          <w:rPr>
            <w:noProof/>
            <w:webHidden/>
          </w:rPr>
          <w:t>81</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29" w:history="1">
        <w:r w:rsidR="00767F16" w:rsidRPr="00767F16">
          <w:rPr>
            <w:rStyle w:val="Hyperlink"/>
            <w:noProof/>
          </w:rPr>
          <w:t>Table 4</w:t>
        </w:r>
        <w:r w:rsidR="00767F16" w:rsidRPr="00767F16">
          <w:rPr>
            <w:rStyle w:val="Hyperlink"/>
            <w:noProof/>
          </w:rPr>
          <w:noBreakHyphen/>
          <w:t>5: CONNECTED LOAD (KW): HISTORICAL TREND AND APPROVED VALUES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_Toc357738729 \h </w:instrText>
        </w:r>
        <w:r w:rsidRPr="00767F16">
          <w:rPr>
            <w:noProof/>
            <w:webHidden/>
          </w:rPr>
        </w:r>
        <w:r w:rsidRPr="00767F16">
          <w:rPr>
            <w:noProof/>
            <w:webHidden/>
          </w:rPr>
          <w:fldChar w:fldCharType="separate"/>
        </w:r>
        <w:r w:rsidR="00767F16" w:rsidRPr="00767F16">
          <w:rPr>
            <w:noProof/>
            <w:webHidden/>
          </w:rPr>
          <w:t>82</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0" w:history="1">
        <w:r w:rsidR="00767F16" w:rsidRPr="00767F16">
          <w:rPr>
            <w:rStyle w:val="Hyperlink"/>
            <w:noProof/>
          </w:rPr>
          <w:t>Table 4</w:t>
        </w:r>
        <w:r w:rsidR="00767F16" w:rsidRPr="00767F16">
          <w:rPr>
            <w:rStyle w:val="Hyperlink"/>
            <w:noProof/>
          </w:rPr>
          <w:noBreakHyphen/>
          <w:t>6: ENERGY SALES (MU): HISTORICAL TREND AND APPROVED VALUES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_Toc357738730 \h </w:instrText>
        </w:r>
        <w:r w:rsidRPr="00767F16">
          <w:rPr>
            <w:noProof/>
            <w:webHidden/>
          </w:rPr>
        </w:r>
        <w:r w:rsidRPr="00767F16">
          <w:rPr>
            <w:noProof/>
            <w:webHidden/>
          </w:rPr>
          <w:fldChar w:fldCharType="separate"/>
        </w:r>
        <w:r w:rsidR="00767F16" w:rsidRPr="00767F16">
          <w:rPr>
            <w:noProof/>
            <w:webHidden/>
          </w:rPr>
          <w:t>83</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1" w:history="1">
        <w:r w:rsidR="00767F16" w:rsidRPr="00767F16">
          <w:rPr>
            <w:rStyle w:val="Hyperlink"/>
            <w:noProof/>
          </w:rPr>
          <w:t>Table 4</w:t>
        </w:r>
        <w:r w:rsidR="00767F16" w:rsidRPr="00767F16">
          <w:rPr>
            <w:rStyle w:val="Hyperlink"/>
            <w:noProof/>
          </w:rPr>
          <w:noBreakHyphen/>
          <w:t>7: APPROVED ENERGY BALANCE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_Toc357738731 \h </w:instrText>
        </w:r>
        <w:r w:rsidRPr="00767F16">
          <w:rPr>
            <w:noProof/>
            <w:webHidden/>
          </w:rPr>
        </w:r>
        <w:r w:rsidRPr="00767F16">
          <w:rPr>
            <w:noProof/>
            <w:webHidden/>
          </w:rPr>
          <w:fldChar w:fldCharType="separate"/>
        </w:r>
        <w:r w:rsidR="00767F16" w:rsidRPr="00767F16">
          <w:rPr>
            <w:noProof/>
            <w:webHidden/>
          </w:rPr>
          <w:t>85</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2" w:history="1">
        <w:r w:rsidR="00767F16" w:rsidRPr="00767F16">
          <w:rPr>
            <w:rStyle w:val="Hyperlink"/>
            <w:noProof/>
          </w:rPr>
          <w:t>Table 4</w:t>
        </w:r>
        <w:r w:rsidR="00767F16" w:rsidRPr="00767F16">
          <w:rPr>
            <w:rStyle w:val="Hyperlink"/>
            <w:noProof/>
          </w:rPr>
          <w:noBreakHyphen/>
          <w:t>8: INFLATION INDEXES FOR FY 2013 – 14</w:t>
        </w:r>
        <w:r w:rsidR="00767F16" w:rsidRPr="00767F16">
          <w:rPr>
            <w:noProof/>
            <w:webHidden/>
          </w:rPr>
          <w:tab/>
        </w:r>
        <w:r w:rsidRPr="00767F16">
          <w:rPr>
            <w:noProof/>
            <w:webHidden/>
          </w:rPr>
          <w:fldChar w:fldCharType="begin"/>
        </w:r>
        <w:r w:rsidR="00767F16" w:rsidRPr="00767F16">
          <w:rPr>
            <w:noProof/>
            <w:webHidden/>
          </w:rPr>
          <w:instrText xml:space="preserve"> PAGEREF _Toc357738732 \h </w:instrText>
        </w:r>
        <w:r w:rsidRPr="00767F16">
          <w:rPr>
            <w:noProof/>
            <w:webHidden/>
          </w:rPr>
        </w:r>
        <w:r w:rsidRPr="00767F16">
          <w:rPr>
            <w:noProof/>
            <w:webHidden/>
          </w:rPr>
          <w:fldChar w:fldCharType="separate"/>
        </w:r>
        <w:r w:rsidR="00767F16" w:rsidRPr="00767F16">
          <w:rPr>
            <w:noProof/>
            <w:webHidden/>
          </w:rPr>
          <w:t>87</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3" w:history="1">
        <w:r w:rsidR="00767F16" w:rsidRPr="00767F16">
          <w:rPr>
            <w:rStyle w:val="Hyperlink"/>
            <w:noProof/>
          </w:rPr>
          <w:t>Table 4</w:t>
        </w:r>
        <w:r w:rsidR="00767F16" w:rsidRPr="00767F16">
          <w:rPr>
            <w:rStyle w:val="Hyperlink"/>
            <w:noProof/>
          </w:rPr>
          <w:noBreakHyphen/>
          <w:t>9: POWER PROCUREMENT COST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_Toc357738733 \h </w:instrText>
        </w:r>
        <w:r w:rsidRPr="00767F16">
          <w:rPr>
            <w:noProof/>
            <w:webHidden/>
          </w:rPr>
        </w:r>
        <w:r w:rsidRPr="00767F16">
          <w:rPr>
            <w:noProof/>
            <w:webHidden/>
          </w:rPr>
          <w:fldChar w:fldCharType="separate"/>
        </w:r>
        <w:r w:rsidR="00767F16" w:rsidRPr="00767F16">
          <w:rPr>
            <w:noProof/>
            <w:webHidden/>
          </w:rPr>
          <w:t>88</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4" w:history="1">
        <w:r w:rsidR="00767F16" w:rsidRPr="00767F16">
          <w:rPr>
            <w:rStyle w:val="Hyperlink"/>
            <w:noProof/>
          </w:rPr>
          <w:t>Table 4</w:t>
        </w:r>
        <w:r w:rsidR="00767F16" w:rsidRPr="00767F16">
          <w:rPr>
            <w:rStyle w:val="Hyperlink"/>
            <w:noProof/>
          </w:rPr>
          <w:noBreakHyphen/>
          <w:t>10: INTRA STATE TRANSMISSION CHARGES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_Toc357738734 \h </w:instrText>
        </w:r>
        <w:r w:rsidRPr="00767F16">
          <w:rPr>
            <w:noProof/>
            <w:webHidden/>
          </w:rPr>
        </w:r>
        <w:r w:rsidRPr="00767F16">
          <w:rPr>
            <w:noProof/>
            <w:webHidden/>
          </w:rPr>
          <w:fldChar w:fldCharType="separate"/>
        </w:r>
        <w:r w:rsidR="00767F16" w:rsidRPr="00767F16">
          <w:rPr>
            <w:noProof/>
            <w:webHidden/>
          </w:rPr>
          <w:t>89</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5" w:history="1">
        <w:r w:rsidR="00767F16" w:rsidRPr="00767F16">
          <w:rPr>
            <w:rStyle w:val="Hyperlink"/>
            <w:noProof/>
          </w:rPr>
          <w:t>Table 4</w:t>
        </w:r>
        <w:r w:rsidR="00767F16" w:rsidRPr="00767F16">
          <w:rPr>
            <w:rStyle w:val="Hyperlink"/>
            <w:noProof/>
          </w:rPr>
          <w:noBreakHyphen/>
          <w:t xml:space="preserve">11: </w:t>
        </w:r>
        <w:r w:rsidR="00767F16" w:rsidRPr="00767F16">
          <w:rPr>
            <w:rStyle w:val="Hyperlink"/>
            <w:rFonts w:cs="Calibri"/>
            <w:bCs/>
            <w:noProof/>
          </w:rPr>
          <w:t>INCREMENTAL O&amp;M EXPENSES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_Toc357738735 \h </w:instrText>
        </w:r>
        <w:r w:rsidRPr="00767F16">
          <w:rPr>
            <w:noProof/>
            <w:webHidden/>
          </w:rPr>
        </w:r>
        <w:r w:rsidRPr="00767F16">
          <w:rPr>
            <w:noProof/>
            <w:webHidden/>
          </w:rPr>
          <w:fldChar w:fldCharType="separate"/>
        </w:r>
        <w:r w:rsidR="00767F16" w:rsidRPr="00767F16">
          <w:rPr>
            <w:noProof/>
            <w:webHidden/>
          </w:rPr>
          <w:t>91</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6" w:history="1">
        <w:r w:rsidR="00767F16" w:rsidRPr="00767F16">
          <w:rPr>
            <w:rStyle w:val="Hyperlink"/>
            <w:noProof/>
          </w:rPr>
          <w:t>Table 4</w:t>
        </w:r>
        <w:r w:rsidR="00767F16" w:rsidRPr="00767F16">
          <w:rPr>
            <w:rStyle w:val="Hyperlink"/>
            <w:noProof/>
          </w:rPr>
          <w:noBreakHyphen/>
          <w:t>12: O&amp;M EXPENSES UP TO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_Toc357738736 \h </w:instrText>
        </w:r>
        <w:r w:rsidRPr="00767F16">
          <w:rPr>
            <w:noProof/>
            <w:webHidden/>
          </w:rPr>
        </w:r>
        <w:r w:rsidRPr="00767F16">
          <w:rPr>
            <w:noProof/>
            <w:webHidden/>
          </w:rPr>
          <w:fldChar w:fldCharType="separate"/>
        </w:r>
        <w:r w:rsidR="00767F16" w:rsidRPr="00767F16">
          <w:rPr>
            <w:noProof/>
            <w:webHidden/>
          </w:rPr>
          <w:t>92</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7" w:history="1">
        <w:r w:rsidR="00767F16" w:rsidRPr="00767F16">
          <w:rPr>
            <w:rStyle w:val="Hyperlink"/>
            <w:noProof/>
          </w:rPr>
          <w:t>Table 4</w:t>
        </w:r>
        <w:r w:rsidR="00767F16" w:rsidRPr="00767F16">
          <w:rPr>
            <w:rStyle w:val="Hyperlink"/>
            <w:noProof/>
          </w:rPr>
          <w:noBreakHyphen/>
          <w:t>13: CAPITALISATION &amp; WIP UP TO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_Toc357738737 \h </w:instrText>
        </w:r>
        <w:r w:rsidRPr="00767F16">
          <w:rPr>
            <w:noProof/>
            <w:webHidden/>
          </w:rPr>
        </w:r>
        <w:r w:rsidRPr="00767F16">
          <w:rPr>
            <w:noProof/>
            <w:webHidden/>
          </w:rPr>
          <w:fldChar w:fldCharType="separate"/>
        </w:r>
        <w:r w:rsidR="00767F16" w:rsidRPr="00767F16">
          <w:rPr>
            <w:noProof/>
            <w:webHidden/>
          </w:rPr>
          <w:t>94</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8" w:history="1">
        <w:r w:rsidR="00767F16" w:rsidRPr="00767F16">
          <w:rPr>
            <w:rStyle w:val="Hyperlink"/>
            <w:rFonts w:cs="Calibri"/>
            <w:bCs/>
            <w:noProof/>
          </w:rPr>
          <w:t>Table 4</w:t>
        </w:r>
        <w:r w:rsidR="00767F16" w:rsidRPr="00767F16">
          <w:rPr>
            <w:rStyle w:val="Hyperlink"/>
            <w:rFonts w:cs="Calibri"/>
            <w:bCs/>
            <w:noProof/>
          </w:rPr>
          <w:noBreakHyphen/>
          <w:t>14: CONSUMER CONTRIBUTIONS, CAPITAL GRANTS AND SUBSIDIES CONSIDERED UP TO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_Toc357738738 \h </w:instrText>
        </w:r>
        <w:r w:rsidRPr="00767F16">
          <w:rPr>
            <w:noProof/>
            <w:webHidden/>
          </w:rPr>
        </w:r>
        <w:r w:rsidRPr="00767F16">
          <w:rPr>
            <w:noProof/>
            <w:webHidden/>
          </w:rPr>
          <w:fldChar w:fldCharType="separate"/>
        </w:r>
        <w:r w:rsidR="00767F16" w:rsidRPr="00767F16">
          <w:rPr>
            <w:noProof/>
            <w:webHidden/>
          </w:rPr>
          <w:t>96</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39" w:history="1">
        <w:r w:rsidR="00767F16" w:rsidRPr="00767F16">
          <w:rPr>
            <w:rStyle w:val="Hyperlink"/>
            <w:rFonts w:cs="Calibri"/>
            <w:bCs/>
            <w:noProof/>
          </w:rPr>
          <w:t>Table 4</w:t>
        </w:r>
        <w:r w:rsidR="00767F16" w:rsidRPr="00767F16">
          <w:rPr>
            <w:rStyle w:val="Hyperlink"/>
            <w:rFonts w:cs="Calibri"/>
            <w:bCs/>
            <w:noProof/>
          </w:rPr>
          <w:noBreakHyphen/>
          <w:t>15: FINANCING OF THE CAPITAL INVESTMENTS UP TO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_Toc357738739 \h </w:instrText>
        </w:r>
        <w:r w:rsidRPr="00767F16">
          <w:rPr>
            <w:noProof/>
            <w:webHidden/>
          </w:rPr>
        </w:r>
        <w:r w:rsidRPr="00767F16">
          <w:rPr>
            <w:noProof/>
            <w:webHidden/>
          </w:rPr>
          <w:fldChar w:fldCharType="separate"/>
        </w:r>
        <w:r w:rsidR="00767F16" w:rsidRPr="00767F16">
          <w:rPr>
            <w:noProof/>
            <w:webHidden/>
          </w:rPr>
          <w:t>96</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0" w:history="1">
        <w:r w:rsidR="00767F16" w:rsidRPr="00767F16">
          <w:rPr>
            <w:rStyle w:val="Hyperlink"/>
            <w:noProof/>
          </w:rPr>
          <w:t>Table 4</w:t>
        </w:r>
        <w:r w:rsidR="00767F16" w:rsidRPr="00767F16">
          <w:rPr>
            <w:rStyle w:val="Hyperlink"/>
            <w:noProof/>
          </w:rPr>
          <w:noBreakHyphen/>
          <w:t>16: GROSS FIXED ASSETS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_Toc357738740 \h </w:instrText>
        </w:r>
        <w:r w:rsidRPr="00767F16">
          <w:rPr>
            <w:noProof/>
            <w:webHidden/>
          </w:rPr>
        </w:r>
        <w:r w:rsidRPr="00767F16">
          <w:rPr>
            <w:noProof/>
            <w:webHidden/>
          </w:rPr>
          <w:fldChar w:fldCharType="separate"/>
        </w:r>
        <w:r w:rsidR="00767F16" w:rsidRPr="00767F16">
          <w:rPr>
            <w:noProof/>
            <w:webHidden/>
          </w:rPr>
          <w:t>97</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1" w:history="1">
        <w:r w:rsidR="00767F16" w:rsidRPr="00767F16">
          <w:rPr>
            <w:rStyle w:val="Hyperlink"/>
            <w:noProof/>
          </w:rPr>
          <w:t>Table 4</w:t>
        </w:r>
        <w:r w:rsidR="00767F16" w:rsidRPr="00767F16">
          <w:rPr>
            <w:rStyle w:val="Hyperlink"/>
            <w:noProof/>
          </w:rPr>
          <w:noBreakHyphen/>
          <w:t>17: APPROVED DEPRECIATION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_Toc357738741 \h </w:instrText>
        </w:r>
        <w:r w:rsidRPr="00767F16">
          <w:rPr>
            <w:noProof/>
            <w:webHidden/>
          </w:rPr>
        </w:r>
        <w:r w:rsidRPr="00767F16">
          <w:rPr>
            <w:noProof/>
            <w:webHidden/>
          </w:rPr>
          <w:fldChar w:fldCharType="separate"/>
        </w:r>
        <w:r w:rsidR="00767F16" w:rsidRPr="00767F16">
          <w:rPr>
            <w:noProof/>
            <w:webHidden/>
          </w:rPr>
          <w:t>98</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2" w:history="1">
        <w:r w:rsidR="00767F16" w:rsidRPr="00767F16">
          <w:rPr>
            <w:rStyle w:val="Hyperlink"/>
            <w:noProof/>
          </w:rPr>
          <w:t>Table 4</w:t>
        </w:r>
        <w:r w:rsidR="00767F16" w:rsidRPr="00767F16">
          <w:rPr>
            <w:rStyle w:val="Hyperlink"/>
            <w:noProof/>
          </w:rPr>
          <w:noBreakHyphen/>
          <w:t>18: INTEREST ON LONG TERM LOANS UP TO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_Toc357738742 \h </w:instrText>
        </w:r>
        <w:r w:rsidRPr="00767F16">
          <w:rPr>
            <w:noProof/>
            <w:webHidden/>
          </w:rPr>
        </w:r>
        <w:r w:rsidRPr="00767F16">
          <w:rPr>
            <w:noProof/>
            <w:webHidden/>
          </w:rPr>
          <w:fldChar w:fldCharType="separate"/>
        </w:r>
        <w:r w:rsidR="00767F16" w:rsidRPr="00767F16">
          <w:rPr>
            <w:noProof/>
            <w:webHidden/>
          </w:rPr>
          <w:t>99</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3" w:history="1">
        <w:r w:rsidR="00767F16" w:rsidRPr="00767F16">
          <w:rPr>
            <w:rStyle w:val="Hyperlink"/>
            <w:noProof/>
          </w:rPr>
          <w:t>Table 4</w:t>
        </w:r>
        <w:r w:rsidR="00767F16" w:rsidRPr="00767F16">
          <w:rPr>
            <w:rStyle w:val="Hyperlink"/>
            <w:noProof/>
          </w:rPr>
          <w:noBreakHyphen/>
          <w:t>19: INTEREST COST ON WORKING CAPITAL LOANS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_Toc357738743 \h </w:instrText>
        </w:r>
        <w:r w:rsidRPr="00767F16">
          <w:rPr>
            <w:noProof/>
            <w:webHidden/>
          </w:rPr>
        </w:r>
        <w:r w:rsidRPr="00767F16">
          <w:rPr>
            <w:noProof/>
            <w:webHidden/>
          </w:rPr>
          <w:fldChar w:fldCharType="separate"/>
        </w:r>
        <w:r w:rsidR="00767F16" w:rsidRPr="00767F16">
          <w:rPr>
            <w:noProof/>
            <w:webHidden/>
          </w:rPr>
          <w:t>100</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4" w:history="1">
        <w:r w:rsidR="00767F16" w:rsidRPr="00767F16">
          <w:rPr>
            <w:rStyle w:val="Hyperlink"/>
            <w:noProof/>
          </w:rPr>
          <w:t>Table 4</w:t>
        </w:r>
        <w:r w:rsidR="00767F16" w:rsidRPr="00767F16">
          <w:rPr>
            <w:rStyle w:val="Hyperlink"/>
            <w:noProof/>
          </w:rPr>
          <w:noBreakHyphen/>
          <w:t>20: INTEREST ON SECURITY DEPOSITS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_Toc357738744 \h </w:instrText>
        </w:r>
        <w:r w:rsidRPr="00767F16">
          <w:rPr>
            <w:noProof/>
            <w:webHidden/>
          </w:rPr>
        </w:r>
        <w:r w:rsidRPr="00767F16">
          <w:rPr>
            <w:noProof/>
            <w:webHidden/>
          </w:rPr>
          <w:fldChar w:fldCharType="separate"/>
        </w:r>
        <w:r w:rsidR="00767F16" w:rsidRPr="00767F16">
          <w:rPr>
            <w:noProof/>
            <w:webHidden/>
          </w:rPr>
          <w:t>101</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5" w:history="1">
        <w:r w:rsidR="00767F16" w:rsidRPr="00767F16">
          <w:rPr>
            <w:rStyle w:val="Hyperlink"/>
            <w:noProof/>
          </w:rPr>
          <w:t>Table 4</w:t>
        </w:r>
        <w:r w:rsidR="00767F16" w:rsidRPr="00767F16">
          <w:rPr>
            <w:rStyle w:val="Hyperlink"/>
            <w:noProof/>
          </w:rPr>
          <w:noBreakHyphen/>
          <w:t>21: INTEREST and FINANCE CHARGES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_Toc357738745 \h </w:instrText>
        </w:r>
        <w:r w:rsidRPr="00767F16">
          <w:rPr>
            <w:noProof/>
            <w:webHidden/>
          </w:rPr>
        </w:r>
        <w:r w:rsidRPr="00767F16">
          <w:rPr>
            <w:noProof/>
            <w:webHidden/>
          </w:rPr>
          <w:fldChar w:fldCharType="separate"/>
        </w:r>
        <w:r w:rsidR="00767F16" w:rsidRPr="00767F16">
          <w:rPr>
            <w:noProof/>
            <w:webHidden/>
          </w:rPr>
          <w:t>101</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6" w:history="1">
        <w:r w:rsidR="00767F16" w:rsidRPr="00767F16">
          <w:rPr>
            <w:rStyle w:val="Hyperlink"/>
            <w:noProof/>
          </w:rPr>
          <w:t>Table 4</w:t>
        </w:r>
        <w:r w:rsidR="00767F16" w:rsidRPr="00767F16">
          <w:rPr>
            <w:rStyle w:val="Hyperlink"/>
            <w:noProof/>
          </w:rPr>
          <w:noBreakHyphen/>
          <w:t>22: OTHER INCOME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_Toc357738746 \h </w:instrText>
        </w:r>
        <w:r w:rsidRPr="00767F16">
          <w:rPr>
            <w:noProof/>
            <w:webHidden/>
          </w:rPr>
        </w:r>
        <w:r w:rsidRPr="00767F16">
          <w:rPr>
            <w:noProof/>
            <w:webHidden/>
          </w:rPr>
          <w:fldChar w:fldCharType="separate"/>
        </w:r>
        <w:r w:rsidR="00767F16" w:rsidRPr="00767F16">
          <w:rPr>
            <w:noProof/>
            <w:webHidden/>
          </w:rPr>
          <w:t>103</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7" w:history="1">
        <w:r w:rsidR="00767F16" w:rsidRPr="00767F16">
          <w:rPr>
            <w:rStyle w:val="Hyperlink"/>
            <w:noProof/>
          </w:rPr>
          <w:t>Table 4</w:t>
        </w:r>
        <w:r w:rsidR="00767F16" w:rsidRPr="00767F16">
          <w:rPr>
            <w:rStyle w:val="Hyperlink"/>
            <w:noProof/>
          </w:rPr>
          <w:noBreakHyphen/>
          <w:t>23: CONTRIBUTION TO CONTINGENCY RESERVE FOR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_Toc357738747 \h </w:instrText>
        </w:r>
        <w:r w:rsidRPr="00767F16">
          <w:rPr>
            <w:noProof/>
            <w:webHidden/>
          </w:rPr>
        </w:r>
        <w:r w:rsidRPr="00767F16">
          <w:rPr>
            <w:noProof/>
            <w:webHidden/>
          </w:rPr>
          <w:fldChar w:fldCharType="separate"/>
        </w:r>
        <w:r w:rsidR="00767F16" w:rsidRPr="00767F16">
          <w:rPr>
            <w:noProof/>
            <w:webHidden/>
          </w:rPr>
          <w:t>104</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8" w:history="1">
        <w:r w:rsidR="00767F16" w:rsidRPr="00767F16">
          <w:rPr>
            <w:rStyle w:val="Hyperlink"/>
            <w:noProof/>
          </w:rPr>
          <w:t>Table 4</w:t>
        </w:r>
        <w:r w:rsidR="00767F16" w:rsidRPr="00767F16">
          <w:rPr>
            <w:rStyle w:val="Hyperlink"/>
            <w:noProof/>
          </w:rPr>
          <w:noBreakHyphen/>
          <w:t>24: EXISTING &amp; APPROVED TARIFF REVENUES: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_Toc357738748 \h </w:instrText>
        </w:r>
        <w:r w:rsidRPr="00767F16">
          <w:rPr>
            <w:noProof/>
            <w:webHidden/>
          </w:rPr>
        </w:r>
        <w:r w:rsidRPr="00767F16">
          <w:rPr>
            <w:noProof/>
            <w:webHidden/>
          </w:rPr>
          <w:fldChar w:fldCharType="separate"/>
        </w:r>
        <w:r w:rsidR="00767F16" w:rsidRPr="00767F16">
          <w:rPr>
            <w:noProof/>
            <w:webHidden/>
          </w:rPr>
          <w:t>104</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49" w:history="1">
        <w:r w:rsidR="00767F16" w:rsidRPr="00767F16">
          <w:rPr>
            <w:rStyle w:val="Hyperlink"/>
            <w:noProof/>
          </w:rPr>
          <w:t>Table 4</w:t>
        </w:r>
        <w:r w:rsidR="00767F16" w:rsidRPr="00767F16">
          <w:rPr>
            <w:rStyle w:val="Hyperlink"/>
            <w:noProof/>
          </w:rPr>
          <w:noBreakHyphen/>
          <w:t>25: ARR, REVENUE AND GAP SUMMARY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_Toc357738749 \h </w:instrText>
        </w:r>
        <w:r w:rsidRPr="00767F16">
          <w:rPr>
            <w:noProof/>
            <w:webHidden/>
          </w:rPr>
        </w:r>
        <w:r w:rsidRPr="00767F16">
          <w:rPr>
            <w:noProof/>
            <w:webHidden/>
          </w:rPr>
          <w:fldChar w:fldCharType="separate"/>
        </w:r>
        <w:r w:rsidR="00767F16" w:rsidRPr="00767F16">
          <w:rPr>
            <w:noProof/>
            <w:webHidden/>
          </w:rPr>
          <w:t>105</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0" w:history="1">
        <w:r w:rsidR="00767F16" w:rsidRPr="00767F16">
          <w:rPr>
            <w:rStyle w:val="Hyperlink"/>
            <w:noProof/>
          </w:rPr>
          <w:t>Table 5</w:t>
        </w:r>
        <w:r w:rsidR="00767F16" w:rsidRPr="00767F16">
          <w:rPr>
            <w:rStyle w:val="Hyperlink"/>
            <w:noProof/>
          </w:rPr>
          <w:noBreakHyphen/>
          <w:t>1: WHEELING &amp; RETAIL SUPPLY ARR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_Toc357738750 \h </w:instrText>
        </w:r>
        <w:r w:rsidRPr="00767F16">
          <w:rPr>
            <w:noProof/>
            <w:webHidden/>
          </w:rPr>
        </w:r>
        <w:r w:rsidRPr="00767F16">
          <w:rPr>
            <w:noProof/>
            <w:webHidden/>
          </w:rPr>
          <w:fldChar w:fldCharType="separate"/>
        </w:r>
        <w:r w:rsidR="00767F16" w:rsidRPr="00767F16">
          <w:rPr>
            <w:noProof/>
            <w:webHidden/>
          </w:rPr>
          <w:t>108</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1" w:history="1">
        <w:r w:rsidR="00767F16" w:rsidRPr="00767F16">
          <w:rPr>
            <w:rStyle w:val="Hyperlink"/>
            <w:noProof/>
          </w:rPr>
          <w:t>Table 5</w:t>
        </w:r>
        <w:r w:rsidR="00767F16" w:rsidRPr="00767F16">
          <w:rPr>
            <w:rStyle w:val="Hyperlink"/>
            <w:noProof/>
          </w:rPr>
          <w:noBreakHyphen/>
          <w:t>2: WHEELING CHARGES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_Toc357738751 \h </w:instrText>
        </w:r>
        <w:r w:rsidRPr="00767F16">
          <w:rPr>
            <w:noProof/>
            <w:webHidden/>
          </w:rPr>
        </w:r>
        <w:r w:rsidRPr="00767F16">
          <w:rPr>
            <w:noProof/>
            <w:webHidden/>
          </w:rPr>
          <w:fldChar w:fldCharType="separate"/>
        </w:r>
        <w:r w:rsidR="00767F16" w:rsidRPr="00767F16">
          <w:rPr>
            <w:noProof/>
            <w:webHidden/>
          </w:rPr>
          <w:t>109</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2" w:history="1">
        <w:r w:rsidR="00767F16" w:rsidRPr="00767F16">
          <w:rPr>
            <w:rStyle w:val="Hyperlink"/>
            <w:noProof/>
          </w:rPr>
          <w:t>Table 5</w:t>
        </w:r>
        <w:r w:rsidR="00767F16" w:rsidRPr="00767F16">
          <w:rPr>
            <w:rStyle w:val="Hyperlink"/>
            <w:noProof/>
          </w:rPr>
          <w:noBreakHyphen/>
          <w:t>3: APPROVED VOLTAGE-WISE WHEELING CHARGES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_Toc357738752 \h </w:instrText>
        </w:r>
        <w:r w:rsidRPr="00767F16">
          <w:rPr>
            <w:noProof/>
            <w:webHidden/>
          </w:rPr>
        </w:r>
        <w:r w:rsidRPr="00767F16">
          <w:rPr>
            <w:noProof/>
            <w:webHidden/>
          </w:rPr>
          <w:fldChar w:fldCharType="separate"/>
        </w:r>
        <w:r w:rsidR="00767F16" w:rsidRPr="00767F16">
          <w:rPr>
            <w:noProof/>
            <w:webHidden/>
          </w:rPr>
          <w:t>110</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3" w:history="1">
        <w:r w:rsidR="00767F16" w:rsidRPr="00767F16">
          <w:rPr>
            <w:rStyle w:val="Hyperlink"/>
            <w:noProof/>
          </w:rPr>
          <w:t>Table 7</w:t>
        </w:r>
        <w:r w:rsidR="00767F16" w:rsidRPr="00767F16">
          <w:rPr>
            <w:rStyle w:val="Hyperlink"/>
            <w:noProof/>
          </w:rPr>
          <w:noBreakHyphen/>
          <w:t>1: REVENUE FROM SALE OF POWER AT APPROVED TARIFF -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_Toc357738753 \h </w:instrText>
        </w:r>
        <w:r w:rsidRPr="00767F16">
          <w:rPr>
            <w:noProof/>
            <w:webHidden/>
          </w:rPr>
        </w:r>
        <w:r w:rsidRPr="00767F16">
          <w:rPr>
            <w:noProof/>
            <w:webHidden/>
          </w:rPr>
          <w:fldChar w:fldCharType="separate"/>
        </w:r>
        <w:r w:rsidR="00767F16" w:rsidRPr="00767F16">
          <w:rPr>
            <w:noProof/>
            <w:webHidden/>
          </w:rPr>
          <w:t>117</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4" w:history="1">
        <w:r w:rsidR="00767F16" w:rsidRPr="00767F16">
          <w:rPr>
            <w:rStyle w:val="Hyperlink"/>
            <w:noProof/>
          </w:rPr>
          <w:t>Table 7</w:t>
        </w:r>
        <w:r w:rsidR="00767F16" w:rsidRPr="00767F16">
          <w:rPr>
            <w:rStyle w:val="Hyperlink"/>
            <w:noProof/>
          </w:rPr>
          <w:noBreakHyphen/>
          <w:t>2: ESTIMATION OF ARR GAP/SURPLUS AT REVISED TARIFF FOR FY 2013-14 (Rs. Crores)</w:t>
        </w:r>
        <w:r w:rsidR="00767F16" w:rsidRPr="00767F16">
          <w:rPr>
            <w:noProof/>
            <w:webHidden/>
          </w:rPr>
          <w:tab/>
        </w:r>
        <w:r w:rsidRPr="00767F16">
          <w:rPr>
            <w:noProof/>
            <w:webHidden/>
          </w:rPr>
          <w:fldChar w:fldCharType="begin"/>
        </w:r>
        <w:r w:rsidR="00767F16" w:rsidRPr="00767F16">
          <w:rPr>
            <w:noProof/>
            <w:webHidden/>
          </w:rPr>
          <w:instrText xml:space="preserve"> PAGEREF _Toc357738754 \h </w:instrText>
        </w:r>
        <w:r w:rsidRPr="00767F16">
          <w:rPr>
            <w:noProof/>
            <w:webHidden/>
          </w:rPr>
        </w:r>
        <w:r w:rsidRPr="00767F16">
          <w:rPr>
            <w:noProof/>
            <w:webHidden/>
          </w:rPr>
          <w:fldChar w:fldCharType="separate"/>
        </w:r>
        <w:r w:rsidR="00767F16" w:rsidRPr="00767F16">
          <w:rPr>
            <w:noProof/>
            <w:webHidden/>
          </w:rPr>
          <w:t>118</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5" w:history="1">
        <w:r w:rsidR="00767F16" w:rsidRPr="00767F16">
          <w:rPr>
            <w:rStyle w:val="Hyperlink"/>
            <w:noProof/>
          </w:rPr>
          <w:t>Table 7</w:t>
        </w:r>
        <w:r w:rsidR="00767F16" w:rsidRPr="00767F16">
          <w:rPr>
            <w:rStyle w:val="Hyperlink"/>
            <w:noProof/>
          </w:rPr>
          <w:noBreakHyphen/>
          <w:t>3: REVENUE REALIZED AS % OF ACOS</w:t>
        </w:r>
        <w:r w:rsidR="00767F16" w:rsidRPr="00767F16">
          <w:rPr>
            <w:noProof/>
            <w:webHidden/>
          </w:rPr>
          <w:tab/>
        </w:r>
        <w:r w:rsidRPr="00767F16">
          <w:rPr>
            <w:noProof/>
            <w:webHidden/>
          </w:rPr>
          <w:fldChar w:fldCharType="begin"/>
        </w:r>
        <w:r w:rsidR="00767F16" w:rsidRPr="00767F16">
          <w:rPr>
            <w:noProof/>
            <w:webHidden/>
          </w:rPr>
          <w:instrText xml:space="preserve"> PAGEREF _Toc357738755 \h </w:instrText>
        </w:r>
        <w:r w:rsidRPr="00767F16">
          <w:rPr>
            <w:noProof/>
            <w:webHidden/>
          </w:rPr>
        </w:r>
        <w:r w:rsidRPr="00767F16">
          <w:rPr>
            <w:noProof/>
            <w:webHidden/>
          </w:rPr>
          <w:fldChar w:fldCharType="separate"/>
        </w:r>
        <w:r w:rsidR="00767F16" w:rsidRPr="00767F16">
          <w:rPr>
            <w:noProof/>
            <w:webHidden/>
          </w:rPr>
          <w:t>119</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6" w:history="1">
        <w:r w:rsidR="00767F16" w:rsidRPr="00767F16">
          <w:rPr>
            <w:rStyle w:val="Hyperlink"/>
            <w:noProof/>
          </w:rPr>
          <w:t>TABLE 8</w:t>
        </w:r>
        <w:r w:rsidR="00767F16" w:rsidRPr="00767F16">
          <w:rPr>
            <w:rStyle w:val="Hyperlink"/>
            <w:noProof/>
          </w:rPr>
          <w:noBreakHyphen/>
          <w:t>1: DIRECTIVES</w:t>
        </w:r>
        <w:r w:rsidR="00767F16" w:rsidRPr="00767F16">
          <w:rPr>
            <w:noProof/>
            <w:webHidden/>
          </w:rPr>
          <w:tab/>
        </w:r>
        <w:r w:rsidRPr="00767F16">
          <w:rPr>
            <w:noProof/>
            <w:webHidden/>
          </w:rPr>
          <w:fldChar w:fldCharType="begin"/>
        </w:r>
        <w:r w:rsidR="00767F16" w:rsidRPr="00767F16">
          <w:rPr>
            <w:noProof/>
            <w:webHidden/>
          </w:rPr>
          <w:instrText xml:space="preserve"> PAGEREF _Toc357738756 \h </w:instrText>
        </w:r>
        <w:r w:rsidRPr="00767F16">
          <w:rPr>
            <w:noProof/>
            <w:webHidden/>
          </w:rPr>
        </w:r>
        <w:r w:rsidRPr="00767F16">
          <w:rPr>
            <w:noProof/>
            <w:webHidden/>
          </w:rPr>
          <w:fldChar w:fldCharType="separate"/>
        </w:r>
        <w:r w:rsidR="00767F16" w:rsidRPr="00767F16">
          <w:rPr>
            <w:noProof/>
            <w:webHidden/>
          </w:rPr>
          <w:t>120</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7" w:history="1">
        <w:r w:rsidR="00767F16" w:rsidRPr="00767F16">
          <w:rPr>
            <w:rStyle w:val="Hyperlink"/>
            <w:noProof/>
          </w:rPr>
          <w:t>TABLE 10.1</w:t>
        </w:r>
        <w:r w:rsidR="00767F16" w:rsidRPr="00767F16">
          <w:rPr>
            <w:rStyle w:val="Hyperlink"/>
            <w:noProof/>
          </w:rPr>
          <w:noBreakHyphen/>
          <w:t>1: COMMISSION’S APPROVAL OF NUMBER OF CONSUMERS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_Toc357738757 \h </w:instrText>
        </w:r>
        <w:r w:rsidRPr="00767F16">
          <w:rPr>
            <w:noProof/>
            <w:webHidden/>
          </w:rPr>
        </w:r>
        <w:r w:rsidRPr="00767F16">
          <w:rPr>
            <w:noProof/>
            <w:webHidden/>
          </w:rPr>
          <w:fldChar w:fldCharType="separate"/>
        </w:r>
        <w:r w:rsidR="00767F16" w:rsidRPr="00767F16">
          <w:rPr>
            <w:noProof/>
            <w:webHidden/>
          </w:rPr>
          <w:t>127</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8" w:history="1">
        <w:r w:rsidR="00767F16" w:rsidRPr="00767F16">
          <w:rPr>
            <w:rStyle w:val="Hyperlink"/>
            <w:noProof/>
          </w:rPr>
          <w:t>TABLE 10.1</w:t>
        </w:r>
        <w:r w:rsidR="00767F16" w:rsidRPr="00767F16">
          <w:rPr>
            <w:rStyle w:val="Hyperlink"/>
            <w:noProof/>
          </w:rPr>
          <w:noBreakHyphen/>
          <w:t>2: COMMISSION’S APPROVAL OF CONNECTED LOAD (KW)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_Toc357738758 \h </w:instrText>
        </w:r>
        <w:r w:rsidRPr="00767F16">
          <w:rPr>
            <w:noProof/>
            <w:webHidden/>
          </w:rPr>
        </w:r>
        <w:r w:rsidRPr="00767F16">
          <w:rPr>
            <w:noProof/>
            <w:webHidden/>
          </w:rPr>
          <w:fldChar w:fldCharType="separate"/>
        </w:r>
        <w:r w:rsidR="00767F16" w:rsidRPr="00767F16">
          <w:rPr>
            <w:noProof/>
            <w:webHidden/>
          </w:rPr>
          <w:t>133</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59" w:history="1">
        <w:r w:rsidR="00767F16" w:rsidRPr="00767F16">
          <w:rPr>
            <w:rStyle w:val="Hyperlink"/>
            <w:noProof/>
          </w:rPr>
          <w:t>TABLE 10.1</w:t>
        </w:r>
        <w:r w:rsidR="00767F16" w:rsidRPr="00767F16">
          <w:rPr>
            <w:rStyle w:val="Hyperlink"/>
            <w:noProof/>
          </w:rPr>
          <w:noBreakHyphen/>
          <w:t>3: COMMISSION’S APPROVAL OF ENERGY SALES (MU) FOR FY 2013-14</w:t>
        </w:r>
        <w:r w:rsidR="00767F16" w:rsidRPr="00767F16">
          <w:rPr>
            <w:noProof/>
            <w:webHidden/>
          </w:rPr>
          <w:tab/>
        </w:r>
        <w:r w:rsidRPr="00767F16">
          <w:rPr>
            <w:noProof/>
            <w:webHidden/>
          </w:rPr>
          <w:fldChar w:fldCharType="begin"/>
        </w:r>
        <w:r w:rsidR="00767F16" w:rsidRPr="00767F16">
          <w:rPr>
            <w:noProof/>
            <w:webHidden/>
          </w:rPr>
          <w:instrText xml:space="preserve"> PAGEREF _Toc357738759 \h </w:instrText>
        </w:r>
        <w:r w:rsidRPr="00767F16">
          <w:rPr>
            <w:noProof/>
            <w:webHidden/>
          </w:rPr>
        </w:r>
        <w:r w:rsidRPr="00767F16">
          <w:rPr>
            <w:noProof/>
            <w:webHidden/>
          </w:rPr>
          <w:fldChar w:fldCharType="separate"/>
        </w:r>
        <w:r w:rsidR="00767F16" w:rsidRPr="00767F16">
          <w:rPr>
            <w:noProof/>
            <w:webHidden/>
          </w:rPr>
          <w:t>139</w:t>
        </w:r>
        <w:r w:rsidRPr="00767F16">
          <w:rPr>
            <w:noProof/>
            <w:webHidden/>
          </w:rPr>
          <w:fldChar w:fldCharType="end"/>
        </w:r>
      </w:hyperlink>
    </w:p>
    <w:p w:rsidR="00767F16" w:rsidRPr="00767F16" w:rsidRDefault="00601251">
      <w:pPr>
        <w:pStyle w:val="TableofFigures"/>
        <w:tabs>
          <w:tab w:val="right" w:leader="dot" w:pos="8659"/>
        </w:tabs>
        <w:rPr>
          <w:rFonts w:eastAsiaTheme="minorEastAsia" w:cstheme="minorBidi"/>
          <w:smallCaps w:val="0"/>
          <w:noProof/>
          <w:sz w:val="22"/>
          <w:szCs w:val="22"/>
          <w:lang w:val="en-IN" w:eastAsia="en-IN"/>
        </w:rPr>
      </w:pPr>
      <w:hyperlink w:anchor="_Toc357738760" w:history="1">
        <w:r w:rsidR="00767F16" w:rsidRPr="00767F16">
          <w:rPr>
            <w:rStyle w:val="Hyperlink"/>
            <w:noProof/>
          </w:rPr>
          <w:t>TABLE 10.6</w:t>
        </w:r>
        <w:r w:rsidR="00767F16" w:rsidRPr="00767F16">
          <w:rPr>
            <w:rStyle w:val="Hyperlink"/>
            <w:noProof/>
          </w:rPr>
          <w:noBreakHyphen/>
          <w:t>1: APPROPRIATION OF APPROVED POWER PURCHASE FOR FY 2013-14: FPPCA</w:t>
        </w:r>
        <w:r w:rsidR="00767F16" w:rsidRPr="00767F16">
          <w:rPr>
            <w:noProof/>
            <w:webHidden/>
          </w:rPr>
          <w:tab/>
        </w:r>
        <w:r w:rsidRPr="00767F16">
          <w:rPr>
            <w:noProof/>
            <w:webHidden/>
          </w:rPr>
          <w:fldChar w:fldCharType="begin"/>
        </w:r>
        <w:r w:rsidR="00767F16" w:rsidRPr="00767F16">
          <w:rPr>
            <w:noProof/>
            <w:webHidden/>
          </w:rPr>
          <w:instrText xml:space="preserve"> PAGEREF _Toc357738760 \h </w:instrText>
        </w:r>
        <w:r w:rsidRPr="00767F16">
          <w:rPr>
            <w:noProof/>
            <w:webHidden/>
          </w:rPr>
        </w:r>
        <w:r w:rsidRPr="00767F16">
          <w:rPr>
            <w:noProof/>
            <w:webHidden/>
          </w:rPr>
          <w:fldChar w:fldCharType="separate"/>
        </w:r>
        <w:r w:rsidR="00767F16" w:rsidRPr="00767F16">
          <w:rPr>
            <w:noProof/>
            <w:webHidden/>
          </w:rPr>
          <w:t>199</w:t>
        </w:r>
        <w:r w:rsidRPr="00767F16">
          <w:rPr>
            <w:noProof/>
            <w:webHidden/>
          </w:rPr>
          <w:fldChar w:fldCharType="end"/>
        </w:r>
      </w:hyperlink>
    </w:p>
    <w:p w:rsidR="00180A33" w:rsidRPr="0065725C" w:rsidRDefault="00601251" w:rsidP="007C08A7">
      <w:pPr>
        <w:pStyle w:val="TableofFigures"/>
        <w:tabs>
          <w:tab w:val="right" w:leader="dot" w:pos="8659"/>
        </w:tabs>
      </w:pPr>
      <w:r w:rsidRPr="00767F16">
        <w:rPr>
          <w:rStyle w:val="Hyperlink"/>
          <w:noProof/>
        </w:rPr>
        <w:fldChar w:fldCharType="end"/>
      </w:r>
    </w:p>
    <w:p w:rsidR="00AC2512" w:rsidRPr="0065725C" w:rsidRDefault="00D37337" w:rsidP="009E2740">
      <w:pPr>
        <w:jc w:val="center"/>
        <w:rPr>
          <w:b/>
        </w:rPr>
      </w:pPr>
      <w:r w:rsidRPr="0065725C">
        <w:rPr>
          <w:rFonts w:asciiTheme="minorHAnsi" w:hAnsiTheme="minorHAnsi" w:cstheme="minorHAnsi"/>
          <w:caps/>
        </w:rPr>
        <w:br w:type="page"/>
      </w:r>
      <w:r w:rsidR="00AC2512" w:rsidRPr="0065725C">
        <w:rPr>
          <w:b/>
        </w:rPr>
        <w:lastRenderedPageBreak/>
        <w:t>Before</w:t>
      </w:r>
    </w:p>
    <w:p w:rsidR="00AC2512" w:rsidRPr="0065725C" w:rsidRDefault="00AC2512" w:rsidP="00AC2512">
      <w:pPr>
        <w:jc w:val="center"/>
        <w:rPr>
          <w:b/>
        </w:rPr>
      </w:pPr>
    </w:p>
    <w:p w:rsidR="00AC2512" w:rsidRPr="0065725C" w:rsidRDefault="00AC2512" w:rsidP="00AC2512">
      <w:pPr>
        <w:jc w:val="center"/>
        <w:rPr>
          <w:b/>
        </w:rPr>
      </w:pPr>
      <w:r w:rsidRPr="0065725C">
        <w:rPr>
          <w:b/>
        </w:rPr>
        <w:t>UTTAR PRADESH ELECTRICITY REGULATORY COMMISSION</w:t>
      </w:r>
    </w:p>
    <w:p w:rsidR="00AC2512" w:rsidRPr="0065725C" w:rsidRDefault="00AC2512" w:rsidP="00AC2512">
      <w:pPr>
        <w:jc w:val="center"/>
        <w:rPr>
          <w:b/>
        </w:rPr>
      </w:pPr>
    </w:p>
    <w:p w:rsidR="009756E5" w:rsidRPr="0065725C" w:rsidRDefault="00D9599A" w:rsidP="00D9599A">
      <w:pPr>
        <w:pStyle w:val="Default"/>
        <w:spacing w:line="276" w:lineRule="auto"/>
        <w:jc w:val="center"/>
        <w:rPr>
          <w:rFonts w:asciiTheme="minorHAnsi" w:hAnsiTheme="minorHAnsi" w:cstheme="minorHAnsi"/>
        </w:rPr>
      </w:pPr>
      <w:r w:rsidRPr="0065725C">
        <w:t xml:space="preserve">Suo - Motu Case No. </w:t>
      </w:r>
      <w:r w:rsidR="00B377F5" w:rsidRPr="0065725C">
        <w:t>0</w:t>
      </w:r>
      <w:r w:rsidR="00157B54" w:rsidRPr="0065725C">
        <w:t>6</w:t>
      </w:r>
      <w:r w:rsidR="00B377F5" w:rsidRPr="0065725C">
        <w:t xml:space="preserve"> </w:t>
      </w:r>
      <w:r w:rsidRPr="0065725C">
        <w:t>of 2013</w:t>
      </w:r>
    </w:p>
    <w:p w:rsidR="00D9599A" w:rsidRPr="0065725C" w:rsidRDefault="00D9599A" w:rsidP="00447DA3">
      <w:pPr>
        <w:pStyle w:val="Default"/>
        <w:spacing w:line="276" w:lineRule="auto"/>
        <w:jc w:val="both"/>
        <w:rPr>
          <w:rFonts w:asciiTheme="minorHAnsi" w:hAnsiTheme="minorHAnsi" w:cstheme="minorHAnsi"/>
          <w:b/>
          <w:bCs/>
        </w:rPr>
      </w:pPr>
    </w:p>
    <w:p w:rsidR="00D9599A" w:rsidRPr="0065725C" w:rsidRDefault="00D9599A" w:rsidP="00447DA3">
      <w:pPr>
        <w:pStyle w:val="Default"/>
        <w:spacing w:line="276" w:lineRule="auto"/>
        <w:jc w:val="both"/>
        <w:rPr>
          <w:rFonts w:asciiTheme="minorHAnsi" w:hAnsiTheme="minorHAnsi" w:cstheme="minorHAnsi"/>
          <w:b/>
          <w:bCs/>
        </w:rPr>
      </w:pPr>
    </w:p>
    <w:p w:rsidR="00D9599A" w:rsidRPr="0065725C" w:rsidRDefault="00D9599A" w:rsidP="00447DA3">
      <w:pPr>
        <w:pStyle w:val="Default"/>
        <w:spacing w:line="276" w:lineRule="auto"/>
        <w:jc w:val="both"/>
        <w:rPr>
          <w:rFonts w:asciiTheme="minorHAnsi" w:hAnsiTheme="minorHAnsi" w:cstheme="minorHAnsi"/>
          <w:b/>
          <w:bCs/>
        </w:rPr>
      </w:pPr>
    </w:p>
    <w:p w:rsidR="00D9599A" w:rsidRPr="0065725C" w:rsidRDefault="00D9599A" w:rsidP="00D9599A">
      <w:pPr>
        <w:rPr>
          <w:b/>
        </w:rPr>
      </w:pPr>
      <w:r w:rsidRPr="0065725C">
        <w:rPr>
          <w:b/>
        </w:rPr>
        <w:t>IN THE MATTER OF:</w:t>
      </w:r>
    </w:p>
    <w:p w:rsidR="00D9599A" w:rsidRPr="0065725C" w:rsidRDefault="00D9599A" w:rsidP="00D9599A">
      <w:pPr>
        <w:jc w:val="center"/>
        <w:rPr>
          <w:b/>
        </w:rPr>
      </w:pPr>
    </w:p>
    <w:p w:rsidR="009756E5" w:rsidRPr="0065725C" w:rsidRDefault="00574A89" w:rsidP="00D9599A">
      <w:pPr>
        <w:jc w:val="left"/>
      </w:pPr>
      <w:r w:rsidRPr="0065725C">
        <w:t>Suo</w:t>
      </w:r>
      <w:r w:rsidR="00232C13" w:rsidRPr="0065725C">
        <w:t>-motu</w:t>
      </w:r>
      <w:r w:rsidR="007C4987" w:rsidRPr="0065725C">
        <w:t xml:space="preserve"> Determination </w:t>
      </w:r>
      <w:r w:rsidRPr="0065725C">
        <w:t xml:space="preserve">of </w:t>
      </w:r>
      <w:r w:rsidR="00530254" w:rsidRPr="0065725C">
        <w:t xml:space="preserve">Aggregate Revenue Requirement and Tariff for FY </w:t>
      </w:r>
      <w:r w:rsidR="00313878" w:rsidRPr="0065725C">
        <w:t>201</w:t>
      </w:r>
      <w:r w:rsidR="007E057F" w:rsidRPr="0065725C">
        <w:t>3</w:t>
      </w:r>
      <w:r w:rsidR="00313878" w:rsidRPr="0065725C">
        <w:t>-1</w:t>
      </w:r>
      <w:r w:rsidR="007E057F" w:rsidRPr="0065725C">
        <w:t>4</w:t>
      </w:r>
      <w:r w:rsidR="007C4987" w:rsidRPr="0065725C">
        <w:t xml:space="preserve"> of </w:t>
      </w:r>
      <w:r w:rsidR="00737A63" w:rsidRPr="0065725C">
        <w:rPr>
          <w:rFonts w:asciiTheme="minorHAnsi" w:hAnsiTheme="minorHAnsi" w:cstheme="minorHAnsi"/>
        </w:rPr>
        <w:t>Kanpur Electricity Supply Company Limited</w:t>
      </w:r>
      <w:r w:rsidR="00155ABB" w:rsidRPr="0065725C">
        <w:rPr>
          <w:rFonts w:asciiTheme="minorHAnsi" w:hAnsiTheme="minorHAnsi" w:cstheme="minorHAnsi"/>
        </w:rPr>
        <w:t xml:space="preserve"> (</w:t>
      </w:r>
      <w:r w:rsidR="00737A63" w:rsidRPr="0065725C">
        <w:rPr>
          <w:rFonts w:asciiTheme="minorHAnsi" w:hAnsiTheme="minorHAnsi" w:cstheme="minorHAnsi"/>
        </w:rPr>
        <w:t>Kesco</w:t>
      </w:r>
      <w:r w:rsidR="007D1506" w:rsidRPr="0065725C">
        <w:rPr>
          <w:rFonts w:asciiTheme="minorHAnsi" w:hAnsiTheme="minorHAnsi" w:cstheme="minorHAnsi"/>
        </w:rPr>
        <w:t>)</w:t>
      </w:r>
    </w:p>
    <w:p w:rsidR="009756E5" w:rsidRPr="0065725C" w:rsidRDefault="009756E5" w:rsidP="00447DA3">
      <w:pPr>
        <w:pStyle w:val="Default"/>
        <w:spacing w:line="276" w:lineRule="auto"/>
        <w:jc w:val="both"/>
        <w:rPr>
          <w:rFonts w:asciiTheme="minorHAnsi" w:hAnsiTheme="minorHAnsi" w:cstheme="minorHAnsi"/>
        </w:rPr>
      </w:pPr>
    </w:p>
    <w:p w:rsidR="009756E5" w:rsidRPr="0065725C" w:rsidRDefault="009756E5" w:rsidP="00447DA3">
      <w:pPr>
        <w:pStyle w:val="Default"/>
        <w:spacing w:line="276" w:lineRule="auto"/>
        <w:jc w:val="both"/>
        <w:rPr>
          <w:rFonts w:asciiTheme="minorHAnsi" w:hAnsiTheme="minorHAnsi" w:cstheme="minorHAnsi"/>
        </w:rPr>
      </w:pPr>
    </w:p>
    <w:p w:rsidR="009756E5" w:rsidRPr="0065725C" w:rsidRDefault="009756E5" w:rsidP="00447DA3">
      <w:pPr>
        <w:pStyle w:val="Default"/>
        <w:spacing w:line="276" w:lineRule="auto"/>
        <w:jc w:val="both"/>
        <w:rPr>
          <w:rFonts w:asciiTheme="minorHAnsi" w:hAnsiTheme="minorHAnsi" w:cstheme="minorHAnsi"/>
          <w:b/>
          <w:bCs/>
        </w:rPr>
      </w:pPr>
      <w:r w:rsidRPr="0065725C">
        <w:rPr>
          <w:rFonts w:asciiTheme="minorHAnsi" w:hAnsiTheme="minorHAnsi" w:cstheme="minorHAnsi"/>
          <w:b/>
          <w:bCs/>
        </w:rPr>
        <w:t xml:space="preserve"> </w:t>
      </w:r>
    </w:p>
    <w:p w:rsidR="009756E5" w:rsidRDefault="009756E5" w:rsidP="00447DA3">
      <w:pPr>
        <w:pStyle w:val="Default"/>
        <w:spacing w:line="276" w:lineRule="auto"/>
        <w:jc w:val="both"/>
        <w:rPr>
          <w:rFonts w:asciiTheme="minorHAnsi" w:hAnsiTheme="minorHAnsi" w:cstheme="minorHAnsi"/>
        </w:rPr>
      </w:pPr>
    </w:p>
    <w:p w:rsidR="008B28A7" w:rsidRDefault="008B28A7" w:rsidP="00447DA3">
      <w:pPr>
        <w:pStyle w:val="Default"/>
        <w:spacing w:line="276" w:lineRule="auto"/>
        <w:jc w:val="both"/>
        <w:rPr>
          <w:rFonts w:asciiTheme="minorHAnsi" w:hAnsiTheme="minorHAnsi" w:cstheme="minorHAnsi"/>
        </w:rPr>
      </w:pPr>
    </w:p>
    <w:p w:rsidR="008B28A7" w:rsidRPr="0065725C" w:rsidRDefault="008B28A7" w:rsidP="00447DA3">
      <w:pPr>
        <w:pStyle w:val="Default"/>
        <w:spacing w:line="276" w:lineRule="auto"/>
        <w:jc w:val="both"/>
        <w:rPr>
          <w:rFonts w:asciiTheme="minorHAnsi" w:hAnsiTheme="minorHAnsi" w:cstheme="minorHAnsi"/>
        </w:rPr>
      </w:pPr>
    </w:p>
    <w:p w:rsidR="009756E5" w:rsidRPr="0065725C" w:rsidRDefault="009756E5" w:rsidP="00447DA3">
      <w:pPr>
        <w:pStyle w:val="Default"/>
        <w:spacing w:line="276" w:lineRule="auto"/>
        <w:jc w:val="center"/>
        <w:rPr>
          <w:rFonts w:asciiTheme="minorHAnsi" w:hAnsiTheme="minorHAnsi" w:cstheme="minorHAnsi"/>
          <w:b/>
          <w:bCs/>
          <w:u w:val="single"/>
        </w:rPr>
      </w:pPr>
      <w:r w:rsidRPr="0065725C">
        <w:rPr>
          <w:rFonts w:asciiTheme="minorHAnsi" w:hAnsiTheme="minorHAnsi" w:cstheme="minorHAnsi"/>
          <w:b/>
          <w:bCs/>
          <w:u w:val="single"/>
        </w:rPr>
        <w:t>ORDER</w:t>
      </w:r>
    </w:p>
    <w:p w:rsidR="009756E5" w:rsidRPr="0065725C" w:rsidRDefault="009756E5" w:rsidP="00447DA3">
      <w:pPr>
        <w:pStyle w:val="Default"/>
        <w:spacing w:line="276" w:lineRule="auto"/>
        <w:jc w:val="both"/>
        <w:rPr>
          <w:rFonts w:asciiTheme="minorHAnsi" w:hAnsiTheme="minorHAnsi" w:cstheme="minorHAnsi"/>
        </w:rPr>
      </w:pPr>
    </w:p>
    <w:p w:rsidR="00B377F5" w:rsidRPr="0065725C" w:rsidRDefault="0082659E" w:rsidP="00447DA3">
      <w:pPr>
        <w:rPr>
          <w:rFonts w:asciiTheme="minorHAnsi" w:hAnsiTheme="minorHAnsi" w:cstheme="minorHAnsi"/>
        </w:rPr>
      </w:pPr>
      <w:r w:rsidRPr="0065725C">
        <w:rPr>
          <w:rFonts w:asciiTheme="minorHAnsi" w:hAnsiTheme="minorHAnsi" w:cstheme="minorHAnsi"/>
        </w:rPr>
        <w:t>The Commission having initiated suo-motu proceedings for determination of Aggregate Revenue Requirement (ARR) and Determination of Tariff for FY 2013-14 and having considered the views / comments / suggestions / objections / representations received from the stakeholders during the course of the above proceedings and also in the public hearings held, in exercise of power vested under Sections 61, 62, 64 and 86 of the Electricity Act, 2003 (hereinafter referred to as ‘the Act’), hereby pass this Order signed, dated and issued on 31</w:t>
      </w:r>
      <w:r w:rsidR="008B28A7" w:rsidRPr="008B28A7">
        <w:rPr>
          <w:rFonts w:asciiTheme="minorHAnsi" w:hAnsiTheme="minorHAnsi" w:cstheme="minorHAnsi"/>
          <w:vertAlign w:val="superscript"/>
        </w:rPr>
        <w:t>st</w:t>
      </w:r>
      <w:r w:rsidR="008B28A7">
        <w:rPr>
          <w:rFonts w:asciiTheme="minorHAnsi" w:hAnsiTheme="minorHAnsi" w:cstheme="minorHAnsi"/>
        </w:rPr>
        <w:t xml:space="preserve"> </w:t>
      </w:r>
      <w:r w:rsidRPr="0065725C">
        <w:rPr>
          <w:rFonts w:asciiTheme="minorHAnsi" w:hAnsiTheme="minorHAnsi" w:cstheme="minorHAnsi"/>
        </w:rPr>
        <w:t>May, 2013. The Licensee, in accordance with Section 139 of the Uttar Pradesh Electricity Regulatory Commission (Conduct of Business) Regulations, 2004, shall publish the approved tariffs within three days from the date of this Order. The tariffs so published shall become the notified tariffs and shall come into force after seven days from the date of such publication of the tariffs, and unless amended or revoked, shall continue to be in force till issuance of the next Tariff Order.</w:t>
      </w:r>
      <w:r w:rsidRPr="0065725C" w:rsidDel="0082659E">
        <w:rPr>
          <w:rFonts w:asciiTheme="minorHAnsi" w:hAnsiTheme="minorHAnsi" w:cstheme="minorHAnsi"/>
        </w:rPr>
        <w:t xml:space="preserve"> </w:t>
      </w:r>
    </w:p>
    <w:p w:rsidR="0082659E" w:rsidRPr="0065725C" w:rsidRDefault="0082659E">
      <w:pPr>
        <w:spacing w:before="0" w:line="240" w:lineRule="auto"/>
        <w:jc w:val="left"/>
        <w:rPr>
          <w:rFonts w:cs="Arial"/>
          <w:color w:val="333399"/>
          <w:kern w:val="32"/>
          <w:szCs w:val="32"/>
        </w:rPr>
      </w:pPr>
      <w:r w:rsidRPr="0065725C">
        <w:rPr>
          <w:b/>
          <w:bCs/>
        </w:rPr>
        <w:br w:type="page"/>
      </w:r>
    </w:p>
    <w:p w:rsidR="009756E5" w:rsidRPr="0065725C" w:rsidRDefault="009756E5" w:rsidP="007E7104">
      <w:pPr>
        <w:pStyle w:val="Heading1"/>
      </w:pPr>
      <w:bookmarkStart w:id="0" w:name="_Toc357702729"/>
      <w:bookmarkStart w:id="1" w:name="_Toc357703111"/>
      <w:bookmarkStart w:id="2" w:name="_Toc357703301"/>
      <w:bookmarkStart w:id="3" w:name="_Toc357707161"/>
      <w:bookmarkStart w:id="4" w:name="_Toc357733276"/>
      <w:bookmarkEnd w:id="0"/>
      <w:bookmarkEnd w:id="1"/>
      <w:bookmarkEnd w:id="2"/>
      <w:bookmarkEnd w:id="3"/>
      <w:r w:rsidRPr="0065725C">
        <w:lastRenderedPageBreak/>
        <w:t>BACKGROUND</w:t>
      </w:r>
      <w:r w:rsidR="00FA6307" w:rsidRPr="0065725C">
        <w:t xml:space="preserve"> </w:t>
      </w:r>
      <w:r w:rsidRPr="0065725C">
        <w:t>AND BRIEF HISTORY</w:t>
      </w:r>
      <w:bookmarkEnd w:id="4"/>
    </w:p>
    <w:p w:rsidR="007F0CF2" w:rsidRPr="0065725C" w:rsidRDefault="007F0CF2" w:rsidP="007F0CF2">
      <w:pPr>
        <w:pStyle w:val="Heading2"/>
        <w:numPr>
          <w:ilvl w:val="0"/>
          <w:numId w:val="0"/>
        </w:numPr>
        <w:ind w:left="780"/>
      </w:pPr>
    </w:p>
    <w:p w:rsidR="009756E5" w:rsidRPr="0065725C" w:rsidRDefault="009756E5" w:rsidP="009727FE">
      <w:pPr>
        <w:pStyle w:val="Heading2"/>
        <w:numPr>
          <w:ilvl w:val="1"/>
          <w:numId w:val="6"/>
        </w:numPr>
      </w:pPr>
      <w:bookmarkStart w:id="5" w:name="_Toc357733277"/>
      <w:r w:rsidRPr="0065725C">
        <w:t>BACKGROUND:</w:t>
      </w:r>
      <w:bookmarkEnd w:id="5"/>
    </w:p>
    <w:p w:rsidR="0037072A" w:rsidRPr="0065725C" w:rsidRDefault="0037072A" w:rsidP="004277C0">
      <w:pPr>
        <w:pStyle w:val="Heading3"/>
        <w:tabs>
          <w:tab w:val="clear" w:pos="720"/>
          <w:tab w:val="clear" w:pos="936"/>
          <w:tab w:val="num" w:pos="993"/>
        </w:tabs>
        <w:spacing w:before="240" w:after="240"/>
        <w:ind w:left="993"/>
      </w:pPr>
      <w:r w:rsidRPr="0065725C">
        <w:t>The Uttar Pradesh Electricity Regulatory Commission (UPERC) was formed under U.P. Electricity Reform Act, 1999 by Government of Uttar Pradesh (GoUP) in one of the first steps of reforms &amp; restructuring process of the power sector in the State. Thereafter, in pursuance of the reforms &amp; restructuring process</w:t>
      </w:r>
      <w:r w:rsidR="00244A32" w:rsidRPr="0065725C">
        <w:t>,</w:t>
      </w:r>
      <w:r w:rsidRPr="0065725C">
        <w:t xml:space="preserve"> the erstwhile Uttar Pradesh State Electricity Board (UPSEB) was unbundled into the following three separate entities through the first reforms </w:t>
      </w:r>
      <w:r w:rsidR="00A24A40" w:rsidRPr="0065725C">
        <w:t>T</w:t>
      </w:r>
      <w:r w:rsidRPr="0065725C">
        <w:t xml:space="preserve">ransfer </w:t>
      </w:r>
      <w:r w:rsidR="00A24A40" w:rsidRPr="0065725C">
        <w:t>S</w:t>
      </w:r>
      <w:r w:rsidRPr="0065725C">
        <w:t>cheme dated 14</w:t>
      </w:r>
      <w:r w:rsidRPr="0065725C">
        <w:rPr>
          <w:vertAlign w:val="superscript"/>
        </w:rPr>
        <w:t>th</w:t>
      </w:r>
      <w:r w:rsidRPr="0065725C">
        <w:t xml:space="preserve"> January, 2000: </w:t>
      </w:r>
    </w:p>
    <w:p w:rsidR="0037072A" w:rsidRPr="0065725C" w:rsidRDefault="0037072A" w:rsidP="0037072A">
      <w:pPr>
        <w:autoSpaceDE w:val="0"/>
        <w:autoSpaceDN w:val="0"/>
        <w:adjustRightInd w:val="0"/>
        <w:ind w:left="1440"/>
        <w:rPr>
          <w:rFonts w:asciiTheme="minorHAnsi" w:hAnsiTheme="minorHAnsi" w:cstheme="minorHAnsi"/>
          <w:color w:val="000000"/>
        </w:rPr>
      </w:pPr>
      <w:r w:rsidRPr="0065725C">
        <w:rPr>
          <w:rFonts w:asciiTheme="minorHAnsi" w:hAnsiTheme="minorHAnsi" w:cstheme="minorHAnsi"/>
          <w:color w:val="000000"/>
        </w:rPr>
        <w:t xml:space="preserve">- Uttar Pradesh Power Corporation Limited (UPPCL): vested with the function of Transmission and Distribution within the State. </w:t>
      </w:r>
    </w:p>
    <w:p w:rsidR="0037072A" w:rsidRPr="0065725C" w:rsidRDefault="0037072A" w:rsidP="0037072A">
      <w:pPr>
        <w:autoSpaceDE w:val="0"/>
        <w:autoSpaceDN w:val="0"/>
        <w:adjustRightInd w:val="0"/>
        <w:ind w:left="1440"/>
        <w:rPr>
          <w:rFonts w:asciiTheme="minorHAnsi" w:hAnsiTheme="minorHAnsi" w:cstheme="minorHAnsi"/>
          <w:color w:val="000000"/>
        </w:rPr>
      </w:pPr>
      <w:r w:rsidRPr="0065725C">
        <w:rPr>
          <w:rFonts w:asciiTheme="minorHAnsi" w:hAnsiTheme="minorHAnsi" w:cstheme="minorHAnsi"/>
          <w:color w:val="000000"/>
        </w:rPr>
        <w:t xml:space="preserve">- Uttar Pradesh Rajya Vidyut Utpadan Nigam Limited (UPRVUNL): vested with the function of Thermal Generation within the State </w:t>
      </w:r>
    </w:p>
    <w:p w:rsidR="0037072A" w:rsidRPr="0065725C" w:rsidRDefault="0037072A" w:rsidP="0037072A">
      <w:pPr>
        <w:autoSpaceDE w:val="0"/>
        <w:autoSpaceDN w:val="0"/>
        <w:adjustRightInd w:val="0"/>
        <w:ind w:left="1440"/>
        <w:rPr>
          <w:rFonts w:asciiTheme="minorHAnsi" w:hAnsiTheme="minorHAnsi" w:cstheme="minorHAnsi"/>
          <w:color w:val="000000"/>
        </w:rPr>
      </w:pPr>
      <w:r w:rsidRPr="0065725C">
        <w:rPr>
          <w:rFonts w:asciiTheme="minorHAnsi" w:hAnsiTheme="minorHAnsi" w:cstheme="minorHAnsi"/>
          <w:color w:val="000000"/>
        </w:rPr>
        <w:t xml:space="preserve">- Uttar Pradesh Jal Vidyut Nigam Limited (UPJVNL): vested with the function of Hydro Generation within the State. </w:t>
      </w:r>
    </w:p>
    <w:p w:rsidR="0037072A" w:rsidRPr="0065725C" w:rsidRDefault="0037072A" w:rsidP="0037072A">
      <w:pPr>
        <w:pStyle w:val="Heading3"/>
        <w:tabs>
          <w:tab w:val="clear" w:pos="720"/>
          <w:tab w:val="clear" w:pos="936"/>
          <w:tab w:val="num" w:pos="993"/>
        </w:tabs>
        <w:spacing w:before="240" w:after="240"/>
        <w:ind w:left="993"/>
      </w:pPr>
      <w:r w:rsidRPr="0065725C">
        <w:t xml:space="preserve">Through another </w:t>
      </w:r>
      <w:r w:rsidR="00A24A40" w:rsidRPr="0065725C">
        <w:t>Transfer Scheme</w:t>
      </w:r>
      <w:r w:rsidRPr="0065725C">
        <w:t xml:space="preserve"> dated 15</w:t>
      </w:r>
      <w:r w:rsidRPr="0065725C">
        <w:rPr>
          <w:vertAlign w:val="superscript"/>
        </w:rPr>
        <w:t>th</w:t>
      </w:r>
      <w:r w:rsidRPr="0065725C">
        <w:t xml:space="preserve"> January, 2000, assets, liabilities and personnel of Kanpur Electricity Supply Authority (KESA) under UPSEB were transferred to Kanpur Electricity Supply Company Limited (</w:t>
      </w:r>
      <w:r w:rsidR="00D31494" w:rsidRPr="0065725C">
        <w:t>KESCO</w:t>
      </w:r>
      <w:r w:rsidRPr="0065725C">
        <w:t>), a company registered under the Companies Act, 1956.</w:t>
      </w:r>
      <w:r w:rsidR="009756E5" w:rsidRPr="0065725C">
        <w:t xml:space="preserve"> </w:t>
      </w:r>
    </w:p>
    <w:p w:rsidR="0037072A" w:rsidRPr="0065725C" w:rsidRDefault="0037072A" w:rsidP="004277C0">
      <w:pPr>
        <w:pStyle w:val="Heading3"/>
        <w:tabs>
          <w:tab w:val="clear" w:pos="720"/>
          <w:tab w:val="clear" w:pos="936"/>
          <w:tab w:val="num" w:pos="993"/>
        </w:tabs>
        <w:spacing w:before="240" w:after="240"/>
        <w:ind w:left="993"/>
      </w:pPr>
      <w:r w:rsidRPr="0065725C">
        <w:t>After the enactment of the Electricity Act, 2003 (EA 2003) the need was felt for further unbundling of UPPCL (responsible for both Transmission and Distribution functions) along functional lines. Therefore, the following four new distribution companies (hereinafter collectively referred to as ‘Discoms’) were created vide Uttar Pradesh Transfer of Distribution Undertaking Scheme, 2003 dated 12</w:t>
      </w:r>
      <w:r w:rsidRPr="0065725C">
        <w:rPr>
          <w:vertAlign w:val="superscript"/>
        </w:rPr>
        <w:t>th</w:t>
      </w:r>
      <w:r w:rsidRPr="0065725C">
        <w:t xml:space="preserve"> August, 2003 to undertake distribution and supply of electricity in the areas under their respective zones specified in the scheme: </w:t>
      </w:r>
    </w:p>
    <w:p w:rsidR="0037072A" w:rsidRPr="0065725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65725C">
        <w:rPr>
          <w:rFonts w:asciiTheme="minorHAnsi" w:hAnsiTheme="minorHAnsi" w:cstheme="minorHAnsi"/>
          <w:color w:val="000000"/>
        </w:rPr>
        <w:t xml:space="preserve">Dakshinanchal Vidyut Vitran Nigam Limited (Agra Discom or DVVNL) </w:t>
      </w:r>
    </w:p>
    <w:p w:rsidR="0037072A" w:rsidRPr="0065725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65725C">
        <w:rPr>
          <w:rFonts w:asciiTheme="minorHAnsi" w:hAnsiTheme="minorHAnsi" w:cstheme="minorHAnsi"/>
          <w:color w:val="000000"/>
        </w:rPr>
        <w:t xml:space="preserve">Madhyanchal Vidyut Vitran Nigam Limited (Lucknow Discom or MVVNL) </w:t>
      </w:r>
    </w:p>
    <w:p w:rsidR="0037072A" w:rsidRPr="0065725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65725C">
        <w:rPr>
          <w:rFonts w:asciiTheme="minorHAnsi" w:hAnsiTheme="minorHAnsi" w:cstheme="minorHAnsi"/>
          <w:color w:val="000000"/>
        </w:rPr>
        <w:t xml:space="preserve">Paschimanchal Vidyut Vitran Nigam Limited (Meerut Discom or PVVNL) </w:t>
      </w:r>
    </w:p>
    <w:p w:rsidR="009756E5" w:rsidRPr="0065725C"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65725C">
        <w:rPr>
          <w:rFonts w:asciiTheme="minorHAnsi" w:hAnsiTheme="minorHAnsi" w:cstheme="minorHAnsi"/>
          <w:color w:val="000000"/>
        </w:rPr>
        <w:t>Purvanchal Vidyut Vitran Nigam Limited (Varanasi Discom or PuVVNL)</w:t>
      </w:r>
    </w:p>
    <w:p w:rsidR="00BB7051" w:rsidRPr="0065725C" w:rsidRDefault="0037072A" w:rsidP="004277C0">
      <w:pPr>
        <w:pStyle w:val="Heading3"/>
        <w:tabs>
          <w:tab w:val="clear" w:pos="720"/>
          <w:tab w:val="clear" w:pos="936"/>
          <w:tab w:val="num" w:pos="993"/>
        </w:tabs>
        <w:spacing w:before="240" w:after="240"/>
        <w:ind w:left="993"/>
        <w:rPr>
          <w:rFonts w:asciiTheme="minorHAnsi" w:hAnsiTheme="minorHAnsi" w:cstheme="minorHAnsi"/>
          <w:color w:val="000000"/>
        </w:rPr>
      </w:pPr>
      <w:r w:rsidRPr="0065725C">
        <w:lastRenderedPageBreak/>
        <w:t xml:space="preserve">Under this scheme, the role of UPPCL was specified as “Bulk Supply </w:t>
      </w:r>
      <w:r w:rsidR="009A3804" w:rsidRPr="0065725C">
        <w:t>Licensee</w:t>
      </w:r>
      <w:r w:rsidRPr="0065725C">
        <w:t>” as per the license granted by this Commission and as “State Transmission Utility” under sub-section (1) of Section 27-B of the Indian Electricity Act, 1910 as notified by the State Government.</w:t>
      </w:r>
    </w:p>
    <w:p w:rsidR="009756E5" w:rsidRPr="0065725C" w:rsidRDefault="0037072A" w:rsidP="004277C0">
      <w:pPr>
        <w:pStyle w:val="Heading3"/>
        <w:tabs>
          <w:tab w:val="clear" w:pos="720"/>
          <w:tab w:val="clear" w:pos="936"/>
          <w:tab w:val="num" w:pos="993"/>
        </w:tabs>
        <w:spacing w:before="240" w:after="240"/>
        <w:ind w:left="993"/>
      </w:pPr>
      <w:r w:rsidRPr="0065725C">
        <w:t>Subsequently, the Uttar Pradesh Power Transmission Corporation Limited (UPPTCL), a Transmission Company (Transco), was incorporated under the Companies Act, 1956 by an amendment in the ‘Object and Name’ clause of the Uttar Pradesh Vidyut Vyapar Nigam Limited. The Transco is entrusted with the business of transmission of electrical energy to various utilities within the State of Uttar Pradesh. This function was earlier vested with UPPCL. Further, Government of Uttar Pradesh (GoUP), in exercise of power under the Section 30 of the EA 2003, vide notification No. 122/U.N.N.P/24-07 dated 18</w:t>
      </w:r>
      <w:r w:rsidRPr="0065725C">
        <w:rPr>
          <w:vertAlign w:val="superscript"/>
        </w:rPr>
        <w:t>th</w:t>
      </w:r>
      <w:r w:rsidRPr="0065725C">
        <w:t xml:space="preserve"> July, 2007 notified Uttar Pradesh Power Transmission Corporation Limited as the “State Transmission Utility” of Uttar Pradesh. Subsequently, on 23</w:t>
      </w:r>
      <w:r w:rsidRPr="0065725C">
        <w:rPr>
          <w:vertAlign w:val="superscript"/>
        </w:rPr>
        <w:t>rd</w:t>
      </w:r>
      <w:r w:rsidRPr="0065725C">
        <w:t xml:space="preserve"> December 2010, the Government of Uttar Pradesh notified the Uttar Pradesh Electricity Reforms (Transfer of Transmission and Related Activities Including the Assets, Liabilities and Related Proceedings) Scheme, 2010 which provided for the transfer of assets and liabilities from UPPCL to UPPTCL with effect from 1</w:t>
      </w:r>
      <w:r w:rsidRPr="0065725C">
        <w:rPr>
          <w:vertAlign w:val="superscript"/>
        </w:rPr>
        <w:t>st</w:t>
      </w:r>
      <w:r w:rsidRPr="0065725C">
        <w:t xml:space="preserve"> April, 2007.</w:t>
      </w:r>
    </w:p>
    <w:p w:rsidR="009756E5" w:rsidRPr="0065725C" w:rsidRDefault="0037072A" w:rsidP="004277C0">
      <w:pPr>
        <w:pStyle w:val="Heading3"/>
        <w:tabs>
          <w:tab w:val="clear" w:pos="720"/>
          <w:tab w:val="clear" w:pos="936"/>
          <w:tab w:val="num" w:pos="993"/>
        </w:tabs>
        <w:spacing w:before="240" w:after="240"/>
        <w:ind w:left="993"/>
      </w:pPr>
      <w:r w:rsidRPr="0065725C">
        <w:t>Thereafter, on 21</w:t>
      </w:r>
      <w:r w:rsidRPr="0065725C">
        <w:rPr>
          <w:vertAlign w:val="superscript"/>
        </w:rPr>
        <w:t>st</w:t>
      </w:r>
      <w:r w:rsidRPr="0065725C">
        <w:t xml:space="preserve"> January, 2010, as the successor distribution companies of UPPCL (a deemed </w:t>
      </w:r>
      <w:r w:rsidR="009A3804" w:rsidRPr="0065725C">
        <w:t>Licensee</w:t>
      </w:r>
      <w:r w:rsidRPr="0065725C">
        <w:t>), the Discoms which were created through the notification of the UP Power Sector Reforms (Transfer of Distribution Undertakings) Scheme, 2003 and were issued fresh distribution licenses which replaced the UP Power Corporation Ltd (UPPCL) Distribution, Retail &amp; Bulk Supply License, 2000.</w:t>
      </w:r>
    </w:p>
    <w:p w:rsidR="00BB7051" w:rsidRPr="0065725C" w:rsidRDefault="00BB7051" w:rsidP="00447DA3">
      <w:pPr>
        <w:pStyle w:val="Default"/>
        <w:spacing w:line="276" w:lineRule="auto"/>
        <w:jc w:val="both"/>
        <w:rPr>
          <w:rFonts w:asciiTheme="minorHAnsi" w:hAnsiTheme="minorHAnsi" w:cstheme="minorHAnsi"/>
        </w:rPr>
      </w:pPr>
    </w:p>
    <w:p w:rsidR="009756E5" w:rsidRPr="0065725C" w:rsidRDefault="009756E5" w:rsidP="009727FE">
      <w:pPr>
        <w:pStyle w:val="Heading2"/>
        <w:numPr>
          <w:ilvl w:val="1"/>
          <w:numId w:val="6"/>
        </w:numPr>
      </w:pPr>
      <w:bookmarkStart w:id="6" w:name="_Toc357733278"/>
      <w:r w:rsidRPr="0065725C">
        <w:t>DISTRIBUTION&amp; TRANSMISSION TARIFF REGULATIONS:</w:t>
      </w:r>
      <w:bookmarkEnd w:id="6"/>
    </w:p>
    <w:p w:rsidR="009756E5" w:rsidRPr="0065725C" w:rsidRDefault="0037072A" w:rsidP="004277C0">
      <w:pPr>
        <w:pStyle w:val="Heading3"/>
        <w:tabs>
          <w:tab w:val="clear" w:pos="720"/>
          <w:tab w:val="clear" w:pos="936"/>
          <w:tab w:val="num" w:pos="993"/>
        </w:tabs>
        <w:spacing w:before="240" w:after="240"/>
        <w:ind w:left="993"/>
      </w:pPr>
      <w:r w:rsidRPr="0065725C">
        <w:t>Uttar Pradesh Electricity Regulatory Commission (Terms and Conditions for Determination of Distribution Tariff) Regulations, 2006 (hereinafter referred to as the “Distribution Tariff Regulations”) were notified on 6</w:t>
      </w:r>
      <w:r w:rsidRPr="0065725C">
        <w:rPr>
          <w:vertAlign w:val="superscript"/>
        </w:rPr>
        <w:t>th</w:t>
      </w:r>
      <w:r w:rsidRPr="0065725C">
        <w:t xml:space="preserve"> October, 2006. These Regulations are applicable for the purposes of ARR filing and Tariff determination to all the </w:t>
      </w:r>
      <w:r w:rsidR="00244A32" w:rsidRPr="0065725C">
        <w:t>D</w:t>
      </w:r>
      <w:r w:rsidRPr="0065725C">
        <w:t xml:space="preserve">istribution </w:t>
      </w:r>
      <w:r w:rsidR="00244A32" w:rsidRPr="0065725C">
        <w:t>L</w:t>
      </w:r>
      <w:r w:rsidRPr="0065725C">
        <w:t>icensees within the State of Uttar Pradesh from FY 2007-08 onwards.</w:t>
      </w:r>
      <w:r w:rsidR="009756E5" w:rsidRPr="0065725C">
        <w:t xml:space="preserve"> </w:t>
      </w:r>
    </w:p>
    <w:p w:rsidR="009756E5" w:rsidRPr="0065725C" w:rsidRDefault="0037072A" w:rsidP="004277C0">
      <w:pPr>
        <w:pStyle w:val="Heading3"/>
        <w:tabs>
          <w:tab w:val="clear" w:pos="720"/>
          <w:tab w:val="clear" w:pos="936"/>
          <w:tab w:val="num" w:pos="993"/>
        </w:tabs>
        <w:spacing w:before="240" w:after="240"/>
        <w:ind w:left="993"/>
      </w:pPr>
      <w:r w:rsidRPr="0065725C">
        <w:lastRenderedPageBreak/>
        <w:t>Similarly, the Uttar Pradesh Electricity Regulatory Commission (Terms and Conditions for Determination of Transmission Tariff) Regulations, 2006 (hereinafter referred to as the “Transmission Tariff Regulations”) were notified on 6</w:t>
      </w:r>
      <w:r w:rsidRPr="0065725C">
        <w:rPr>
          <w:vertAlign w:val="superscript"/>
        </w:rPr>
        <w:t>th</w:t>
      </w:r>
      <w:r w:rsidRPr="0065725C">
        <w:t xml:space="preserve"> October, 2006. These Regulations are applicable for the purposes of ARR filing and Tariff determination of the </w:t>
      </w:r>
      <w:r w:rsidR="00244A32" w:rsidRPr="0065725C">
        <w:t>T</w:t>
      </w:r>
      <w:r w:rsidRPr="0065725C">
        <w:t xml:space="preserve">ransmission </w:t>
      </w:r>
      <w:r w:rsidR="00244A32" w:rsidRPr="0065725C">
        <w:t>L</w:t>
      </w:r>
      <w:r w:rsidRPr="0065725C">
        <w:t>icensees within the State of Uttar Pradesh from FY 2007-08 onwards.</w:t>
      </w:r>
      <w:r w:rsidR="009756E5" w:rsidRPr="0065725C">
        <w:t xml:space="preserve"> </w:t>
      </w:r>
    </w:p>
    <w:p w:rsidR="0037072A" w:rsidRPr="0065725C" w:rsidRDefault="0037072A" w:rsidP="004277C0">
      <w:pPr>
        <w:pStyle w:val="Heading3"/>
        <w:tabs>
          <w:tab w:val="clear" w:pos="720"/>
          <w:tab w:val="clear" w:pos="936"/>
          <w:tab w:val="num" w:pos="993"/>
        </w:tabs>
        <w:spacing w:before="240" w:after="240"/>
        <w:ind w:left="993"/>
      </w:pPr>
      <w:r w:rsidRPr="0065725C">
        <w:t xml:space="preserve">The Distribution Tariff Regulations and Transmission Tariff Regulations have been collectively referred to as ‘Tariff Regulations’ in this </w:t>
      </w:r>
      <w:r w:rsidR="00244A32" w:rsidRPr="0065725C">
        <w:t>O</w:t>
      </w:r>
      <w:r w:rsidRPr="0065725C">
        <w:t>rder.</w:t>
      </w:r>
    </w:p>
    <w:p w:rsidR="009756E5" w:rsidRPr="0065725C" w:rsidRDefault="009756E5" w:rsidP="006E016C">
      <w:pPr>
        <w:pStyle w:val="Default"/>
        <w:spacing w:line="276" w:lineRule="auto"/>
        <w:jc w:val="both"/>
        <w:rPr>
          <w:rFonts w:asciiTheme="minorHAnsi" w:hAnsiTheme="minorHAnsi" w:cstheme="minorHAnsi"/>
        </w:rPr>
      </w:pPr>
    </w:p>
    <w:p w:rsidR="009756E5" w:rsidRPr="0065725C" w:rsidRDefault="009756E5" w:rsidP="006E016C">
      <w:pPr>
        <w:pStyle w:val="Default"/>
        <w:spacing w:line="276" w:lineRule="auto"/>
        <w:jc w:val="both"/>
        <w:rPr>
          <w:rFonts w:asciiTheme="minorHAnsi" w:hAnsiTheme="minorHAnsi" w:cstheme="minorHAnsi"/>
          <w:b/>
          <w:bCs/>
          <w:caps/>
          <w:color w:val="333399"/>
          <w:kern w:val="32"/>
        </w:rPr>
      </w:pPr>
      <w:bookmarkStart w:id="7" w:name="_Toc337095407"/>
      <w:bookmarkStart w:id="8" w:name="_Toc337097073"/>
      <w:bookmarkStart w:id="9" w:name="_Toc337124787"/>
      <w:bookmarkStart w:id="10" w:name="_Toc337126623"/>
      <w:bookmarkStart w:id="11" w:name="_Toc337128118"/>
      <w:bookmarkStart w:id="12" w:name="_Toc337133878"/>
      <w:bookmarkStart w:id="13" w:name="_Toc337144486"/>
      <w:bookmarkStart w:id="14" w:name="_Toc337145071"/>
      <w:bookmarkStart w:id="15" w:name="_Toc337146391"/>
      <w:bookmarkStart w:id="16" w:name="_Toc337182826"/>
      <w:bookmarkStart w:id="17" w:name="_Toc337183799"/>
      <w:bookmarkStart w:id="18" w:name="_Toc337183990"/>
      <w:bookmarkStart w:id="19" w:name="_Toc337186733"/>
      <w:bookmarkStart w:id="20" w:name="_Toc337187822"/>
      <w:bookmarkStart w:id="21" w:name="_Toc337190139"/>
      <w:bookmarkStart w:id="22" w:name="_Toc337192435"/>
      <w:bookmarkStart w:id="23" w:name="_Toc337197967"/>
      <w:bookmarkStart w:id="24" w:name="_Toc337198820"/>
      <w:bookmarkStart w:id="25" w:name="_Toc337199166"/>
      <w:bookmarkStart w:id="26" w:name="_Toc337199408"/>
      <w:bookmarkStart w:id="27" w:name="_Toc337199636"/>
      <w:bookmarkStart w:id="28" w:name="_Toc337199953"/>
      <w:bookmarkStart w:id="29" w:name="_Toc33720012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37072A" w:rsidRPr="0065725C" w:rsidRDefault="0037072A">
      <w:pPr>
        <w:spacing w:before="0" w:line="240" w:lineRule="auto"/>
        <w:jc w:val="left"/>
        <w:rPr>
          <w:rFonts w:cs="Arial"/>
          <w:b/>
          <w:bCs/>
          <w:color w:val="333399"/>
          <w:kern w:val="32"/>
          <w:szCs w:val="32"/>
        </w:rPr>
      </w:pPr>
      <w:r w:rsidRPr="0065725C">
        <w:br w:type="page"/>
      </w:r>
    </w:p>
    <w:p w:rsidR="009756E5" w:rsidRPr="0065725C" w:rsidRDefault="009756E5" w:rsidP="00772582">
      <w:pPr>
        <w:pStyle w:val="Heading1"/>
      </w:pPr>
      <w:bookmarkStart w:id="30" w:name="_Toc357733279"/>
      <w:r w:rsidRPr="0065725C">
        <w:lastRenderedPageBreak/>
        <w:t>PROCEDURAL HISTORY</w:t>
      </w:r>
      <w:bookmarkEnd w:id="30"/>
    </w:p>
    <w:p w:rsidR="00A44CA7" w:rsidRPr="0065725C" w:rsidRDefault="00A44CA7">
      <w:pPr>
        <w:autoSpaceDE w:val="0"/>
        <w:autoSpaceDN w:val="0"/>
        <w:adjustRightInd w:val="0"/>
        <w:spacing w:before="0"/>
        <w:rPr>
          <w:rFonts w:asciiTheme="minorHAnsi" w:hAnsiTheme="minorHAnsi" w:cstheme="minorHAnsi"/>
          <w:color w:val="000000"/>
        </w:rPr>
      </w:pPr>
    </w:p>
    <w:p w:rsidR="00A44CA7" w:rsidRPr="0065725C" w:rsidRDefault="009756E5">
      <w:pPr>
        <w:pStyle w:val="Heading2"/>
        <w:numPr>
          <w:ilvl w:val="1"/>
          <w:numId w:val="7"/>
        </w:numPr>
        <w:spacing w:before="0" w:after="240"/>
        <w:ind w:left="782" w:hanging="782"/>
        <w:contextualSpacing w:val="0"/>
      </w:pPr>
      <w:bookmarkStart w:id="31" w:name="_Toc357733280"/>
      <w:r w:rsidRPr="0065725C">
        <w:t>ARR &amp;</w:t>
      </w:r>
      <w:r w:rsidR="00574A89" w:rsidRPr="0065725C">
        <w:t xml:space="preserve"> </w:t>
      </w:r>
      <w:r w:rsidRPr="0065725C">
        <w:t>TARIFF</w:t>
      </w:r>
      <w:r w:rsidR="00574A89" w:rsidRPr="0065725C">
        <w:t xml:space="preserve"> </w:t>
      </w:r>
      <w:r w:rsidRPr="0065725C">
        <w:t xml:space="preserve">PETITION FILING BY THE </w:t>
      </w:r>
      <w:r w:rsidR="009A3804" w:rsidRPr="0065725C">
        <w:t>LICENSEE</w:t>
      </w:r>
      <w:r w:rsidR="00574A89" w:rsidRPr="0065725C">
        <w:t>S</w:t>
      </w:r>
      <w:bookmarkEnd w:id="31"/>
    </w:p>
    <w:p w:rsidR="009756E5" w:rsidRPr="0065725C" w:rsidRDefault="00E6432A" w:rsidP="004277C0">
      <w:pPr>
        <w:pStyle w:val="Heading3"/>
        <w:tabs>
          <w:tab w:val="clear" w:pos="720"/>
          <w:tab w:val="clear" w:pos="936"/>
          <w:tab w:val="num" w:pos="993"/>
        </w:tabs>
        <w:spacing w:before="240" w:after="240"/>
        <w:ind w:left="993"/>
      </w:pPr>
      <w:r w:rsidRPr="0065725C">
        <w:t>As per the provisions of the UPERC (Term</w:t>
      </w:r>
      <w:r w:rsidR="00574A89" w:rsidRPr="0065725C">
        <w:t>s</w:t>
      </w:r>
      <w:r w:rsidRPr="0065725C">
        <w:t xml:space="preserve"> and Condition</w:t>
      </w:r>
      <w:r w:rsidR="00574A89" w:rsidRPr="0065725C">
        <w:t>s</w:t>
      </w:r>
      <w:r w:rsidRPr="0065725C">
        <w:t xml:space="preserve"> for Determination of Distribution Tariff) Regulations, 2006, the </w:t>
      </w:r>
      <w:r w:rsidR="00244A32" w:rsidRPr="0065725C">
        <w:t>D</w:t>
      </w:r>
      <w:r w:rsidRPr="0065725C">
        <w:t xml:space="preserve">istribution </w:t>
      </w:r>
      <w:r w:rsidR="00244A32" w:rsidRPr="0065725C">
        <w:t>L</w:t>
      </w:r>
      <w:r w:rsidRPr="0065725C">
        <w:t>icensees’ are</w:t>
      </w:r>
      <w:r w:rsidR="00C768F1" w:rsidRPr="0065725C">
        <w:t xml:space="preserve"> required to file</w:t>
      </w:r>
      <w:r w:rsidR="00853DFC" w:rsidRPr="0065725C">
        <w:t xml:space="preserve"> their ARR</w:t>
      </w:r>
      <w:r w:rsidR="00574A89" w:rsidRPr="0065725C">
        <w:t xml:space="preserve"> </w:t>
      </w:r>
      <w:r w:rsidR="00CE75C0" w:rsidRPr="0065725C">
        <w:t xml:space="preserve">/ Tariff </w:t>
      </w:r>
      <w:r w:rsidR="004277C0" w:rsidRPr="0065725C">
        <w:t>P</w:t>
      </w:r>
      <w:r w:rsidR="00CE75C0" w:rsidRPr="0065725C">
        <w:t xml:space="preserve">etitions </w:t>
      </w:r>
      <w:r w:rsidR="00C768F1" w:rsidRPr="0065725C">
        <w:t xml:space="preserve">before the Commission </w:t>
      </w:r>
      <w:r w:rsidR="00CE75C0" w:rsidRPr="0065725C">
        <w:t>latest by 30</w:t>
      </w:r>
      <w:r w:rsidR="00CE75C0" w:rsidRPr="0065725C">
        <w:rPr>
          <w:vertAlign w:val="superscript"/>
        </w:rPr>
        <w:t>th</w:t>
      </w:r>
      <w:r w:rsidR="00574A89" w:rsidRPr="0065725C">
        <w:rPr>
          <w:vertAlign w:val="superscript"/>
        </w:rPr>
        <w:t xml:space="preserve"> </w:t>
      </w:r>
      <w:r w:rsidR="00CE75C0" w:rsidRPr="0065725C">
        <w:t xml:space="preserve">November each year </w:t>
      </w:r>
      <w:r w:rsidR="00C768F1" w:rsidRPr="0065725C">
        <w:t xml:space="preserve">so that the tariff can be determined and </w:t>
      </w:r>
      <w:r w:rsidR="00CE75C0" w:rsidRPr="0065725C">
        <w:t xml:space="preserve">be made applicable </w:t>
      </w:r>
      <w:r w:rsidR="00244A32" w:rsidRPr="0065725C">
        <w:t>from the 1</w:t>
      </w:r>
      <w:r w:rsidR="00785E17" w:rsidRPr="0065725C">
        <w:rPr>
          <w:vertAlign w:val="superscript"/>
        </w:rPr>
        <w:t>st</w:t>
      </w:r>
      <w:r w:rsidR="00244A32" w:rsidRPr="0065725C">
        <w:t xml:space="preserve"> of April of the </w:t>
      </w:r>
      <w:r w:rsidR="00CE75C0" w:rsidRPr="0065725C">
        <w:t>subsequent financial year.</w:t>
      </w:r>
    </w:p>
    <w:p w:rsidR="004277C0" w:rsidRPr="0065725C" w:rsidRDefault="004277C0" w:rsidP="004277C0">
      <w:pPr>
        <w:pStyle w:val="Heading3"/>
        <w:tabs>
          <w:tab w:val="clear" w:pos="720"/>
          <w:tab w:val="clear" w:pos="936"/>
          <w:tab w:val="num" w:pos="993"/>
        </w:tabs>
        <w:spacing w:before="240" w:after="240"/>
        <w:ind w:left="993"/>
      </w:pPr>
      <w:r w:rsidRPr="0065725C">
        <w:t xml:space="preserve">The ARR / Tariff Petition for FY 2013-14 was filed by </w:t>
      </w:r>
      <w:r w:rsidR="0004118F" w:rsidRPr="0065725C">
        <w:t xml:space="preserve">Kesco </w:t>
      </w:r>
      <w:r w:rsidRPr="0065725C">
        <w:t>(hereinafter referred to as the ‘</w:t>
      </w:r>
      <w:r w:rsidR="009A3804" w:rsidRPr="0065725C">
        <w:t>Licensee</w:t>
      </w:r>
      <w:r w:rsidRPr="0065725C">
        <w:t>’ or the ‘</w:t>
      </w:r>
      <w:r w:rsidR="00232C13" w:rsidRPr="0065725C">
        <w:t>Petitioner</w:t>
      </w:r>
      <w:r w:rsidRPr="0065725C">
        <w:t xml:space="preserve">’) under Section 64 of the Electricity Act, 2003 on </w:t>
      </w:r>
      <w:r w:rsidR="0004118F" w:rsidRPr="0065725C">
        <w:t>3</w:t>
      </w:r>
      <w:r w:rsidR="00422788" w:rsidRPr="0065725C">
        <w:rPr>
          <w:vertAlign w:val="superscript"/>
        </w:rPr>
        <w:t>rd</w:t>
      </w:r>
      <w:r w:rsidR="0004118F" w:rsidRPr="0065725C">
        <w:t xml:space="preserve"> </w:t>
      </w:r>
      <w:r w:rsidRPr="0065725C">
        <w:t>December, 2012 (Petition No. 8</w:t>
      </w:r>
      <w:r w:rsidR="00FF5824" w:rsidRPr="0065725C">
        <w:t>6</w:t>
      </w:r>
      <w:r w:rsidR="0004118F" w:rsidRPr="0065725C">
        <w:t>0</w:t>
      </w:r>
      <w:r w:rsidRPr="0065725C">
        <w:t xml:space="preserve"> / 2012).</w:t>
      </w:r>
    </w:p>
    <w:p w:rsidR="00151933" w:rsidRPr="0065725C" w:rsidRDefault="00DA226D" w:rsidP="004277C0">
      <w:pPr>
        <w:pStyle w:val="Heading3"/>
        <w:tabs>
          <w:tab w:val="clear" w:pos="720"/>
          <w:tab w:val="clear" w:pos="936"/>
          <w:tab w:val="num" w:pos="993"/>
        </w:tabs>
        <w:spacing w:before="240" w:after="240"/>
        <w:ind w:left="993"/>
      </w:pPr>
      <w:r w:rsidRPr="0065725C">
        <w:t xml:space="preserve">The Commission observed that the </w:t>
      </w:r>
      <w:r w:rsidR="009A3804" w:rsidRPr="0065725C">
        <w:t>Licensee</w:t>
      </w:r>
      <w:r w:rsidR="00232C13" w:rsidRPr="0065725C">
        <w:t xml:space="preserve"> </w:t>
      </w:r>
      <w:r w:rsidRPr="0065725C">
        <w:t>had submitted the provisional accounts for FY 2011-12 along with the calculations of revenue gap for FY 2013-14 and the projected revenue for FY 2013-14 based on current tariff in their ARR Petitions. However, the ARR Petitions did not contain a proposal to bridge the revenue gap through tariff hike or through any other mechanism</w:t>
      </w:r>
      <w:r w:rsidR="004277C0" w:rsidRPr="0065725C">
        <w:t>.</w:t>
      </w:r>
    </w:p>
    <w:p w:rsidR="009756E5" w:rsidRPr="0065725C" w:rsidRDefault="009756E5" w:rsidP="00AE7F3A">
      <w:pPr>
        <w:spacing w:before="0"/>
        <w:rPr>
          <w:rFonts w:asciiTheme="minorHAnsi" w:hAnsiTheme="minorHAnsi" w:cstheme="minorHAnsi"/>
        </w:rPr>
      </w:pPr>
    </w:p>
    <w:p w:rsidR="009756E5" w:rsidRPr="0065725C" w:rsidRDefault="009756E5" w:rsidP="009727FE">
      <w:pPr>
        <w:pStyle w:val="Heading2"/>
        <w:numPr>
          <w:ilvl w:val="1"/>
          <w:numId w:val="7"/>
        </w:numPr>
        <w:ind w:left="782" w:hanging="782"/>
      </w:pPr>
      <w:bookmarkStart w:id="32" w:name="_Toc357733281"/>
      <w:r w:rsidRPr="0065725C">
        <w:t>PRELIMINARY SCRUTINY OF THE PETITIONS:</w:t>
      </w:r>
      <w:bookmarkEnd w:id="32"/>
    </w:p>
    <w:p w:rsidR="00A6122D" w:rsidRPr="0065725C" w:rsidRDefault="00A6122D" w:rsidP="004277C0">
      <w:pPr>
        <w:pStyle w:val="Heading3"/>
        <w:tabs>
          <w:tab w:val="clear" w:pos="720"/>
          <w:tab w:val="clear" w:pos="936"/>
          <w:tab w:val="num" w:pos="993"/>
        </w:tabs>
        <w:spacing w:before="240" w:after="240"/>
        <w:ind w:left="993"/>
      </w:pPr>
      <w:r w:rsidRPr="0065725C">
        <w:t xml:space="preserve">A preliminary analysis of the Petition was conducted by the Commission wherein it was observed that the audited accounts for the period (i.e., FY 2010-11) as stipulated by the Regulations, were not submitted by the </w:t>
      </w:r>
      <w:r w:rsidR="009A3804" w:rsidRPr="0065725C">
        <w:t>Licensee</w:t>
      </w:r>
      <w:r w:rsidRPr="0065725C">
        <w:t>. The matter of submission of audited accounts was also reaffirmed in the Hon’ble Appellate Tribunal for Electricity (hereinafter referred to as the ‘Hon’ble APTEL’) judgment dated 21</w:t>
      </w:r>
      <w:r w:rsidR="004277C0" w:rsidRPr="0065725C">
        <w:rPr>
          <w:vertAlign w:val="superscript"/>
        </w:rPr>
        <w:t>st</w:t>
      </w:r>
      <w:r w:rsidR="004277C0" w:rsidRPr="0065725C">
        <w:t xml:space="preserve"> </w:t>
      </w:r>
      <w:r w:rsidRPr="0065725C">
        <w:t xml:space="preserve">October, 2011 in Appeal No. 121 of 2010 in the </w:t>
      </w:r>
      <w:r w:rsidR="009A3804" w:rsidRPr="0065725C">
        <w:t>Licensee</w:t>
      </w:r>
      <w:r w:rsidRPr="0065725C">
        <w:t>’s case.</w:t>
      </w:r>
    </w:p>
    <w:p w:rsidR="00A6122D" w:rsidRPr="0065725C" w:rsidRDefault="00A6122D" w:rsidP="004277C0">
      <w:pPr>
        <w:pStyle w:val="Heading3"/>
        <w:tabs>
          <w:tab w:val="clear" w:pos="720"/>
          <w:tab w:val="clear" w:pos="936"/>
          <w:tab w:val="num" w:pos="993"/>
        </w:tabs>
        <w:spacing w:before="240" w:after="240"/>
        <w:ind w:left="993"/>
      </w:pPr>
      <w:r w:rsidRPr="0065725C">
        <w:t xml:space="preserve">The ARR Petition did not propose any mechanism to bridge the revenue gap which was in contravention to the stipulation of Regulations 2.1.4 of the Distribution Tariff Regulations. </w:t>
      </w:r>
    </w:p>
    <w:p w:rsidR="00A6122D" w:rsidRPr="0065725C" w:rsidRDefault="00A6122D" w:rsidP="004277C0">
      <w:pPr>
        <w:pStyle w:val="Heading3"/>
        <w:tabs>
          <w:tab w:val="clear" w:pos="720"/>
          <w:tab w:val="clear" w:pos="936"/>
          <w:tab w:val="num" w:pos="993"/>
        </w:tabs>
        <w:spacing w:before="240" w:after="240"/>
        <w:ind w:left="993"/>
      </w:pPr>
      <w:r w:rsidRPr="0065725C">
        <w:t>In this regard, a deficiency note was issued by the Commission on 27</w:t>
      </w:r>
      <w:r w:rsidRPr="0065725C">
        <w:rPr>
          <w:vertAlign w:val="superscript"/>
        </w:rPr>
        <w:t>th</w:t>
      </w:r>
      <w:r w:rsidRPr="0065725C">
        <w:t xml:space="preserve"> December, 2012 directing the </w:t>
      </w:r>
      <w:r w:rsidR="009A3804" w:rsidRPr="0065725C">
        <w:t>Licensee</w:t>
      </w:r>
      <w:r w:rsidRPr="0065725C">
        <w:t xml:space="preserve"> to submit their proposal for bridging the revenue gap. Such deficiency note also sought clarifications on other </w:t>
      </w:r>
      <w:r w:rsidRPr="0065725C">
        <w:lastRenderedPageBreak/>
        <w:t>issues in regard to the ARR Petition filed. The Commission had granted a time of 2 weeks to respond on the deficiency note i.e., by 10</w:t>
      </w:r>
      <w:r w:rsidR="004277C0" w:rsidRPr="0065725C">
        <w:rPr>
          <w:vertAlign w:val="superscript"/>
        </w:rPr>
        <w:t>th</w:t>
      </w:r>
      <w:r w:rsidR="004277C0" w:rsidRPr="0065725C">
        <w:t xml:space="preserve"> </w:t>
      </w:r>
      <w:r w:rsidRPr="0065725C">
        <w:t>January, 2013.</w:t>
      </w:r>
    </w:p>
    <w:p w:rsidR="00A6122D" w:rsidRPr="0065725C" w:rsidRDefault="00A6122D" w:rsidP="004277C0">
      <w:pPr>
        <w:pStyle w:val="Heading3"/>
        <w:tabs>
          <w:tab w:val="clear" w:pos="720"/>
          <w:tab w:val="clear" w:pos="936"/>
          <w:tab w:val="num" w:pos="993"/>
        </w:tabs>
        <w:spacing w:before="240" w:after="240"/>
        <w:ind w:left="993"/>
      </w:pPr>
      <w:r w:rsidRPr="0065725C">
        <w:t xml:space="preserve">Thereafter, the </w:t>
      </w:r>
      <w:r w:rsidR="009A3804" w:rsidRPr="0065725C">
        <w:t>Licensee</w:t>
      </w:r>
      <w:r w:rsidRPr="0065725C">
        <w:t xml:space="preserve"> requested for a time extension by two weeks vide a letter dated 1</w:t>
      </w:r>
      <w:r w:rsidR="0004118F" w:rsidRPr="0065725C">
        <w:t>7</w:t>
      </w:r>
      <w:r w:rsidR="004277C0" w:rsidRPr="0065725C">
        <w:rPr>
          <w:vertAlign w:val="superscript"/>
        </w:rPr>
        <w:t>th</w:t>
      </w:r>
      <w:r w:rsidR="004277C0" w:rsidRPr="0065725C">
        <w:t xml:space="preserve"> </w:t>
      </w:r>
      <w:r w:rsidRPr="0065725C">
        <w:t>January, 2013 to respond on the deficiency note.</w:t>
      </w:r>
    </w:p>
    <w:p w:rsidR="002A7571" w:rsidRPr="0065725C" w:rsidRDefault="002A7571" w:rsidP="002A7571">
      <w:pPr>
        <w:pStyle w:val="Heading3"/>
        <w:tabs>
          <w:tab w:val="clear" w:pos="720"/>
          <w:tab w:val="clear" w:pos="936"/>
          <w:tab w:val="num" w:pos="993"/>
        </w:tabs>
        <w:spacing w:before="240" w:after="240"/>
        <w:ind w:left="993"/>
      </w:pPr>
      <w:r w:rsidRPr="0065725C">
        <w:t>Vide the judgement dated 11</w:t>
      </w:r>
      <w:r w:rsidRPr="0065725C">
        <w:rPr>
          <w:vertAlign w:val="superscript"/>
        </w:rPr>
        <w:t>th</w:t>
      </w:r>
      <w:r w:rsidRPr="0065725C">
        <w:t xml:space="preserve"> November, 2011 in the matter OP No. 1 of 2011, the Hon’ble APTEL has directed the State Commissions that </w:t>
      </w:r>
      <w:r w:rsidRPr="0065725C">
        <w:rPr>
          <w:i/>
        </w:rPr>
        <w:t>“In the event of delay in filing of the ARR, truing-up and Annual Performance Review, one month beyond the scheduled date of submission of the petition, the State Commission must initiate suo-moto proceedings for tariff determination in accordance with Section 64 of the Act read with clause 8.1 (7) of the Tariff Policy.”</w:t>
      </w:r>
    </w:p>
    <w:p w:rsidR="002A7571" w:rsidRPr="0065725C" w:rsidRDefault="002A7571" w:rsidP="002A7571">
      <w:pPr>
        <w:pStyle w:val="Heading3"/>
        <w:tabs>
          <w:tab w:val="clear" w:pos="720"/>
          <w:tab w:val="clear" w:pos="936"/>
          <w:tab w:val="num" w:pos="993"/>
        </w:tabs>
        <w:spacing w:before="240" w:after="240"/>
        <w:ind w:left="993"/>
      </w:pPr>
      <w:r w:rsidRPr="0065725C">
        <w:t>Considering the directives of the Hon’ble APTEL, the Commission issued a notice dated 16</w:t>
      </w:r>
      <w:r w:rsidRPr="0065725C">
        <w:rPr>
          <w:vertAlign w:val="superscript"/>
        </w:rPr>
        <w:t>th</w:t>
      </w:r>
      <w:r w:rsidRPr="0065725C">
        <w:t xml:space="preserve"> January, 2013 intimating the </w:t>
      </w:r>
      <w:r w:rsidR="009A3804" w:rsidRPr="0065725C">
        <w:t>Licensee</w:t>
      </w:r>
      <w:r w:rsidRPr="0065725C">
        <w:t xml:space="preserve"> to remain present on 28</w:t>
      </w:r>
      <w:r w:rsidRPr="0065725C">
        <w:rPr>
          <w:vertAlign w:val="superscript"/>
        </w:rPr>
        <w:t>th</w:t>
      </w:r>
      <w:r w:rsidRPr="0065725C">
        <w:t xml:space="preserve"> January, 2013 and explain the reasons to the Commission for non submission of audited accounts of relevant years as required by the Regulations, lack of proposal for bridging the revenue gap and as to why suo-motu proceedings for determination of ARR and Tariff not be initiated in the </w:t>
      </w:r>
      <w:r w:rsidR="009A3804" w:rsidRPr="0065725C">
        <w:t>Licensee</w:t>
      </w:r>
      <w:r w:rsidRPr="0065725C">
        <w:t>s’ case.</w:t>
      </w:r>
    </w:p>
    <w:p w:rsidR="002A7571" w:rsidRPr="0065725C" w:rsidRDefault="002A7571" w:rsidP="002A7571">
      <w:pPr>
        <w:pStyle w:val="Heading3"/>
        <w:tabs>
          <w:tab w:val="clear" w:pos="720"/>
          <w:tab w:val="clear" w:pos="936"/>
          <w:tab w:val="num" w:pos="993"/>
        </w:tabs>
        <w:spacing w:before="240" w:after="240"/>
        <w:ind w:left="993"/>
      </w:pPr>
      <w:r w:rsidRPr="0065725C">
        <w:t>During the hearings held on 28</w:t>
      </w:r>
      <w:r w:rsidRPr="0065725C">
        <w:rPr>
          <w:vertAlign w:val="superscript"/>
        </w:rPr>
        <w:t>th</w:t>
      </w:r>
      <w:r w:rsidRPr="0065725C">
        <w:t xml:space="preserve"> January, 2013, the following </w:t>
      </w:r>
      <w:r w:rsidR="00241AD8" w:rsidRPr="0065725C">
        <w:t xml:space="preserve">oral </w:t>
      </w:r>
      <w:r w:rsidRPr="0065725C">
        <w:t xml:space="preserve">submissions were made by the </w:t>
      </w:r>
      <w:r w:rsidR="009A3804" w:rsidRPr="0065725C">
        <w:t>Licensee</w:t>
      </w:r>
      <w:r w:rsidRPr="0065725C">
        <w:t>:</w:t>
      </w:r>
    </w:p>
    <w:p w:rsidR="002A7571" w:rsidRPr="0065725C" w:rsidRDefault="002A7571" w:rsidP="00A818DC">
      <w:pPr>
        <w:pStyle w:val="Heading3"/>
        <w:numPr>
          <w:ilvl w:val="0"/>
          <w:numId w:val="47"/>
        </w:numPr>
        <w:spacing w:before="240" w:after="240"/>
      </w:pPr>
      <w:r w:rsidRPr="0065725C">
        <w:rPr>
          <w:b/>
        </w:rPr>
        <w:t xml:space="preserve">On the </w:t>
      </w:r>
      <w:r w:rsidR="00D9470E" w:rsidRPr="0065725C">
        <w:rPr>
          <w:b/>
        </w:rPr>
        <w:t>i</w:t>
      </w:r>
      <w:r w:rsidRPr="0065725C">
        <w:rPr>
          <w:b/>
        </w:rPr>
        <w:t>ssue of Audited Accounts for FY 2010-11 –</w:t>
      </w:r>
      <w:r w:rsidRPr="0065725C">
        <w:t xml:space="preserve"> The </w:t>
      </w:r>
      <w:r w:rsidR="009A3804" w:rsidRPr="0065725C">
        <w:t>Licensee</w:t>
      </w:r>
      <w:r w:rsidRPr="0065725C">
        <w:t xml:space="preserve"> submitted that the statutory audited accounts for FY </w:t>
      </w:r>
      <w:r w:rsidR="00155ABB" w:rsidRPr="0065725C">
        <w:t xml:space="preserve">2010-11 would be submitted by </w:t>
      </w:r>
      <w:r w:rsidRPr="0065725C">
        <w:t>28</w:t>
      </w:r>
      <w:r w:rsidRPr="0065725C">
        <w:rPr>
          <w:vertAlign w:val="superscript"/>
        </w:rPr>
        <w:t>th</w:t>
      </w:r>
      <w:r w:rsidRPr="0065725C">
        <w:t xml:space="preserve"> February, 2013. The </w:t>
      </w:r>
      <w:r w:rsidR="009A3804" w:rsidRPr="0065725C">
        <w:t>Licensee</w:t>
      </w:r>
      <w:r w:rsidRPr="0065725C">
        <w:t xml:space="preserve"> informed that the statutory auditor in its case is an independent chartered accountant firm appointed by the Comptroller and Auditor General of India (CAG), New Delhi. </w:t>
      </w:r>
    </w:p>
    <w:p w:rsidR="002A7571" w:rsidRPr="0065725C" w:rsidRDefault="002A7571" w:rsidP="00A818DC">
      <w:pPr>
        <w:pStyle w:val="Heading3"/>
        <w:numPr>
          <w:ilvl w:val="0"/>
          <w:numId w:val="47"/>
        </w:numPr>
        <w:spacing w:before="240" w:after="240"/>
      </w:pPr>
      <w:r w:rsidRPr="0065725C">
        <w:rPr>
          <w:b/>
        </w:rPr>
        <w:t xml:space="preserve">On the issue of Supplementary Audit Report of the Accountant General of Uttar Pradesh for FY 2010-11 - </w:t>
      </w:r>
      <w:r w:rsidRPr="0065725C">
        <w:t xml:space="preserve">The </w:t>
      </w:r>
      <w:r w:rsidR="009A3804" w:rsidRPr="0065725C">
        <w:t>Licensee</w:t>
      </w:r>
      <w:r w:rsidRPr="0065725C">
        <w:t xml:space="preserve"> submitted that the supplementary audit report of the Accountant General of Uttar Pradesh (AGUP) would take further time as the office of the AGUP being a constitutional body is not under any control of the </w:t>
      </w:r>
      <w:r w:rsidR="009A3804" w:rsidRPr="0065725C">
        <w:t>Licensee</w:t>
      </w:r>
      <w:r w:rsidRPr="0065725C">
        <w:t xml:space="preserve"> </w:t>
      </w:r>
      <w:r w:rsidRPr="0065725C">
        <w:lastRenderedPageBreak/>
        <w:t xml:space="preserve">and hence the </w:t>
      </w:r>
      <w:r w:rsidR="009A3804" w:rsidRPr="0065725C">
        <w:t>Licensee</w:t>
      </w:r>
      <w:r w:rsidRPr="0065725C">
        <w:t xml:space="preserve"> is not in a position to expedite the process of their audit. </w:t>
      </w:r>
    </w:p>
    <w:p w:rsidR="00864413" w:rsidRPr="0065725C" w:rsidRDefault="00864413" w:rsidP="00A818DC">
      <w:pPr>
        <w:pStyle w:val="Heading3"/>
        <w:numPr>
          <w:ilvl w:val="0"/>
          <w:numId w:val="47"/>
        </w:numPr>
        <w:spacing w:before="240" w:after="240"/>
      </w:pPr>
      <w:r w:rsidRPr="0065725C">
        <w:rPr>
          <w:b/>
        </w:rPr>
        <w:t xml:space="preserve">On the issue of Preparation of Fixed Asset Registers: </w:t>
      </w:r>
      <w:r w:rsidR="00422788" w:rsidRPr="0065725C">
        <w:t xml:space="preserve">The </w:t>
      </w:r>
      <w:r w:rsidRPr="0065725C">
        <w:t xml:space="preserve">Licensee stated that the fixed assets registers up to FY 2009-10 have already been submitted </w:t>
      </w:r>
      <w:r w:rsidR="0052714D">
        <w:t>to the C</w:t>
      </w:r>
      <w:r w:rsidRPr="0065725C">
        <w:t xml:space="preserve">ommission vide </w:t>
      </w:r>
      <w:r w:rsidR="0052714D">
        <w:t>L</w:t>
      </w:r>
      <w:r w:rsidR="00422788" w:rsidRPr="0065725C">
        <w:t>etter dated 24</w:t>
      </w:r>
      <w:r w:rsidR="00422788" w:rsidRPr="0065725C">
        <w:rPr>
          <w:vertAlign w:val="superscript"/>
        </w:rPr>
        <w:t>th</w:t>
      </w:r>
      <w:r w:rsidR="000D3E6D" w:rsidRPr="0065725C">
        <w:t xml:space="preserve"> </w:t>
      </w:r>
      <w:r w:rsidR="00422788" w:rsidRPr="0065725C">
        <w:t>January, 2013</w:t>
      </w:r>
      <w:r w:rsidRPr="0065725C">
        <w:rPr>
          <w:b/>
        </w:rPr>
        <w:t>.</w:t>
      </w:r>
    </w:p>
    <w:p w:rsidR="00F83C77" w:rsidRPr="0065725C" w:rsidRDefault="002A7571">
      <w:pPr>
        <w:pStyle w:val="Heading3"/>
        <w:numPr>
          <w:ilvl w:val="0"/>
          <w:numId w:val="47"/>
        </w:numPr>
        <w:spacing w:before="240" w:after="240"/>
      </w:pPr>
      <w:r w:rsidRPr="0065725C">
        <w:rPr>
          <w:b/>
        </w:rPr>
        <w:t xml:space="preserve">On the issue of Tariff Proposal </w:t>
      </w:r>
      <w:r w:rsidR="00090678" w:rsidRPr="0065725C">
        <w:rPr>
          <w:b/>
        </w:rPr>
        <w:t>–</w:t>
      </w:r>
      <w:r w:rsidRPr="0065725C">
        <w:t xml:space="preserve"> </w:t>
      </w:r>
      <w:r w:rsidR="00090678" w:rsidRPr="0065725C">
        <w:t xml:space="preserve">The </w:t>
      </w:r>
      <w:r w:rsidR="009A3804" w:rsidRPr="0065725C">
        <w:t>Licensee</w:t>
      </w:r>
      <w:r w:rsidR="00090678" w:rsidRPr="0065725C">
        <w:t xml:space="preserve"> stated that the Tariff Proposal has been prepared and is pending approval by higher authorities.</w:t>
      </w:r>
    </w:p>
    <w:p w:rsidR="00090678" w:rsidRPr="0065725C" w:rsidRDefault="00422788" w:rsidP="008C72F4">
      <w:pPr>
        <w:pStyle w:val="Heading3"/>
        <w:tabs>
          <w:tab w:val="clear" w:pos="720"/>
          <w:tab w:val="clear" w:pos="936"/>
          <w:tab w:val="num" w:pos="993"/>
        </w:tabs>
        <w:spacing w:before="240" w:after="240"/>
        <w:ind w:left="993"/>
      </w:pPr>
      <w:r w:rsidRPr="0065725C">
        <w:t>The Commission observed that the Licensee was not in a position to remove the deficiency in its ARR filings in respect of submission of audit</w:t>
      </w:r>
      <w:r w:rsidR="00090678" w:rsidRPr="0065725C">
        <w:t>ed accounts, supplementary audit report of the AGUP</w:t>
      </w:r>
      <w:r w:rsidR="005E71A7" w:rsidRPr="0065725C">
        <w:t xml:space="preserve"> </w:t>
      </w:r>
      <w:r w:rsidR="00090678" w:rsidRPr="0065725C">
        <w:t xml:space="preserve">and tariff proposal. </w:t>
      </w:r>
      <w:r w:rsidR="008C72F4" w:rsidRPr="0065725C">
        <w:t xml:space="preserve">In this background, the Commission informed the </w:t>
      </w:r>
      <w:r w:rsidR="009A3804" w:rsidRPr="0065725C">
        <w:t>Licensee</w:t>
      </w:r>
      <w:r w:rsidR="008C72F4" w:rsidRPr="0065725C">
        <w:t xml:space="preserve"> that it would be constrained to initiate suo-motu proceedings for tariff determination if there is continuing failure of the </w:t>
      </w:r>
      <w:r w:rsidR="009A3804" w:rsidRPr="0065725C">
        <w:t>Licensee</w:t>
      </w:r>
      <w:r w:rsidR="008C72F4" w:rsidRPr="0065725C">
        <w:t xml:space="preserve"> to remove the deficiency in its ARR filings. In this regard, the Petition</w:t>
      </w:r>
      <w:r w:rsidR="005C7200" w:rsidRPr="0065725C">
        <w:t>er</w:t>
      </w:r>
      <w:r w:rsidR="008C72F4" w:rsidRPr="0065725C">
        <w:t xml:space="preserve"> stated </w:t>
      </w:r>
      <w:r w:rsidR="00090678" w:rsidRPr="0065725C">
        <w:t>that the Commission may proceed further with suo-mot</w:t>
      </w:r>
      <w:r w:rsidR="008C72F4" w:rsidRPr="0065725C">
        <w:t>u</w:t>
      </w:r>
      <w:r w:rsidR="00090678" w:rsidRPr="0065725C">
        <w:t xml:space="preserve"> proceedings</w:t>
      </w:r>
      <w:r w:rsidR="008C72F4" w:rsidRPr="0065725C">
        <w:t>,</w:t>
      </w:r>
      <w:r w:rsidR="00090678" w:rsidRPr="0065725C">
        <w:t xml:space="preserve"> as it was not possible for it to ensure submission of supplementary audit report of the AGUP within the time frame indicated by the Commission. </w:t>
      </w:r>
    </w:p>
    <w:p w:rsidR="00541D87" w:rsidRPr="0065725C" w:rsidRDefault="00256704">
      <w:pPr>
        <w:pStyle w:val="Heading3"/>
        <w:tabs>
          <w:tab w:val="clear" w:pos="720"/>
          <w:tab w:val="clear" w:pos="936"/>
          <w:tab w:val="num" w:pos="993"/>
        </w:tabs>
        <w:spacing w:before="240" w:after="240"/>
        <w:ind w:left="993"/>
        <w:rPr>
          <w:i/>
        </w:rPr>
      </w:pPr>
      <w:r w:rsidRPr="0065725C">
        <w:t>The oral submissions made in the hearing held on 28</w:t>
      </w:r>
      <w:r w:rsidR="00232C13" w:rsidRPr="0065725C">
        <w:rPr>
          <w:vertAlign w:val="superscript"/>
        </w:rPr>
        <w:t>th</w:t>
      </w:r>
      <w:r w:rsidR="00232C13" w:rsidRPr="0065725C">
        <w:t xml:space="preserve"> </w:t>
      </w:r>
      <w:r w:rsidRPr="0065725C">
        <w:t xml:space="preserve">January, 2013 were reaffirmed on affidavit by the </w:t>
      </w:r>
      <w:r w:rsidR="009A3804" w:rsidRPr="0065725C">
        <w:t>Licensee</w:t>
      </w:r>
      <w:r w:rsidRPr="0065725C">
        <w:t xml:space="preserve"> on </w:t>
      </w:r>
      <w:r w:rsidR="000B47EB" w:rsidRPr="0065725C">
        <w:t>4</w:t>
      </w:r>
      <w:r w:rsidR="000B47EB" w:rsidRPr="0065725C">
        <w:rPr>
          <w:vertAlign w:val="superscript"/>
        </w:rPr>
        <w:t>th</w:t>
      </w:r>
      <w:r w:rsidR="000B47EB" w:rsidRPr="0065725C">
        <w:t xml:space="preserve"> </w:t>
      </w:r>
      <w:r w:rsidRPr="0065725C">
        <w:t>February, 2013 on the directions of the Commission</w:t>
      </w:r>
      <w:r w:rsidR="00864413" w:rsidRPr="0065725C">
        <w:t xml:space="preserve">. </w:t>
      </w:r>
    </w:p>
    <w:p w:rsidR="00541D87" w:rsidRPr="0065725C" w:rsidRDefault="002A7571">
      <w:pPr>
        <w:pStyle w:val="Heading3"/>
        <w:tabs>
          <w:tab w:val="clear" w:pos="720"/>
          <w:tab w:val="clear" w:pos="936"/>
          <w:tab w:val="num" w:pos="993"/>
        </w:tabs>
        <w:spacing w:before="240" w:after="240"/>
        <w:ind w:left="993"/>
        <w:rPr>
          <w:i/>
        </w:rPr>
      </w:pPr>
      <w:r w:rsidRPr="0065725C">
        <w:t xml:space="preserve">Subsequently, on </w:t>
      </w:r>
      <w:r w:rsidR="000A08FD" w:rsidRPr="0065725C">
        <w:t>24</w:t>
      </w:r>
      <w:r w:rsidR="00422788" w:rsidRPr="0065725C">
        <w:rPr>
          <w:vertAlign w:val="superscript"/>
        </w:rPr>
        <w:t>th</w:t>
      </w:r>
      <w:r w:rsidR="000A08FD" w:rsidRPr="0065725C">
        <w:t xml:space="preserve"> January</w:t>
      </w:r>
      <w:r w:rsidRPr="0065725C">
        <w:t xml:space="preserve">, 2013, </w:t>
      </w:r>
      <w:r w:rsidR="000B47EB" w:rsidRPr="0065725C">
        <w:t>the</w:t>
      </w:r>
      <w:r w:rsidR="00422788" w:rsidRPr="0065725C">
        <w:rPr>
          <w:vertAlign w:val="superscript"/>
        </w:rPr>
        <w:t xml:space="preserve"> </w:t>
      </w:r>
      <w:r w:rsidR="009A3804" w:rsidRPr="0065725C">
        <w:t>Licensee</w:t>
      </w:r>
      <w:r w:rsidRPr="0065725C">
        <w:t xml:space="preserve"> submitted the response to the Deficiency Note. </w:t>
      </w:r>
      <w:r w:rsidR="00256704" w:rsidRPr="0065725C">
        <w:t>Thereaf</w:t>
      </w:r>
      <w:r w:rsidR="00422788" w:rsidRPr="0065725C">
        <w:t>t</w:t>
      </w:r>
      <w:r w:rsidR="000B47EB" w:rsidRPr="0065725C">
        <w:t>er</w:t>
      </w:r>
      <w:r w:rsidR="00422788" w:rsidRPr="0065725C">
        <w:rPr>
          <w:vertAlign w:val="superscript"/>
        </w:rPr>
        <w:t>,</w:t>
      </w:r>
      <w:r w:rsidR="00422788" w:rsidRPr="0065725C">
        <w:t xml:space="preserve"> </w:t>
      </w:r>
      <w:r w:rsidR="000B47EB" w:rsidRPr="0065725C">
        <w:t xml:space="preserve">on </w:t>
      </w:r>
      <w:r w:rsidR="00422788" w:rsidRPr="0065725C">
        <w:t>8</w:t>
      </w:r>
      <w:r w:rsidR="00422788" w:rsidRPr="0065725C">
        <w:rPr>
          <w:vertAlign w:val="superscript"/>
        </w:rPr>
        <w:t>th</w:t>
      </w:r>
      <w:r w:rsidR="00422788" w:rsidRPr="0065725C">
        <w:t xml:space="preserve"> March, 201</w:t>
      </w:r>
      <w:r w:rsidR="00256704" w:rsidRPr="0065725C">
        <w:t xml:space="preserve">3, the </w:t>
      </w:r>
      <w:r w:rsidR="009A3804" w:rsidRPr="0065725C">
        <w:t>Licensee</w:t>
      </w:r>
      <w:r w:rsidR="00256704" w:rsidRPr="0065725C">
        <w:t xml:space="preserve"> filed the Proposal for Revision of Tariff for FY 2013-14 along with a proposal for bridging the revenue gap.</w:t>
      </w:r>
    </w:p>
    <w:p w:rsidR="00256704" w:rsidRPr="0065725C" w:rsidRDefault="00422788" w:rsidP="004277C0">
      <w:pPr>
        <w:pStyle w:val="Heading3"/>
        <w:tabs>
          <w:tab w:val="clear" w:pos="720"/>
          <w:tab w:val="clear" w:pos="936"/>
          <w:tab w:val="num" w:pos="993"/>
        </w:tabs>
        <w:spacing w:before="240" w:after="240"/>
        <w:ind w:left="993"/>
      </w:pPr>
      <w:r w:rsidRPr="0065725C">
        <w:t xml:space="preserve">The statutory audited accounts </w:t>
      </w:r>
      <w:r w:rsidR="00B602F4" w:rsidRPr="0065725C">
        <w:t xml:space="preserve">along with supplementary audit report of the AGUP </w:t>
      </w:r>
      <w:r w:rsidRPr="0065725C">
        <w:t>for FY 2008-09</w:t>
      </w:r>
      <w:r w:rsidR="00B602F4" w:rsidRPr="0065725C">
        <w:t xml:space="preserve"> and </w:t>
      </w:r>
      <w:r w:rsidRPr="0065725C">
        <w:t xml:space="preserve">2009-10 were submitted by the Licensee vide Letter No. </w:t>
      </w:r>
      <w:r w:rsidR="000A08FD" w:rsidRPr="0065725C">
        <w:t>44</w:t>
      </w:r>
      <w:r w:rsidRPr="0065725C">
        <w:t>/Kesco/Acct./A.O.(A)/ERC on 15</w:t>
      </w:r>
      <w:r w:rsidRPr="0065725C">
        <w:rPr>
          <w:vertAlign w:val="superscript"/>
        </w:rPr>
        <w:t>th</w:t>
      </w:r>
      <w:r w:rsidR="000A08FD" w:rsidRPr="0065725C">
        <w:t xml:space="preserve"> </w:t>
      </w:r>
      <w:r w:rsidRPr="0065725C">
        <w:t>January</w:t>
      </w:r>
      <w:r w:rsidR="00B602F4" w:rsidRPr="0065725C">
        <w:t>,</w:t>
      </w:r>
      <w:r w:rsidR="000A08FD" w:rsidRPr="0065725C">
        <w:t xml:space="preserve"> 2013</w:t>
      </w:r>
      <w:r w:rsidR="00B602F4" w:rsidRPr="0065725C">
        <w:t>. The statutory audited accounts for FY 2010-11 were submitted on 16</w:t>
      </w:r>
      <w:r w:rsidRPr="0065725C">
        <w:rPr>
          <w:vertAlign w:val="superscript"/>
        </w:rPr>
        <w:t>th</w:t>
      </w:r>
      <w:r w:rsidR="00B602F4" w:rsidRPr="0065725C">
        <w:t xml:space="preserve"> February, 2013 and for FY 2011-12 were submitted vide Letter No. 960/Kesco/Acctt./A.O.(A)/ERC on 2</w:t>
      </w:r>
      <w:r w:rsidRPr="0065725C">
        <w:rPr>
          <w:vertAlign w:val="superscript"/>
        </w:rPr>
        <w:t>nd</w:t>
      </w:r>
      <w:r w:rsidR="00B602F4" w:rsidRPr="0065725C">
        <w:t xml:space="preserve"> </w:t>
      </w:r>
      <w:r w:rsidR="00B602F4" w:rsidRPr="0065725C">
        <w:lastRenderedPageBreak/>
        <w:t xml:space="preserve">May, 2013. </w:t>
      </w:r>
      <w:r w:rsidRPr="0065725C">
        <w:t>The supplementary audit report of the AGUP for FY 20</w:t>
      </w:r>
      <w:r w:rsidR="00B602F4" w:rsidRPr="0065725C">
        <w:t>10-11 and 2011-12 have not been submitted by the Licensee</w:t>
      </w:r>
      <w:r w:rsidRPr="0065725C">
        <w:t>.</w:t>
      </w:r>
    </w:p>
    <w:p w:rsidR="0086314E" w:rsidRPr="0065725C" w:rsidRDefault="0086314E" w:rsidP="0086314E">
      <w:pPr>
        <w:pStyle w:val="Heading3"/>
        <w:tabs>
          <w:tab w:val="clear" w:pos="720"/>
          <w:tab w:val="clear" w:pos="936"/>
          <w:tab w:val="num" w:pos="993"/>
        </w:tabs>
        <w:spacing w:before="240" w:after="240"/>
        <w:ind w:left="993"/>
      </w:pPr>
      <w:r w:rsidRPr="0065725C">
        <w:t>The role of the Commission in timely and regular tariff approval is paramount and has been fairly established in law. The same has also been reaffirmed in OP No. 1 of 2011 issued by the Hon’ble APTEL on 11</w:t>
      </w:r>
      <w:r w:rsidR="00232C13" w:rsidRPr="0065725C">
        <w:rPr>
          <w:vertAlign w:val="superscript"/>
        </w:rPr>
        <w:t>th</w:t>
      </w:r>
      <w:r w:rsidR="00232C13" w:rsidRPr="0065725C">
        <w:t xml:space="preserve"> </w:t>
      </w:r>
      <w:r w:rsidRPr="0065725C">
        <w:t xml:space="preserve">November, 2011. The Commission could not have waited beyond a point of time for the </w:t>
      </w:r>
      <w:r w:rsidR="009A3804" w:rsidRPr="0065725C">
        <w:t>Licensee</w:t>
      </w:r>
      <w:r w:rsidRPr="0065725C">
        <w:t xml:space="preserve">s to remove the deficiency in the ARR filings and delay the tariff determination process endlessly. At the same time, the </w:t>
      </w:r>
      <w:r w:rsidR="009A3804" w:rsidRPr="0065725C">
        <w:t>Licensee</w:t>
      </w:r>
      <w:r w:rsidRPr="0065725C">
        <w:t xml:space="preserve"> needs to be discouraged from delaying the tariff determination process on the pretext of unavailability of supplementary audit report of the AGUP and fixed asset registers.</w:t>
      </w:r>
    </w:p>
    <w:p w:rsidR="0086314E" w:rsidRPr="0065725C" w:rsidRDefault="00785E17" w:rsidP="00D95382">
      <w:pPr>
        <w:pStyle w:val="Heading3"/>
        <w:tabs>
          <w:tab w:val="clear" w:pos="720"/>
          <w:tab w:val="clear" w:pos="936"/>
          <w:tab w:val="num" w:pos="993"/>
        </w:tabs>
        <w:spacing w:before="240" w:after="240"/>
        <w:ind w:left="993"/>
      </w:pPr>
      <w:r w:rsidRPr="0065725C">
        <w:t>As the ARR filings were not accompanied by the audited accounts as stipulated by the Tariff Regulations, the Commission</w:t>
      </w:r>
      <w:r w:rsidR="00701907" w:rsidRPr="0065725C">
        <w:t>,</w:t>
      </w:r>
      <w:r w:rsidRPr="0065725C">
        <w:t xml:space="preserve"> in pursuance with the directions of the Hon’ble APTEL, powers conferred under Section 64 of the Electricity Act, 2003 and the Regulation 2.1.12 of the Distribution Tariff Regulations, initiated suo-motu proceedings for determination of ARR and Tariff for FY 2013-14</w:t>
      </w:r>
      <w:r w:rsidR="0086314E" w:rsidRPr="0065725C">
        <w:t xml:space="preserve">. </w:t>
      </w:r>
    </w:p>
    <w:p w:rsidR="00D62916" w:rsidRPr="0065725C" w:rsidRDefault="00D62916" w:rsidP="00D62916">
      <w:pPr>
        <w:pStyle w:val="Heading3"/>
        <w:tabs>
          <w:tab w:val="clear" w:pos="720"/>
          <w:tab w:val="clear" w:pos="936"/>
          <w:tab w:val="num" w:pos="993"/>
        </w:tabs>
        <w:spacing w:before="240" w:after="240"/>
        <w:ind w:left="993"/>
      </w:pPr>
      <w:r w:rsidRPr="0065725C">
        <w:t xml:space="preserve">The Commission even under suo-motu proceedings would require necessary data to assess the revenue requirement and fix the tariff. In this respect, it would place reliance on the audited accounts, provisional accounts and other submissions of the </w:t>
      </w:r>
      <w:r w:rsidR="009A3804" w:rsidRPr="0065725C">
        <w:t>Licensee</w:t>
      </w:r>
      <w:r w:rsidRPr="0065725C">
        <w:t xml:space="preserve">. The </w:t>
      </w:r>
      <w:r w:rsidR="009A3804" w:rsidRPr="0065725C">
        <w:t>Licensee</w:t>
      </w:r>
      <w:r w:rsidRPr="0065725C">
        <w:t xml:space="preserve"> had made a detailed ARR / Tariff Petition as per the </w:t>
      </w:r>
      <w:r w:rsidR="00583702" w:rsidRPr="0065725C">
        <w:t>t</w:t>
      </w:r>
      <w:r w:rsidRPr="0065725C">
        <w:t xml:space="preserve">erms and </w:t>
      </w:r>
      <w:r w:rsidR="00583702" w:rsidRPr="0065725C">
        <w:t>c</w:t>
      </w:r>
      <w:r w:rsidRPr="0065725C">
        <w:t xml:space="preserve">onditions of the Tariff Regulations. The Commission found that the ARR / Tariff filings for FY 2013-14 and </w:t>
      </w:r>
      <w:r w:rsidR="0052714D">
        <w:t xml:space="preserve">the </w:t>
      </w:r>
      <w:r w:rsidRPr="0065725C">
        <w:t>statutory audited accounts for FY 201</w:t>
      </w:r>
      <w:r w:rsidR="005C7200" w:rsidRPr="0065725C">
        <w:t>0</w:t>
      </w:r>
      <w:r w:rsidRPr="0065725C">
        <w:t xml:space="preserve">-11 </w:t>
      </w:r>
      <w:r w:rsidR="0052714D">
        <w:t xml:space="preserve">and 2011-12 </w:t>
      </w:r>
      <w:r w:rsidRPr="0065725C">
        <w:t xml:space="preserve">submitted thereafter were the most reliable data available with it for estimation of revenue requirement of the </w:t>
      </w:r>
      <w:r w:rsidR="009A3804" w:rsidRPr="0065725C">
        <w:t>Licensee</w:t>
      </w:r>
      <w:r w:rsidRPr="0065725C">
        <w:t xml:space="preserve">. </w:t>
      </w:r>
    </w:p>
    <w:p w:rsidR="0075482C" w:rsidRPr="0065725C" w:rsidRDefault="00D62916" w:rsidP="007C08A7">
      <w:pPr>
        <w:pStyle w:val="Heading3"/>
        <w:tabs>
          <w:tab w:val="clear" w:pos="720"/>
          <w:tab w:val="clear" w:pos="936"/>
          <w:tab w:val="num" w:pos="993"/>
        </w:tabs>
        <w:spacing w:before="240" w:after="240"/>
        <w:ind w:left="993"/>
      </w:pPr>
      <w:r w:rsidRPr="0065725C">
        <w:t xml:space="preserve">Considering this, the Commission </w:t>
      </w:r>
      <w:r w:rsidR="00D95382" w:rsidRPr="0065725C">
        <w:t>through Orders dated 11</w:t>
      </w:r>
      <w:r w:rsidR="00D95382" w:rsidRPr="0065725C">
        <w:rPr>
          <w:vertAlign w:val="superscript"/>
        </w:rPr>
        <w:t>th</w:t>
      </w:r>
      <w:r w:rsidR="00D95382" w:rsidRPr="0065725C">
        <w:t xml:space="preserve"> and 12</w:t>
      </w:r>
      <w:r w:rsidR="00D95382" w:rsidRPr="0065725C">
        <w:rPr>
          <w:vertAlign w:val="superscript"/>
        </w:rPr>
        <w:t>th</w:t>
      </w:r>
      <w:r w:rsidR="00D95382" w:rsidRPr="0065725C">
        <w:t xml:space="preserve"> March, 2013, </w:t>
      </w:r>
      <w:r w:rsidRPr="0065725C">
        <w:t xml:space="preserve">directed the </w:t>
      </w:r>
      <w:r w:rsidR="005C7200" w:rsidRPr="0065725C">
        <w:t>L</w:t>
      </w:r>
      <w:r w:rsidRPr="0065725C">
        <w:t>icensee to publish the salient features of the ARR / Tariff Petition</w:t>
      </w:r>
      <w:r w:rsidR="005C7200" w:rsidRPr="0065725C">
        <w:t>,</w:t>
      </w:r>
      <w:r w:rsidRPr="0065725C">
        <w:t xml:space="preserve"> in </w:t>
      </w:r>
      <w:r w:rsidR="00D95382" w:rsidRPr="0065725C">
        <w:t>at least two daily newspapers (one English and one Hindi) for two successive days</w:t>
      </w:r>
      <w:r w:rsidR="005C7200" w:rsidRPr="0065725C">
        <w:t>,</w:t>
      </w:r>
      <w:r w:rsidR="00D95382" w:rsidRPr="0065725C">
        <w:t xml:space="preserve"> and </w:t>
      </w:r>
      <w:r w:rsidR="005C7200" w:rsidRPr="0065725C">
        <w:t xml:space="preserve">on </w:t>
      </w:r>
      <w:r w:rsidR="00D95382" w:rsidRPr="0065725C">
        <w:t xml:space="preserve">its websites for inviting views / comments / suggestions / objections / representations by all stakeholders and public at large </w:t>
      </w:r>
      <w:r w:rsidRPr="0065725C">
        <w:t>with a view to ensure wide publicity of the decision of the Commission to initiate suo-mot</w:t>
      </w:r>
      <w:r w:rsidR="005C7200" w:rsidRPr="0065725C">
        <w:t>u</w:t>
      </w:r>
      <w:r w:rsidRPr="0065725C">
        <w:t xml:space="preserve"> proceedings for tariff determination. </w:t>
      </w:r>
      <w:r w:rsidR="0075482C" w:rsidRPr="0065725C">
        <w:t xml:space="preserve">The Commission also directed the </w:t>
      </w:r>
      <w:r w:rsidR="009A3804" w:rsidRPr="0065725C">
        <w:t>Licensee</w:t>
      </w:r>
      <w:r w:rsidR="0075482C" w:rsidRPr="0065725C">
        <w:t xml:space="preserve"> to upload the submitted petitions along with the </w:t>
      </w:r>
      <w:r w:rsidR="0075482C" w:rsidRPr="0065725C">
        <w:lastRenderedPageBreak/>
        <w:t xml:space="preserve">response to the deficiency note and all subsequent submissions made in respect of these proceedings on their &amp; UPPCL’s website for the same purpose. This was done to ensure that the suo-motu proceedings are initiated with greater transparency and wide participation of the stakeholders. </w:t>
      </w:r>
    </w:p>
    <w:p w:rsidR="00AE7F3A" w:rsidRPr="0065725C" w:rsidRDefault="00AE7F3A" w:rsidP="00AE7F3A">
      <w:pPr>
        <w:pStyle w:val="Heading2"/>
        <w:numPr>
          <w:ilvl w:val="0"/>
          <w:numId w:val="0"/>
        </w:numPr>
        <w:ind w:left="782"/>
      </w:pPr>
    </w:p>
    <w:p w:rsidR="0075482C" w:rsidRPr="0065725C" w:rsidRDefault="0075482C" w:rsidP="00AE7F3A">
      <w:pPr>
        <w:pStyle w:val="Heading2"/>
        <w:numPr>
          <w:ilvl w:val="0"/>
          <w:numId w:val="0"/>
        </w:numPr>
        <w:ind w:left="782"/>
      </w:pPr>
    </w:p>
    <w:p w:rsidR="00F95F3F" w:rsidRPr="0065725C" w:rsidRDefault="00F95F3F" w:rsidP="00A6232C">
      <w:pPr>
        <w:pStyle w:val="Heading2"/>
        <w:numPr>
          <w:ilvl w:val="1"/>
          <w:numId w:val="7"/>
        </w:numPr>
        <w:ind w:left="782" w:hanging="782"/>
      </w:pPr>
      <w:bookmarkStart w:id="33" w:name="_Toc357733282"/>
      <w:r w:rsidRPr="0065725C">
        <w:t>PUBLICITY OF THE PETITION</w:t>
      </w:r>
      <w:bookmarkEnd w:id="33"/>
    </w:p>
    <w:p w:rsidR="005C18BE" w:rsidRPr="0065725C" w:rsidRDefault="005C18BE" w:rsidP="00D95382">
      <w:pPr>
        <w:pStyle w:val="Heading3"/>
        <w:tabs>
          <w:tab w:val="clear" w:pos="720"/>
          <w:tab w:val="clear" w:pos="936"/>
          <w:tab w:val="num" w:pos="993"/>
        </w:tabs>
        <w:spacing w:before="240" w:after="240"/>
        <w:ind w:left="993"/>
      </w:pPr>
      <w:r w:rsidRPr="0065725C">
        <w:t xml:space="preserve">The Public Notice detailing the salient features of the ARR petitions were made by UPPCL on behalf of the </w:t>
      </w:r>
      <w:r w:rsidR="009A3804" w:rsidRPr="0065725C">
        <w:t>Licensee</w:t>
      </w:r>
      <w:r w:rsidRPr="0065725C">
        <w:t xml:space="preserve"> and they appeared in daily newspapers as detailed below inviting objections from the public at large and all stakeholders: </w:t>
      </w:r>
    </w:p>
    <w:p w:rsidR="00710020" w:rsidRPr="0065725C" w:rsidRDefault="00710020" w:rsidP="00A818DC">
      <w:pPr>
        <w:pStyle w:val="Heading3"/>
        <w:numPr>
          <w:ilvl w:val="0"/>
          <w:numId w:val="10"/>
        </w:numPr>
        <w:tabs>
          <w:tab w:val="clear" w:pos="720"/>
          <w:tab w:val="left" w:pos="864"/>
        </w:tabs>
        <w:snapToGrid w:val="0"/>
        <w:spacing w:after="120"/>
        <w:ind w:left="1440"/>
        <w:rPr>
          <w:szCs w:val="24"/>
        </w:rPr>
      </w:pPr>
      <w:r w:rsidRPr="0065725C">
        <w:rPr>
          <w:szCs w:val="24"/>
        </w:rPr>
        <w:t>Times of India (English)</w:t>
      </w:r>
      <w:r w:rsidR="004A64C1" w:rsidRPr="0065725C">
        <w:rPr>
          <w:szCs w:val="24"/>
        </w:rPr>
        <w:tab/>
      </w:r>
      <w:r w:rsidR="004A64C1" w:rsidRPr="0065725C">
        <w:rPr>
          <w:szCs w:val="24"/>
        </w:rPr>
        <w:tab/>
      </w:r>
      <w:r w:rsidRPr="0065725C">
        <w:rPr>
          <w:szCs w:val="24"/>
        </w:rPr>
        <w:t>: 22</w:t>
      </w:r>
      <w:r w:rsidRPr="0065725C">
        <w:rPr>
          <w:szCs w:val="24"/>
          <w:vertAlign w:val="superscript"/>
        </w:rPr>
        <w:t>nd</w:t>
      </w:r>
      <w:r w:rsidRPr="0065725C">
        <w:rPr>
          <w:szCs w:val="24"/>
        </w:rPr>
        <w:t xml:space="preserve"> March, 2013; 23</w:t>
      </w:r>
      <w:r w:rsidRPr="0065725C">
        <w:rPr>
          <w:szCs w:val="24"/>
          <w:vertAlign w:val="superscript"/>
        </w:rPr>
        <w:t>rd</w:t>
      </w:r>
      <w:r w:rsidRPr="0065725C">
        <w:rPr>
          <w:szCs w:val="24"/>
        </w:rPr>
        <w:t xml:space="preserve"> March, 2013</w:t>
      </w:r>
    </w:p>
    <w:p w:rsidR="00710020" w:rsidRPr="0065725C" w:rsidRDefault="00710020" w:rsidP="00A818DC">
      <w:pPr>
        <w:pStyle w:val="Heading3"/>
        <w:numPr>
          <w:ilvl w:val="0"/>
          <w:numId w:val="10"/>
        </w:numPr>
        <w:tabs>
          <w:tab w:val="clear" w:pos="720"/>
          <w:tab w:val="left" w:pos="864"/>
        </w:tabs>
        <w:snapToGrid w:val="0"/>
        <w:spacing w:after="120"/>
        <w:ind w:left="1440"/>
        <w:rPr>
          <w:szCs w:val="24"/>
        </w:rPr>
      </w:pPr>
      <w:r w:rsidRPr="0065725C">
        <w:rPr>
          <w:szCs w:val="24"/>
        </w:rPr>
        <w:t>Hindustan Times (English)</w:t>
      </w:r>
      <w:r w:rsidR="004A64C1" w:rsidRPr="0065725C">
        <w:rPr>
          <w:szCs w:val="24"/>
        </w:rPr>
        <w:tab/>
      </w:r>
      <w:r w:rsidR="004A64C1" w:rsidRPr="0065725C">
        <w:rPr>
          <w:szCs w:val="24"/>
        </w:rPr>
        <w:tab/>
      </w:r>
      <w:r w:rsidRPr="0065725C">
        <w:rPr>
          <w:szCs w:val="24"/>
        </w:rPr>
        <w:t>: 22</w:t>
      </w:r>
      <w:r w:rsidRPr="0065725C">
        <w:rPr>
          <w:szCs w:val="24"/>
          <w:vertAlign w:val="superscript"/>
        </w:rPr>
        <w:t>nd</w:t>
      </w:r>
      <w:r w:rsidRPr="0065725C">
        <w:rPr>
          <w:szCs w:val="24"/>
        </w:rPr>
        <w:t xml:space="preserve"> March, 2013; 23</w:t>
      </w:r>
      <w:r w:rsidRPr="0065725C">
        <w:rPr>
          <w:szCs w:val="24"/>
          <w:vertAlign w:val="superscript"/>
        </w:rPr>
        <w:t>rd</w:t>
      </w:r>
      <w:r w:rsidRPr="0065725C">
        <w:rPr>
          <w:szCs w:val="24"/>
        </w:rPr>
        <w:t xml:space="preserve"> March, 2013</w:t>
      </w:r>
    </w:p>
    <w:p w:rsidR="00710020" w:rsidRPr="0065725C" w:rsidRDefault="00710020" w:rsidP="00A818DC">
      <w:pPr>
        <w:pStyle w:val="Heading3"/>
        <w:numPr>
          <w:ilvl w:val="0"/>
          <w:numId w:val="10"/>
        </w:numPr>
        <w:tabs>
          <w:tab w:val="clear" w:pos="720"/>
          <w:tab w:val="left" w:pos="864"/>
        </w:tabs>
        <w:snapToGrid w:val="0"/>
        <w:spacing w:after="120"/>
        <w:ind w:left="1440"/>
        <w:rPr>
          <w:szCs w:val="24"/>
        </w:rPr>
      </w:pPr>
      <w:r w:rsidRPr="0065725C">
        <w:rPr>
          <w:szCs w:val="24"/>
        </w:rPr>
        <w:t xml:space="preserve">Dainik Jagran (Hindi) </w:t>
      </w:r>
      <w:r w:rsidR="004A64C1" w:rsidRPr="0065725C">
        <w:rPr>
          <w:szCs w:val="24"/>
        </w:rPr>
        <w:tab/>
      </w:r>
      <w:r w:rsidR="004A64C1" w:rsidRPr="0065725C">
        <w:rPr>
          <w:szCs w:val="24"/>
        </w:rPr>
        <w:tab/>
      </w:r>
      <w:r w:rsidR="004A64C1" w:rsidRPr="0065725C">
        <w:rPr>
          <w:szCs w:val="24"/>
        </w:rPr>
        <w:tab/>
      </w:r>
      <w:r w:rsidRPr="0065725C">
        <w:rPr>
          <w:szCs w:val="24"/>
        </w:rPr>
        <w:t>: 22</w:t>
      </w:r>
      <w:r w:rsidRPr="0065725C">
        <w:rPr>
          <w:szCs w:val="24"/>
          <w:vertAlign w:val="superscript"/>
        </w:rPr>
        <w:t>nd</w:t>
      </w:r>
      <w:r w:rsidRPr="0065725C">
        <w:rPr>
          <w:szCs w:val="24"/>
        </w:rPr>
        <w:t xml:space="preserve"> March, 2013; 23</w:t>
      </w:r>
      <w:r w:rsidRPr="0065725C">
        <w:rPr>
          <w:szCs w:val="24"/>
          <w:vertAlign w:val="superscript"/>
        </w:rPr>
        <w:t>rd</w:t>
      </w:r>
      <w:r w:rsidRPr="0065725C">
        <w:rPr>
          <w:szCs w:val="24"/>
        </w:rPr>
        <w:t xml:space="preserve"> March, 2013</w:t>
      </w:r>
    </w:p>
    <w:p w:rsidR="00710020" w:rsidRPr="0065725C" w:rsidRDefault="00710020" w:rsidP="00A818DC">
      <w:pPr>
        <w:pStyle w:val="Heading3"/>
        <w:numPr>
          <w:ilvl w:val="0"/>
          <w:numId w:val="10"/>
        </w:numPr>
        <w:tabs>
          <w:tab w:val="clear" w:pos="720"/>
          <w:tab w:val="left" w:pos="864"/>
        </w:tabs>
        <w:snapToGrid w:val="0"/>
        <w:spacing w:after="120"/>
        <w:ind w:left="1440"/>
        <w:rPr>
          <w:szCs w:val="24"/>
        </w:rPr>
      </w:pPr>
      <w:r w:rsidRPr="0065725C">
        <w:rPr>
          <w:szCs w:val="24"/>
        </w:rPr>
        <w:t xml:space="preserve">Amar Ujala (Hindi) </w:t>
      </w:r>
      <w:r w:rsidR="004A64C1" w:rsidRPr="0065725C">
        <w:rPr>
          <w:szCs w:val="24"/>
        </w:rPr>
        <w:tab/>
      </w:r>
      <w:r w:rsidR="004A64C1" w:rsidRPr="0065725C">
        <w:rPr>
          <w:szCs w:val="24"/>
        </w:rPr>
        <w:tab/>
      </w:r>
      <w:r w:rsidR="004A64C1" w:rsidRPr="0065725C">
        <w:rPr>
          <w:szCs w:val="24"/>
        </w:rPr>
        <w:tab/>
      </w:r>
      <w:r w:rsidRPr="0065725C">
        <w:rPr>
          <w:szCs w:val="24"/>
        </w:rPr>
        <w:t>: 22</w:t>
      </w:r>
      <w:r w:rsidRPr="0065725C">
        <w:rPr>
          <w:szCs w:val="24"/>
          <w:vertAlign w:val="superscript"/>
        </w:rPr>
        <w:t>nd</w:t>
      </w:r>
      <w:r w:rsidRPr="0065725C">
        <w:rPr>
          <w:szCs w:val="24"/>
        </w:rPr>
        <w:t xml:space="preserve"> March, 2013; 23</w:t>
      </w:r>
      <w:r w:rsidRPr="0065725C">
        <w:rPr>
          <w:szCs w:val="24"/>
          <w:vertAlign w:val="superscript"/>
        </w:rPr>
        <w:t>rd</w:t>
      </w:r>
      <w:r w:rsidRPr="0065725C">
        <w:rPr>
          <w:szCs w:val="24"/>
        </w:rPr>
        <w:t xml:space="preserve"> March, 2013</w:t>
      </w:r>
    </w:p>
    <w:p w:rsidR="00710020" w:rsidRPr="0065725C" w:rsidRDefault="00785E17" w:rsidP="00A818DC">
      <w:pPr>
        <w:pStyle w:val="Heading3"/>
        <w:numPr>
          <w:ilvl w:val="0"/>
          <w:numId w:val="10"/>
        </w:numPr>
        <w:tabs>
          <w:tab w:val="clear" w:pos="720"/>
          <w:tab w:val="left" w:pos="864"/>
        </w:tabs>
        <w:snapToGrid w:val="0"/>
        <w:spacing w:after="120"/>
        <w:ind w:left="1440"/>
      </w:pPr>
      <w:r w:rsidRPr="0065725C">
        <w:rPr>
          <w:szCs w:val="24"/>
        </w:rPr>
        <w:t xml:space="preserve">Rashtriya Sahara (Urdu) </w:t>
      </w:r>
      <w:r w:rsidR="004A64C1" w:rsidRPr="0065725C">
        <w:rPr>
          <w:szCs w:val="24"/>
        </w:rPr>
        <w:tab/>
      </w:r>
      <w:r w:rsidR="004A64C1" w:rsidRPr="0065725C">
        <w:rPr>
          <w:szCs w:val="24"/>
        </w:rPr>
        <w:tab/>
      </w:r>
      <w:r w:rsidRPr="0065725C">
        <w:rPr>
          <w:szCs w:val="24"/>
        </w:rPr>
        <w:t>: 22</w:t>
      </w:r>
      <w:r w:rsidRPr="0065725C">
        <w:rPr>
          <w:szCs w:val="24"/>
          <w:vertAlign w:val="superscript"/>
        </w:rPr>
        <w:t>nd</w:t>
      </w:r>
      <w:r w:rsidRPr="0065725C">
        <w:rPr>
          <w:szCs w:val="24"/>
        </w:rPr>
        <w:t xml:space="preserve"> March, 2013; 23</w:t>
      </w:r>
      <w:r w:rsidRPr="0065725C">
        <w:rPr>
          <w:szCs w:val="24"/>
          <w:vertAlign w:val="superscript"/>
        </w:rPr>
        <w:t>rd</w:t>
      </w:r>
      <w:r w:rsidRPr="0065725C">
        <w:rPr>
          <w:szCs w:val="24"/>
        </w:rPr>
        <w:t xml:space="preserve"> March, 2013</w:t>
      </w:r>
    </w:p>
    <w:p w:rsidR="00710020" w:rsidRPr="0065725C" w:rsidRDefault="00785E17" w:rsidP="00A818DC">
      <w:pPr>
        <w:pStyle w:val="Heading3"/>
        <w:numPr>
          <w:ilvl w:val="0"/>
          <w:numId w:val="10"/>
        </w:numPr>
        <w:tabs>
          <w:tab w:val="clear" w:pos="720"/>
          <w:tab w:val="left" w:pos="864"/>
        </w:tabs>
        <w:snapToGrid w:val="0"/>
        <w:spacing w:after="120"/>
        <w:ind w:left="1440"/>
      </w:pPr>
      <w:r w:rsidRPr="0065725C">
        <w:rPr>
          <w:szCs w:val="24"/>
        </w:rPr>
        <w:t xml:space="preserve">Rashtriya Sahara (Hindi) </w:t>
      </w:r>
      <w:r w:rsidR="004A64C1" w:rsidRPr="0065725C">
        <w:rPr>
          <w:szCs w:val="24"/>
        </w:rPr>
        <w:tab/>
      </w:r>
      <w:r w:rsidR="004A64C1" w:rsidRPr="0065725C">
        <w:rPr>
          <w:szCs w:val="24"/>
        </w:rPr>
        <w:tab/>
      </w:r>
      <w:r w:rsidRPr="0065725C">
        <w:rPr>
          <w:szCs w:val="24"/>
        </w:rPr>
        <w:t>: 22</w:t>
      </w:r>
      <w:r w:rsidRPr="0065725C">
        <w:rPr>
          <w:szCs w:val="24"/>
          <w:vertAlign w:val="superscript"/>
        </w:rPr>
        <w:t>nd</w:t>
      </w:r>
      <w:r w:rsidRPr="0065725C">
        <w:rPr>
          <w:szCs w:val="24"/>
        </w:rPr>
        <w:t xml:space="preserve"> March, 2013; 23</w:t>
      </w:r>
      <w:r w:rsidRPr="0065725C">
        <w:rPr>
          <w:szCs w:val="24"/>
          <w:vertAlign w:val="superscript"/>
        </w:rPr>
        <w:t>rd</w:t>
      </w:r>
      <w:r w:rsidRPr="0065725C">
        <w:rPr>
          <w:szCs w:val="24"/>
        </w:rPr>
        <w:t xml:space="preserve"> March, 2013</w:t>
      </w:r>
    </w:p>
    <w:p w:rsidR="00710020" w:rsidRPr="0065725C" w:rsidRDefault="00785E17" w:rsidP="00A818DC">
      <w:pPr>
        <w:pStyle w:val="Heading3"/>
        <w:numPr>
          <w:ilvl w:val="0"/>
          <w:numId w:val="10"/>
        </w:numPr>
        <w:tabs>
          <w:tab w:val="clear" w:pos="720"/>
          <w:tab w:val="left" w:pos="864"/>
        </w:tabs>
        <w:snapToGrid w:val="0"/>
        <w:spacing w:after="120"/>
        <w:ind w:left="1440"/>
        <w:rPr>
          <w:szCs w:val="24"/>
        </w:rPr>
      </w:pPr>
      <w:r w:rsidRPr="0065725C">
        <w:rPr>
          <w:szCs w:val="24"/>
        </w:rPr>
        <w:t>HIndustan (Hindi), Bareli Edition</w:t>
      </w:r>
      <w:r w:rsidR="004A64C1" w:rsidRPr="0065725C">
        <w:rPr>
          <w:szCs w:val="24"/>
        </w:rPr>
        <w:tab/>
      </w:r>
      <w:r w:rsidRPr="0065725C">
        <w:rPr>
          <w:szCs w:val="24"/>
        </w:rPr>
        <w:t>: 22</w:t>
      </w:r>
      <w:r w:rsidRPr="0065725C">
        <w:rPr>
          <w:szCs w:val="24"/>
          <w:vertAlign w:val="superscript"/>
        </w:rPr>
        <w:t>nd</w:t>
      </w:r>
      <w:r w:rsidRPr="0065725C">
        <w:rPr>
          <w:szCs w:val="24"/>
        </w:rPr>
        <w:t xml:space="preserve"> March, 2013; 23</w:t>
      </w:r>
      <w:r w:rsidRPr="0065725C">
        <w:rPr>
          <w:szCs w:val="24"/>
          <w:vertAlign w:val="superscript"/>
        </w:rPr>
        <w:t>rd</w:t>
      </w:r>
      <w:r w:rsidRPr="0065725C">
        <w:rPr>
          <w:szCs w:val="24"/>
        </w:rPr>
        <w:t xml:space="preserve"> March, 2013</w:t>
      </w:r>
    </w:p>
    <w:p w:rsidR="00336DDA" w:rsidRPr="0065725C" w:rsidRDefault="00336DDA" w:rsidP="00710020">
      <w:pPr>
        <w:pStyle w:val="Default"/>
        <w:spacing w:before="120" w:after="120" w:line="276" w:lineRule="auto"/>
        <w:ind w:left="630" w:firstLine="90"/>
        <w:jc w:val="both"/>
        <w:rPr>
          <w:rFonts w:asciiTheme="minorHAnsi" w:hAnsiTheme="minorHAnsi" w:cstheme="minorHAnsi"/>
        </w:rPr>
      </w:pPr>
    </w:p>
    <w:p w:rsidR="0075482C" w:rsidRPr="0065725C" w:rsidRDefault="0075482C" w:rsidP="00074426">
      <w:pPr>
        <w:pStyle w:val="Default"/>
        <w:spacing w:line="276" w:lineRule="auto"/>
        <w:ind w:left="630" w:firstLine="90"/>
        <w:jc w:val="both"/>
        <w:rPr>
          <w:rFonts w:asciiTheme="minorHAnsi" w:hAnsiTheme="minorHAnsi" w:cstheme="minorHAnsi"/>
        </w:rPr>
      </w:pPr>
    </w:p>
    <w:p w:rsidR="00A44CA7" w:rsidRPr="0065725C" w:rsidRDefault="00A44CA7">
      <w:pPr>
        <w:pStyle w:val="Default"/>
        <w:spacing w:before="80" w:line="276" w:lineRule="auto"/>
        <w:ind w:left="1168"/>
        <w:jc w:val="both"/>
        <w:rPr>
          <w:rFonts w:asciiTheme="minorHAnsi" w:hAnsiTheme="minorHAnsi" w:cstheme="minorHAnsi"/>
          <w:color w:val="auto"/>
        </w:rPr>
      </w:pPr>
    </w:p>
    <w:p w:rsidR="005867F1" w:rsidRPr="0065725C" w:rsidRDefault="005867F1" w:rsidP="0075482C">
      <w:pPr>
        <w:spacing w:before="240"/>
        <w:ind w:left="360" w:firstLine="90"/>
        <w:rPr>
          <w:rFonts w:asciiTheme="minorHAnsi" w:hAnsiTheme="minorHAnsi" w:cstheme="minorHAnsi"/>
          <w:color w:val="000000"/>
          <w:lang w:val="en-US"/>
        </w:rPr>
      </w:pPr>
    </w:p>
    <w:p w:rsidR="00701907" w:rsidRPr="0065725C" w:rsidRDefault="00701907">
      <w:pPr>
        <w:spacing w:before="0" w:line="240" w:lineRule="auto"/>
        <w:jc w:val="left"/>
        <w:rPr>
          <w:rFonts w:cs="Arial"/>
          <w:b/>
          <w:bCs/>
          <w:color w:val="333399"/>
          <w:kern w:val="32"/>
          <w:szCs w:val="32"/>
        </w:rPr>
      </w:pPr>
      <w:r w:rsidRPr="0065725C">
        <w:br w:type="page"/>
      </w:r>
    </w:p>
    <w:p w:rsidR="005867F1" w:rsidRPr="0065725C" w:rsidRDefault="00E25937" w:rsidP="00D664F6">
      <w:pPr>
        <w:pStyle w:val="Heading1"/>
      </w:pPr>
      <w:bookmarkStart w:id="34" w:name="_Toc357733283"/>
      <w:r w:rsidRPr="0065725C">
        <w:lastRenderedPageBreak/>
        <w:t>PUBLIC HEARING PROCESS</w:t>
      </w:r>
      <w:bookmarkEnd w:id="34"/>
    </w:p>
    <w:p w:rsidR="00367576" w:rsidRPr="0065725C" w:rsidRDefault="00367576" w:rsidP="00772582"/>
    <w:p w:rsidR="00E25937" w:rsidRPr="0065725C" w:rsidRDefault="00E25937" w:rsidP="00A818DC">
      <w:pPr>
        <w:pStyle w:val="Heading2"/>
        <w:numPr>
          <w:ilvl w:val="1"/>
          <w:numId w:val="21"/>
        </w:numPr>
        <w:ind w:left="782" w:hanging="782"/>
      </w:pPr>
      <w:bookmarkStart w:id="35" w:name="_Toc357733284"/>
      <w:r w:rsidRPr="0065725C">
        <w:t>OBJECTIVE</w:t>
      </w:r>
      <w:bookmarkEnd w:id="35"/>
    </w:p>
    <w:p w:rsidR="00E25937" w:rsidRPr="0065725C" w:rsidRDefault="00E25937" w:rsidP="00D95382">
      <w:pPr>
        <w:pStyle w:val="Heading3"/>
        <w:tabs>
          <w:tab w:val="clear" w:pos="720"/>
          <w:tab w:val="clear" w:pos="936"/>
          <w:tab w:val="num" w:pos="993"/>
        </w:tabs>
        <w:spacing w:before="240" w:after="240"/>
        <w:ind w:left="993"/>
      </w:pPr>
      <w:r w:rsidRPr="0065725C">
        <w:t xml:space="preserve">The Commission, in order to achieve the twin objective i.e. to observe transparency in its proceedings and functions and to protect interest of </w:t>
      </w:r>
      <w:r w:rsidR="00D95382" w:rsidRPr="0065725C">
        <w:t>consumers</w:t>
      </w:r>
      <w:r w:rsidRPr="0065725C">
        <w:t xml:space="preserve"> has always attached importance to the views / comments / suggestions / objections / representations of the public on the ARR / Tariff </w:t>
      </w:r>
      <w:r w:rsidR="00D95382" w:rsidRPr="0065725C">
        <w:t xml:space="preserve">determination process. </w:t>
      </w:r>
      <w:r w:rsidRPr="0065725C">
        <w:t xml:space="preserve">The process gains significant importance in a “cost plus regime”, where the entire cost allowed to the </w:t>
      </w:r>
      <w:r w:rsidR="009A3804" w:rsidRPr="0065725C">
        <w:t>Licensee</w:t>
      </w:r>
      <w:r w:rsidRPr="0065725C">
        <w:t xml:space="preserve"> gets transferred to the consumer. </w:t>
      </w:r>
    </w:p>
    <w:p w:rsidR="00E25937" w:rsidRPr="0065725C" w:rsidRDefault="00E25937" w:rsidP="00D95382">
      <w:pPr>
        <w:pStyle w:val="Heading3"/>
        <w:tabs>
          <w:tab w:val="clear" w:pos="720"/>
          <w:tab w:val="clear" w:pos="936"/>
          <w:tab w:val="num" w:pos="993"/>
        </w:tabs>
        <w:spacing w:before="240" w:after="240"/>
        <w:ind w:left="993"/>
      </w:pPr>
      <w:r w:rsidRPr="0065725C">
        <w:t xml:space="preserve">The comments of the consumers play an important role in the determination of tariff and the design of the rate schedule. Factors such </w:t>
      </w:r>
      <w:r w:rsidR="00C922D4" w:rsidRPr="0065725C">
        <w:t xml:space="preserve">as </w:t>
      </w:r>
      <w:r w:rsidRPr="0065725C">
        <w:t xml:space="preserve">quality of electricity supply and the service levels need to be considered while determining the tariff. The Commission takes into consideration the submissions of the consumers before it embarks upon the exercise of determining the tariff. </w:t>
      </w:r>
    </w:p>
    <w:p w:rsidR="00E25937" w:rsidRPr="0065725C" w:rsidRDefault="00E25937" w:rsidP="00D95382">
      <w:pPr>
        <w:pStyle w:val="Heading3"/>
        <w:tabs>
          <w:tab w:val="clear" w:pos="720"/>
          <w:tab w:val="clear" w:pos="936"/>
          <w:tab w:val="num" w:pos="993"/>
        </w:tabs>
        <w:spacing w:before="240" w:after="240"/>
        <w:ind w:left="993"/>
      </w:pPr>
      <w:r w:rsidRPr="0065725C">
        <w:t>The Commission, by holding public hearings, has provided the various stakeholders as well as the public at large</w:t>
      </w:r>
      <w:r w:rsidR="005C7200" w:rsidRPr="0065725C">
        <w:t>,</w:t>
      </w:r>
      <w:r w:rsidRPr="0065725C">
        <w:t xml:space="preserve"> a platform where they were able to share their views / comments / suggestions / objections / representations </w:t>
      </w:r>
      <w:r w:rsidR="00C922D4" w:rsidRPr="0065725C">
        <w:t xml:space="preserve">for determination of the retail tariff </w:t>
      </w:r>
      <w:r w:rsidRPr="0065725C">
        <w:t xml:space="preserve">for FY </w:t>
      </w:r>
      <w:r w:rsidR="00313878" w:rsidRPr="0065725C">
        <w:t>201</w:t>
      </w:r>
      <w:r w:rsidR="003E3FAD" w:rsidRPr="0065725C">
        <w:t>3</w:t>
      </w:r>
      <w:r w:rsidR="00313878" w:rsidRPr="0065725C">
        <w:t xml:space="preserve"> - 1</w:t>
      </w:r>
      <w:r w:rsidR="003E3FAD" w:rsidRPr="0065725C">
        <w:t>4</w:t>
      </w:r>
      <w:r w:rsidRPr="0065725C">
        <w:t xml:space="preserve">. </w:t>
      </w:r>
      <w:r w:rsidR="00C922D4" w:rsidRPr="0065725C">
        <w:t xml:space="preserve">This process </w:t>
      </w:r>
      <w:r w:rsidRPr="0065725C">
        <w:t>also enable</w:t>
      </w:r>
      <w:r w:rsidR="00C922D4" w:rsidRPr="0065725C">
        <w:t>s</w:t>
      </w:r>
      <w:r w:rsidRPr="0065725C">
        <w:t xml:space="preserve"> the Commission to adopt a transparent and participative approach in the process of tariff determination</w:t>
      </w:r>
    </w:p>
    <w:p w:rsidR="00E25937" w:rsidRPr="0065725C" w:rsidRDefault="00E25937" w:rsidP="00E25937">
      <w:pPr>
        <w:pStyle w:val="Default"/>
        <w:spacing w:line="276" w:lineRule="auto"/>
        <w:ind w:firstLine="90"/>
        <w:jc w:val="both"/>
        <w:rPr>
          <w:rFonts w:asciiTheme="minorHAnsi" w:hAnsiTheme="minorHAnsi" w:cstheme="minorHAnsi"/>
          <w:b/>
          <w:bCs/>
          <w:color w:val="auto"/>
        </w:rPr>
      </w:pPr>
    </w:p>
    <w:p w:rsidR="00E25937" w:rsidRPr="0065725C" w:rsidRDefault="00E25937" w:rsidP="00A818DC">
      <w:pPr>
        <w:pStyle w:val="Heading2"/>
        <w:numPr>
          <w:ilvl w:val="1"/>
          <w:numId w:val="21"/>
        </w:numPr>
        <w:ind w:left="782" w:hanging="782"/>
        <w:rPr>
          <w:color w:val="auto"/>
        </w:rPr>
      </w:pPr>
      <w:bookmarkStart w:id="36" w:name="_Toc337201333"/>
      <w:bookmarkStart w:id="37" w:name="_Toc337459174"/>
      <w:bookmarkStart w:id="38" w:name="_Toc357733285"/>
      <w:r w:rsidRPr="0065725C">
        <w:t>PUBLIC</w:t>
      </w:r>
      <w:r w:rsidRPr="0065725C">
        <w:rPr>
          <w:color w:val="auto"/>
        </w:rPr>
        <w:t xml:space="preserve"> HEARING:</w:t>
      </w:r>
      <w:bookmarkEnd w:id="36"/>
      <w:bookmarkEnd w:id="37"/>
      <w:bookmarkEnd w:id="38"/>
    </w:p>
    <w:p w:rsidR="00E25937" w:rsidRPr="0065725C" w:rsidRDefault="00E25937" w:rsidP="00D95382">
      <w:pPr>
        <w:pStyle w:val="Heading3"/>
        <w:tabs>
          <w:tab w:val="clear" w:pos="720"/>
          <w:tab w:val="clear" w:pos="936"/>
          <w:tab w:val="num" w:pos="993"/>
        </w:tabs>
        <w:spacing w:before="240" w:after="240"/>
        <w:ind w:left="993"/>
      </w:pPr>
      <w:r w:rsidRPr="0065725C">
        <w:t xml:space="preserve">To provide an opportunity to all sections of the population in the State to air their views and to also obtain feedback from them, </w:t>
      </w:r>
      <w:r w:rsidR="00701907" w:rsidRPr="0065725C">
        <w:t xml:space="preserve">combined </w:t>
      </w:r>
      <w:r w:rsidRPr="0065725C">
        <w:t xml:space="preserve">public hearings were held by the Commission at various places in the State. The public hearings were conducted from </w:t>
      </w:r>
      <w:r w:rsidR="00514B4A" w:rsidRPr="0065725C">
        <w:t>15</w:t>
      </w:r>
      <w:r w:rsidR="00DA226D" w:rsidRPr="0065725C">
        <w:rPr>
          <w:vertAlign w:val="superscript"/>
        </w:rPr>
        <w:t>th</w:t>
      </w:r>
      <w:r w:rsidR="00C922D4" w:rsidRPr="0065725C">
        <w:t xml:space="preserve"> </w:t>
      </w:r>
      <w:r w:rsidR="00514B4A" w:rsidRPr="0065725C">
        <w:t>April</w:t>
      </w:r>
      <w:r w:rsidR="00C922D4" w:rsidRPr="0065725C">
        <w:t>,</w:t>
      </w:r>
      <w:r w:rsidR="00514B4A" w:rsidRPr="0065725C">
        <w:t xml:space="preserve"> </w:t>
      </w:r>
      <w:r w:rsidRPr="0065725C">
        <w:t>201</w:t>
      </w:r>
      <w:r w:rsidR="00514B4A" w:rsidRPr="0065725C">
        <w:t>3</w:t>
      </w:r>
      <w:r w:rsidRPr="0065725C">
        <w:t xml:space="preserve"> to </w:t>
      </w:r>
      <w:r w:rsidR="00514B4A" w:rsidRPr="0065725C">
        <w:t>22</w:t>
      </w:r>
      <w:r w:rsidR="00514B4A" w:rsidRPr="0065725C">
        <w:rPr>
          <w:vertAlign w:val="superscript"/>
        </w:rPr>
        <w:t>nd</w:t>
      </w:r>
      <w:r w:rsidRPr="0065725C">
        <w:t xml:space="preserve"> </w:t>
      </w:r>
      <w:r w:rsidR="00514B4A" w:rsidRPr="0065725C">
        <w:t>April</w:t>
      </w:r>
      <w:r w:rsidR="00C922D4" w:rsidRPr="0065725C">
        <w:t>,</w:t>
      </w:r>
      <w:r w:rsidR="00514B4A" w:rsidRPr="0065725C">
        <w:t xml:space="preserve"> </w:t>
      </w:r>
      <w:r w:rsidRPr="0065725C">
        <w:t>201</w:t>
      </w:r>
      <w:r w:rsidR="00514B4A" w:rsidRPr="0065725C">
        <w:t>3</w:t>
      </w:r>
      <w:r w:rsidRPr="0065725C">
        <w:t xml:space="preserve"> as per details given below. </w:t>
      </w:r>
    </w:p>
    <w:p w:rsidR="00E25937" w:rsidRPr="0065725C" w:rsidRDefault="00E25937" w:rsidP="00E25937">
      <w:pPr>
        <w:pStyle w:val="Heading3"/>
        <w:numPr>
          <w:ilvl w:val="0"/>
          <w:numId w:val="0"/>
        </w:numPr>
        <w:ind w:left="720"/>
        <w:rPr>
          <w:rFonts w:asciiTheme="minorHAnsi" w:hAnsiTheme="minorHAnsi" w:cstheme="minorHAnsi"/>
        </w:rPr>
      </w:pPr>
    </w:p>
    <w:p w:rsidR="00E25937" w:rsidRPr="0065725C" w:rsidRDefault="00E25937" w:rsidP="00E25937">
      <w:pPr>
        <w:pStyle w:val="Caption"/>
        <w:keepNext/>
        <w:jc w:val="center"/>
      </w:pPr>
      <w:bookmarkStart w:id="39" w:name="_Toc337201459"/>
      <w:bookmarkStart w:id="40" w:name="_Toc337459303"/>
      <w:bookmarkStart w:id="41" w:name="_Toc357738724"/>
      <w:r w:rsidRPr="0065725C">
        <w:lastRenderedPageBreak/>
        <w:t xml:space="preserve">Table </w:t>
      </w:r>
      <w:r w:rsidR="00601251" w:rsidRPr="0065725C">
        <w:fldChar w:fldCharType="begin"/>
      </w:r>
      <w:r w:rsidRPr="0065725C">
        <w:instrText xml:space="preserve"> STYLEREF 1 \s </w:instrText>
      </w:r>
      <w:r w:rsidR="00601251" w:rsidRPr="0065725C">
        <w:fldChar w:fldCharType="separate"/>
      </w:r>
      <w:r w:rsidR="00717E46">
        <w:rPr>
          <w:noProof/>
        </w:rPr>
        <w:t>3</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w:t>
      </w:r>
      <w:r w:rsidR="00601251" w:rsidRPr="0065725C">
        <w:fldChar w:fldCharType="end"/>
      </w:r>
      <w:r w:rsidRPr="0065725C">
        <w:t xml:space="preserve">: SCHEDULE OF PUBLIC HEARING AT VARIOUS LOCATIONS OF </w:t>
      </w:r>
      <w:r w:rsidR="005C7200" w:rsidRPr="0065725C">
        <w:t>THE STATE</w:t>
      </w:r>
      <w:bookmarkEnd w:id="39"/>
      <w:bookmarkEnd w:id="40"/>
      <w:bookmarkEnd w:id="41"/>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45"/>
        <w:gridCol w:w="1773"/>
        <w:gridCol w:w="1843"/>
        <w:gridCol w:w="4524"/>
      </w:tblGrid>
      <w:tr w:rsidR="00701907" w:rsidRPr="0065725C" w:rsidTr="00701907">
        <w:trPr>
          <w:trHeight w:val="457"/>
          <w:tblHeader/>
          <w:jc w:val="center"/>
        </w:trPr>
        <w:tc>
          <w:tcPr>
            <w:tcW w:w="419" w:type="pct"/>
            <w:shd w:val="clear" w:color="auto" w:fill="DBE5F1"/>
          </w:tcPr>
          <w:p w:rsidR="00A44CA7" w:rsidRPr="0065725C" w:rsidRDefault="00701907">
            <w:pPr>
              <w:tabs>
                <w:tab w:val="left" w:pos="1260"/>
              </w:tabs>
              <w:jc w:val="center"/>
              <w:rPr>
                <w:rFonts w:asciiTheme="minorHAnsi" w:hAnsiTheme="minorHAnsi" w:cstheme="minorHAnsi"/>
                <w:b/>
                <w:bCs/>
                <w:color w:val="333399"/>
                <w:kern w:val="32"/>
                <w:szCs w:val="32"/>
              </w:rPr>
            </w:pPr>
            <w:r w:rsidRPr="0065725C">
              <w:rPr>
                <w:rFonts w:asciiTheme="minorHAnsi" w:hAnsiTheme="minorHAnsi" w:cstheme="minorHAnsi"/>
                <w:b/>
              </w:rPr>
              <w:t>S.No</w:t>
            </w:r>
          </w:p>
        </w:tc>
        <w:tc>
          <w:tcPr>
            <w:tcW w:w="998" w:type="pct"/>
            <w:shd w:val="clear" w:color="auto" w:fill="DBE5F1"/>
          </w:tcPr>
          <w:p w:rsidR="00701907" w:rsidRPr="0065725C" w:rsidRDefault="00701907" w:rsidP="00F27B63">
            <w:pPr>
              <w:tabs>
                <w:tab w:val="left" w:pos="1260"/>
              </w:tabs>
              <w:jc w:val="center"/>
              <w:rPr>
                <w:rFonts w:asciiTheme="minorHAnsi" w:hAnsiTheme="minorHAnsi" w:cstheme="minorHAnsi"/>
                <w:b/>
              </w:rPr>
            </w:pPr>
            <w:r w:rsidRPr="0065725C">
              <w:rPr>
                <w:rFonts w:asciiTheme="minorHAnsi" w:hAnsiTheme="minorHAnsi" w:cstheme="minorHAnsi"/>
                <w:b/>
              </w:rPr>
              <w:t>Date</w:t>
            </w:r>
          </w:p>
        </w:tc>
        <w:tc>
          <w:tcPr>
            <w:tcW w:w="1037" w:type="pct"/>
            <w:shd w:val="clear" w:color="auto" w:fill="DBE5F1"/>
          </w:tcPr>
          <w:p w:rsidR="00701907" w:rsidRPr="0065725C" w:rsidRDefault="00701907">
            <w:pPr>
              <w:tabs>
                <w:tab w:val="left" w:pos="1260"/>
              </w:tabs>
              <w:jc w:val="center"/>
              <w:rPr>
                <w:rFonts w:asciiTheme="minorHAnsi" w:hAnsiTheme="minorHAnsi" w:cstheme="minorHAnsi"/>
                <w:b/>
              </w:rPr>
            </w:pPr>
            <w:r w:rsidRPr="0065725C">
              <w:rPr>
                <w:rFonts w:asciiTheme="minorHAnsi" w:hAnsiTheme="minorHAnsi" w:cstheme="minorHAnsi"/>
                <w:b/>
              </w:rPr>
              <w:t>Place of Hearing</w:t>
            </w:r>
          </w:p>
        </w:tc>
        <w:tc>
          <w:tcPr>
            <w:tcW w:w="2546" w:type="pct"/>
            <w:shd w:val="clear" w:color="auto" w:fill="DBE5F1"/>
          </w:tcPr>
          <w:p w:rsidR="00701907" w:rsidRPr="0065725C" w:rsidRDefault="00701907">
            <w:pPr>
              <w:tabs>
                <w:tab w:val="left" w:pos="1260"/>
              </w:tabs>
              <w:jc w:val="center"/>
              <w:rPr>
                <w:rFonts w:asciiTheme="minorHAnsi" w:hAnsiTheme="minorHAnsi" w:cstheme="minorHAnsi"/>
                <w:b/>
              </w:rPr>
            </w:pPr>
            <w:r w:rsidRPr="0065725C">
              <w:rPr>
                <w:rFonts w:asciiTheme="minorHAnsi" w:hAnsiTheme="minorHAnsi" w:cstheme="minorHAnsi"/>
                <w:b/>
              </w:rPr>
              <w:t>Hearings in the matter of</w:t>
            </w:r>
          </w:p>
        </w:tc>
      </w:tr>
      <w:tr w:rsidR="00701907" w:rsidRPr="0065725C" w:rsidTr="00701907">
        <w:trPr>
          <w:trHeight w:val="457"/>
          <w:jc w:val="center"/>
        </w:trPr>
        <w:tc>
          <w:tcPr>
            <w:tcW w:w="419" w:type="pct"/>
            <w:vAlign w:val="center"/>
          </w:tcPr>
          <w:p w:rsidR="00701907" w:rsidRPr="0065725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15.04.2013</w:t>
            </w:r>
          </w:p>
        </w:tc>
        <w:tc>
          <w:tcPr>
            <w:tcW w:w="1037"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Kanpur</w:t>
            </w:r>
          </w:p>
        </w:tc>
        <w:tc>
          <w:tcPr>
            <w:tcW w:w="2546" w:type="pct"/>
          </w:tcPr>
          <w:p w:rsidR="00A44CA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UPPTCL, DVVNL, MVVNL, PVVNL, PuVVNL and UPPTCL</w:t>
            </w:r>
          </w:p>
        </w:tc>
      </w:tr>
      <w:tr w:rsidR="00701907" w:rsidRPr="0065725C" w:rsidTr="00701907">
        <w:trPr>
          <w:trHeight w:val="457"/>
          <w:jc w:val="center"/>
        </w:trPr>
        <w:tc>
          <w:tcPr>
            <w:tcW w:w="419" w:type="pct"/>
            <w:vAlign w:val="center"/>
          </w:tcPr>
          <w:p w:rsidR="00701907" w:rsidRPr="0065725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17.04.2013</w:t>
            </w:r>
          </w:p>
        </w:tc>
        <w:tc>
          <w:tcPr>
            <w:tcW w:w="1037"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Lucknow</w:t>
            </w:r>
            <w:r w:rsidRPr="0065725C" w:rsidDel="00514B4A">
              <w:rPr>
                <w:rFonts w:asciiTheme="minorHAnsi" w:hAnsiTheme="minorHAnsi" w:cstheme="minorHAnsi"/>
              </w:rPr>
              <w:t xml:space="preserve"> </w:t>
            </w:r>
          </w:p>
        </w:tc>
        <w:tc>
          <w:tcPr>
            <w:tcW w:w="2546" w:type="pct"/>
          </w:tcPr>
          <w:p w:rsidR="00A44CA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UPPTCL, DVVNL, MVVNL, PVVNL, PuVVNL and UPPTCL</w:t>
            </w:r>
          </w:p>
        </w:tc>
      </w:tr>
      <w:tr w:rsidR="00701907" w:rsidRPr="0065725C" w:rsidTr="00701907">
        <w:trPr>
          <w:trHeight w:val="457"/>
          <w:jc w:val="center"/>
        </w:trPr>
        <w:tc>
          <w:tcPr>
            <w:tcW w:w="419" w:type="pct"/>
            <w:vAlign w:val="center"/>
          </w:tcPr>
          <w:p w:rsidR="00701907" w:rsidRPr="0065725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22.04.2013</w:t>
            </w:r>
          </w:p>
        </w:tc>
        <w:tc>
          <w:tcPr>
            <w:tcW w:w="1037"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Greater Noida</w:t>
            </w:r>
          </w:p>
        </w:tc>
        <w:tc>
          <w:tcPr>
            <w:tcW w:w="2546" w:type="pct"/>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NPCL</w:t>
            </w:r>
          </w:p>
        </w:tc>
      </w:tr>
      <w:tr w:rsidR="00701907" w:rsidRPr="0065725C" w:rsidTr="00701907">
        <w:trPr>
          <w:trHeight w:val="457"/>
          <w:jc w:val="center"/>
        </w:trPr>
        <w:tc>
          <w:tcPr>
            <w:tcW w:w="419" w:type="pct"/>
            <w:vAlign w:val="center"/>
          </w:tcPr>
          <w:p w:rsidR="00701907" w:rsidRPr="0065725C"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22.04.2013</w:t>
            </w:r>
          </w:p>
        </w:tc>
        <w:tc>
          <w:tcPr>
            <w:tcW w:w="1037" w:type="pct"/>
            <w:vAlign w:val="center"/>
          </w:tcPr>
          <w:p w:rsidR="0070190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Noida</w:t>
            </w:r>
          </w:p>
        </w:tc>
        <w:tc>
          <w:tcPr>
            <w:tcW w:w="2546" w:type="pct"/>
          </w:tcPr>
          <w:p w:rsidR="00A44CA7" w:rsidRPr="0065725C" w:rsidRDefault="00701907">
            <w:pPr>
              <w:tabs>
                <w:tab w:val="left" w:pos="1260"/>
              </w:tabs>
              <w:spacing w:before="0"/>
              <w:jc w:val="center"/>
              <w:rPr>
                <w:rFonts w:asciiTheme="minorHAnsi" w:hAnsiTheme="minorHAnsi" w:cstheme="minorHAnsi"/>
              </w:rPr>
            </w:pPr>
            <w:r w:rsidRPr="0065725C">
              <w:rPr>
                <w:rFonts w:asciiTheme="minorHAnsi" w:hAnsiTheme="minorHAnsi" w:cstheme="minorHAnsi"/>
              </w:rPr>
              <w:t>UPPTCL, DVVNL, MVVNL, PVVNL, PuVVNL and UPPTCL</w:t>
            </w:r>
          </w:p>
        </w:tc>
      </w:tr>
    </w:tbl>
    <w:p w:rsidR="00E25937" w:rsidRPr="0065725C" w:rsidRDefault="00E25937" w:rsidP="009269B7">
      <w:pPr>
        <w:pStyle w:val="Heading3"/>
        <w:tabs>
          <w:tab w:val="clear" w:pos="720"/>
          <w:tab w:val="clear" w:pos="936"/>
          <w:tab w:val="num" w:pos="993"/>
        </w:tabs>
        <w:spacing w:before="240" w:after="240"/>
        <w:ind w:left="993"/>
      </w:pPr>
      <w:r w:rsidRPr="0065725C">
        <w:t xml:space="preserve">Consumer representatives, industry associations as well as several individual consumers participated actively in the public hearing process. </w:t>
      </w:r>
    </w:p>
    <w:p w:rsidR="00E25937" w:rsidRPr="0065725C" w:rsidRDefault="00E25937" w:rsidP="009269B7">
      <w:pPr>
        <w:pStyle w:val="Heading3"/>
        <w:tabs>
          <w:tab w:val="clear" w:pos="720"/>
          <w:tab w:val="clear" w:pos="936"/>
          <w:tab w:val="num" w:pos="993"/>
        </w:tabs>
        <w:spacing w:before="240" w:after="240"/>
        <w:ind w:left="993"/>
      </w:pPr>
      <w:r w:rsidRPr="0065725C">
        <w:t>The views</w:t>
      </w:r>
      <w:r w:rsidR="00C922D4" w:rsidRPr="0065725C">
        <w:t xml:space="preserve"> </w:t>
      </w:r>
      <w:r w:rsidRPr="0065725C">
        <w:t>/ suggestions</w:t>
      </w:r>
      <w:r w:rsidR="00C922D4" w:rsidRPr="0065725C">
        <w:t xml:space="preserve"> </w:t>
      </w:r>
      <w:r w:rsidRPr="0065725C">
        <w:t>/ comments</w:t>
      </w:r>
      <w:r w:rsidR="00C922D4" w:rsidRPr="0065725C">
        <w:t xml:space="preserve"> </w:t>
      </w:r>
      <w:r w:rsidRPr="0065725C">
        <w:t>/ objections</w:t>
      </w:r>
      <w:r w:rsidR="00C922D4" w:rsidRPr="0065725C">
        <w:t xml:space="preserve"> </w:t>
      </w:r>
      <w:r w:rsidRPr="0065725C">
        <w:t xml:space="preserve">/ representations received from the </w:t>
      </w:r>
      <w:r w:rsidR="004A64C1" w:rsidRPr="0065725C">
        <w:t xml:space="preserve">stakeholders and </w:t>
      </w:r>
      <w:r w:rsidRPr="0065725C">
        <w:t xml:space="preserve">public </w:t>
      </w:r>
      <w:r w:rsidR="004A64C1" w:rsidRPr="0065725C">
        <w:t xml:space="preserve">at large </w:t>
      </w:r>
      <w:r w:rsidRPr="0065725C">
        <w:t xml:space="preserve">were forwarded to the </w:t>
      </w:r>
      <w:r w:rsidR="009A3804" w:rsidRPr="0065725C">
        <w:t>Licensee</w:t>
      </w:r>
      <w:r w:rsidRPr="0065725C">
        <w:t xml:space="preserve"> for their comments / response. The Commission considers these submissions of the consumers and the response of the </w:t>
      </w:r>
      <w:r w:rsidR="009A3804" w:rsidRPr="0065725C">
        <w:t>Licensee</w:t>
      </w:r>
      <w:r w:rsidRPr="0065725C">
        <w:t xml:space="preserve"> before it embarks upon the exercise of determining the tariff for </w:t>
      </w:r>
      <w:r w:rsidR="00C922D4" w:rsidRPr="0065725C">
        <w:t>FY 2013-14.</w:t>
      </w:r>
      <w:r w:rsidRPr="0065725C">
        <w:t xml:space="preserve"> </w:t>
      </w:r>
    </w:p>
    <w:p w:rsidR="00E25937" w:rsidRPr="0065725C" w:rsidRDefault="00E25937" w:rsidP="009269B7">
      <w:pPr>
        <w:pStyle w:val="Heading3"/>
        <w:tabs>
          <w:tab w:val="clear" w:pos="720"/>
          <w:tab w:val="clear" w:pos="936"/>
          <w:tab w:val="num" w:pos="993"/>
        </w:tabs>
        <w:spacing w:before="240" w:after="240"/>
        <w:ind w:left="993"/>
      </w:pPr>
      <w:r w:rsidRPr="0065725C">
        <w:t>Besides this</w:t>
      </w:r>
      <w:r w:rsidR="00C922D4" w:rsidRPr="0065725C">
        <w:t>,</w:t>
      </w:r>
      <w:r w:rsidRPr="0065725C">
        <w:t xml:space="preserve"> the Commission, while </w:t>
      </w:r>
      <w:r w:rsidR="00C922D4" w:rsidRPr="0065725C">
        <w:t xml:space="preserve">determining the </w:t>
      </w:r>
      <w:r w:rsidRPr="0065725C">
        <w:t xml:space="preserve">ARR / Tariff </w:t>
      </w:r>
      <w:r w:rsidR="00C922D4" w:rsidRPr="0065725C">
        <w:t>for FY 2013-14</w:t>
      </w:r>
      <w:r w:rsidRPr="0065725C">
        <w:t>, has also taken into consideration the oral and written views / comments / suggestions / objections / representations received from various stakeholders during the public hearings or through post or by e-mail</w:t>
      </w:r>
      <w:r w:rsidR="00C922D4" w:rsidRPr="0065725C">
        <w:t>.</w:t>
      </w:r>
    </w:p>
    <w:p w:rsidR="00E25937" w:rsidRPr="0065725C" w:rsidRDefault="00E25937" w:rsidP="009269B7">
      <w:pPr>
        <w:pStyle w:val="Heading3"/>
        <w:tabs>
          <w:tab w:val="clear" w:pos="720"/>
          <w:tab w:val="clear" w:pos="936"/>
          <w:tab w:val="num" w:pos="993"/>
        </w:tabs>
        <w:spacing w:before="240" w:after="240"/>
        <w:ind w:left="993"/>
      </w:pPr>
      <w:r w:rsidRPr="0065725C">
        <w:t>The Commission has taken note of the views and suggestions submitted by the various stakeholders which provided useful feedback on various issues and the Commission appreciates their keen participation in the entire process.</w:t>
      </w:r>
    </w:p>
    <w:p w:rsidR="00ED1F79" w:rsidRPr="0065725C" w:rsidRDefault="00ED1F79" w:rsidP="00ED1F79">
      <w:pPr>
        <w:pStyle w:val="Default"/>
        <w:spacing w:line="276" w:lineRule="auto"/>
        <w:ind w:firstLine="90"/>
        <w:jc w:val="both"/>
        <w:rPr>
          <w:rFonts w:asciiTheme="minorHAnsi" w:hAnsiTheme="minorHAnsi" w:cstheme="minorHAnsi"/>
          <w:b/>
          <w:bCs/>
          <w:color w:val="auto"/>
        </w:rPr>
      </w:pPr>
    </w:p>
    <w:p w:rsidR="00ED1F79" w:rsidRPr="0065725C" w:rsidRDefault="00ED1F79" w:rsidP="00A818DC">
      <w:pPr>
        <w:pStyle w:val="Heading2"/>
        <w:numPr>
          <w:ilvl w:val="1"/>
          <w:numId w:val="21"/>
        </w:numPr>
        <w:rPr>
          <w:b w:val="0"/>
          <w:i/>
        </w:rPr>
      </w:pPr>
      <w:bookmarkStart w:id="42" w:name="_Toc338354647"/>
      <w:bookmarkStart w:id="43" w:name="_Toc357733286"/>
      <w:r w:rsidRPr="0065725C">
        <w:t>VIEWS / COMMENTS / SUGGESTIONS / OBJECTIONS / REPRESENTATIONS ON ARR / TARIFF</w:t>
      </w:r>
      <w:bookmarkEnd w:id="42"/>
      <w:bookmarkEnd w:id="43"/>
    </w:p>
    <w:p w:rsidR="00ED1F79" w:rsidRPr="0065725C" w:rsidRDefault="00ED1F79" w:rsidP="00ED1F79">
      <w:pPr>
        <w:tabs>
          <w:tab w:val="left" w:pos="720"/>
          <w:tab w:val="left" w:pos="990"/>
          <w:tab w:val="left" w:pos="1260"/>
        </w:tabs>
        <w:ind w:left="90"/>
        <w:rPr>
          <w:rFonts w:asciiTheme="minorHAnsi" w:hAnsiTheme="minorHAnsi" w:cstheme="minorHAnsi"/>
          <w:b/>
          <w:i/>
        </w:rPr>
      </w:pPr>
    </w:p>
    <w:p w:rsidR="00ED1F79" w:rsidRPr="0065725C" w:rsidRDefault="00ED1F79" w:rsidP="004961F1">
      <w:pPr>
        <w:pStyle w:val="Heading3"/>
        <w:tabs>
          <w:tab w:val="clear" w:pos="720"/>
          <w:tab w:val="clear" w:pos="936"/>
          <w:tab w:val="num" w:pos="993"/>
        </w:tabs>
        <w:spacing w:before="240" w:after="240"/>
        <w:ind w:left="993"/>
      </w:pPr>
      <w:r w:rsidRPr="0065725C">
        <w:t xml:space="preserve">The Commission has taken note of the various views / comments / suggestions / objections / representations made by the stakeholders and </w:t>
      </w:r>
      <w:r w:rsidRPr="0065725C">
        <w:lastRenderedPageBreak/>
        <w:t>would like to make specific mention of the following stakeholders for their valuable inputs:</w:t>
      </w:r>
    </w:p>
    <w:p w:rsidR="00ED1F79" w:rsidRPr="0065725C" w:rsidRDefault="00ED1F79" w:rsidP="00A818DC">
      <w:pPr>
        <w:pStyle w:val="ListParagraph"/>
        <w:numPr>
          <w:ilvl w:val="2"/>
          <w:numId w:val="11"/>
        </w:numPr>
        <w:rPr>
          <w:lang w:val="en-US"/>
        </w:rPr>
      </w:pPr>
      <w:r w:rsidRPr="0065725C">
        <w:rPr>
          <w:lang w:val="en-US"/>
        </w:rPr>
        <w:t xml:space="preserve">Mr. </w:t>
      </w:r>
      <w:r w:rsidR="009A3804" w:rsidRPr="0065725C">
        <w:rPr>
          <w:lang w:val="en-US"/>
        </w:rPr>
        <w:t>Awadhesh</w:t>
      </w:r>
      <w:r w:rsidRPr="0065725C">
        <w:rPr>
          <w:lang w:val="en-US"/>
        </w:rPr>
        <w:t xml:space="preserve"> Kumar Verma, Chairman, U</w:t>
      </w:r>
      <w:r w:rsidR="004961F1" w:rsidRPr="0065725C">
        <w:rPr>
          <w:lang w:val="en-US"/>
        </w:rPr>
        <w:t>ttar Pradesh Rajya Vidyut Upbokta Parishad (UPRVUP)</w:t>
      </w:r>
    </w:p>
    <w:p w:rsidR="00ED1F79" w:rsidRPr="0065725C" w:rsidRDefault="00ED1F79" w:rsidP="00A818DC">
      <w:pPr>
        <w:pStyle w:val="ListParagraph"/>
        <w:numPr>
          <w:ilvl w:val="2"/>
          <w:numId w:val="11"/>
        </w:numPr>
        <w:rPr>
          <w:lang w:val="en-US"/>
        </w:rPr>
      </w:pPr>
      <w:r w:rsidRPr="0065725C">
        <w:rPr>
          <w:lang w:val="en-US"/>
        </w:rPr>
        <w:t>Mr. Rama Shankar Awasthi</w:t>
      </w:r>
      <w:r w:rsidR="004961F1" w:rsidRPr="0065725C">
        <w:rPr>
          <w:lang w:val="en-US"/>
        </w:rPr>
        <w:t>, Lucknow</w:t>
      </w:r>
    </w:p>
    <w:p w:rsidR="00ED1F79" w:rsidRPr="0065725C" w:rsidRDefault="00ED1F79" w:rsidP="004961F1">
      <w:pPr>
        <w:pStyle w:val="Heading3"/>
        <w:tabs>
          <w:tab w:val="clear" w:pos="720"/>
          <w:tab w:val="clear" w:pos="936"/>
          <w:tab w:val="num" w:pos="993"/>
        </w:tabs>
        <w:spacing w:before="240" w:after="240"/>
        <w:ind w:left="993"/>
      </w:pPr>
      <w:r w:rsidRPr="0065725C">
        <w:t>The list of the consumers, who have submitted their views / comments / suggestions / objections / representations, is appended at the end of this chapter</w:t>
      </w:r>
      <w:r w:rsidR="007E5E07" w:rsidRPr="0065725C">
        <w:t xml:space="preserve"> at Annexure 10.5</w:t>
      </w:r>
      <w:r w:rsidRPr="0065725C">
        <w:t xml:space="preserve">. The major issues raised therein, the replies given by the </w:t>
      </w:r>
      <w:r w:rsidR="009A3804" w:rsidRPr="0065725C">
        <w:t>Licensee</w:t>
      </w:r>
      <w:r w:rsidR="0052714D">
        <w:rPr>
          <w:rStyle w:val="FootnoteReference"/>
        </w:rPr>
        <w:footnoteReference w:id="1"/>
      </w:r>
      <w:r w:rsidRPr="0065725C">
        <w:t xml:space="preserve"> and the views of the Commission have been summarised</w:t>
      </w:r>
      <w:r w:rsidR="00E4672E">
        <w:rPr>
          <w:rStyle w:val="FootnoteReference"/>
        </w:rPr>
        <w:footnoteReference w:id="2"/>
      </w:r>
      <w:r w:rsidRPr="0065725C">
        <w:t xml:space="preserve"> as detailed below</w:t>
      </w:r>
      <w:r w:rsidR="0052714D">
        <w:t>.</w:t>
      </w:r>
    </w:p>
    <w:p w:rsidR="00E25937" w:rsidRPr="0065725C" w:rsidRDefault="00E25937" w:rsidP="00E25937">
      <w:pPr>
        <w:pStyle w:val="ListParagraph"/>
      </w:pPr>
    </w:p>
    <w:p w:rsidR="007D7371" w:rsidRPr="0065725C" w:rsidRDefault="007D7371">
      <w:pPr>
        <w:spacing w:before="0" w:line="240" w:lineRule="auto"/>
        <w:jc w:val="left"/>
        <w:rPr>
          <w:rFonts w:asciiTheme="minorHAnsi" w:hAnsiTheme="minorHAnsi" w:cstheme="minorHAnsi"/>
        </w:rPr>
      </w:pPr>
      <w:bookmarkStart w:id="44" w:name="_Toc337124801"/>
      <w:bookmarkStart w:id="45" w:name="_Toc337126637"/>
      <w:bookmarkStart w:id="46" w:name="_Toc337128132"/>
      <w:bookmarkStart w:id="47" w:name="_Toc337133892"/>
      <w:bookmarkStart w:id="48" w:name="_Toc337144500"/>
      <w:bookmarkStart w:id="49" w:name="_Toc337145085"/>
      <w:bookmarkStart w:id="50" w:name="_Toc337146404"/>
      <w:bookmarkStart w:id="51" w:name="_Toc337182839"/>
      <w:bookmarkStart w:id="52" w:name="_Toc337183812"/>
      <w:bookmarkStart w:id="53" w:name="_Toc337184003"/>
      <w:bookmarkStart w:id="54" w:name="_Toc337186746"/>
      <w:bookmarkStart w:id="55" w:name="_Toc337187835"/>
      <w:bookmarkStart w:id="56" w:name="_Toc337190152"/>
      <w:bookmarkStart w:id="57" w:name="_Toc337192448"/>
      <w:bookmarkStart w:id="58" w:name="_Toc337197980"/>
      <w:bookmarkStart w:id="59" w:name="_Toc337198833"/>
      <w:bookmarkStart w:id="60" w:name="_Toc337199179"/>
      <w:bookmarkStart w:id="61" w:name="_Toc337199421"/>
      <w:bookmarkStart w:id="62" w:name="_Toc337199649"/>
      <w:bookmarkStart w:id="63" w:name="_Toc337199966"/>
      <w:bookmarkStart w:id="64" w:name="_Toc337200133"/>
      <w:bookmarkStart w:id="65" w:name="_Toc337133916"/>
      <w:bookmarkStart w:id="66" w:name="_Toc337144524"/>
      <w:bookmarkStart w:id="67" w:name="_Toc337145109"/>
      <w:bookmarkStart w:id="68" w:name="_Toc337146428"/>
      <w:bookmarkStart w:id="69" w:name="_Toc337182863"/>
      <w:bookmarkStart w:id="70" w:name="_Toc337183836"/>
      <w:bookmarkStart w:id="71" w:name="_Toc337184027"/>
      <w:bookmarkStart w:id="72" w:name="_Toc337186770"/>
      <w:bookmarkStart w:id="73" w:name="_Toc337187859"/>
      <w:bookmarkStart w:id="74" w:name="_Toc337190176"/>
      <w:bookmarkStart w:id="75" w:name="_Toc337192472"/>
      <w:bookmarkStart w:id="76" w:name="_Toc337198004"/>
      <w:bookmarkStart w:id="77" w:name="_Toc337198857"/>
      <w:bookmarkStart w:id="78" w:name="_Toc337199203"/>
      <w:bookmarkStart w:id="79" w:name="_Toc337199445"/>
      <w:bookmarkStart w:id="80" w:name="_Toc337199673"/>
      <w:bookmarkStart w:id="81" w:name="_Toc337199990"/>
      <w:bookmarkStart w:id="82" w:name="_Toc337200157"/>
      <w:bookmarkStart w:id="83" w:name="_Toc337133917"/>
      <w:bookmarkStart w:id="84" w:name="_Toc337144525"/>
      <w:bookmarkStart w:id="85" w:name="_Toc337145110"/>
      <w:bookmarkStart w:id="86" w:name="_Toc337146429"/>
      <w:bookmarkStart w:id="87" w:name="_Toc337182864"/>
      <w:bookmarkStart w:id="88" w:name="_Toc337183837"/>
      <w:bookmarkStart w:id="89" w:name="_Toc337184028"/>
      <w:bookmarkStart w:id="90" w:name="_Toc337186771"/>
      <w:bookmarkStart w:id="91" w:name="_Toc337187860"/>
      <w:bookmarkStart w:id="92" w:name="_Toc337190177"/>
      <w:bookmarkStart w:id="93" w:name="_Toc337192473"/>
      <w:bookmarkStart w:id="94" w:name="_Toc337198005"/>
      <w:bookmarkStart w:id="95" w:name="_Toc337198858"/>
      <w:bookmarkStart w:id="96" w:name="_Toc337199204"/>
      <w:bookmarkStart w:id="97" w:name="_Toc337199446"/>
      <w:bookmarkStart w:id="98" w:name="_Toc337199674"/>
      <w:bookmarkStart w:id="99" w:name="_Toc337199991"/>
      <w:bookmarkStart w:id="100" w:name="_Toc337200158"/>
      <w:bookmarkStart w:id="101" w:name="_Toc337133918"/>
      <w:bookmarkStart w:id="102" w:name="_Toc337144526"/>
      <w:bookmarkStart w:id="103" w:name="_Toc337145111"/>
      <w:bookmarkStart w:id="104" w:name="_Toc337146430"/>
      <w:bookmarkStart w:id="105" w:name="_Toc337182865"/>
      <w:bookmarkStart w:id="106" w:name="_Toc337183838"/>
      <w:bookmarkStart w:id="107" w:name="_Toc337184029"/>
      <w:bookmarkStart w:id="108" w:name="_Toc337186772"/>
      <w:bookmarkStart w:id="109" w:name="_Toc337187861"/>
      <w:bookmarkStart w:id="110" w:name="_Toc337190178"/>
      <w:bookmarkStart w:id="111" w:name="_Toc337192474"/>
      <w:bookmarkStart w:id="112" w:name="_Toc337198006"/>
      <w:bookmarkStart w:id="113" w:name="_Toc337198859"/>
      <w:bookmarkStart w:id="114" w:name="_Toc337199205"/>
      <w:bookmarkStart w:id="115" w:name="_Toc337199447"/>
      <w:bookmarkStart w:id="116" w:name="_Toc337199675"/>
      <w:bookmarkStart w:id="117" w:name="_Toc337199992"/>
      <w:bookmarkStart w:id="118" w:name="_Toc337200159"/>
      <w:bookmarkStart w:id="119" w:name="_Toc337133922"/>
      <w:bookmarkStart w:id="120" w:name="_Toc337144530"/>
      <w:bookmarkStart w:id="121" w:name="_Toc337145115"/>
      <w:bookmarkStart w:id="122" w:name="_Toc337146434"/>
      <w:bookmarkStart w:id="123" w:name="_Toc337182869"/>
      <w:bookmarkStart w:id="124" w:name="_Toc337183842"/>
      <w:bookmarkStart w:id="125" w:name="_Toc337184033"/>
      <w:bookmarkStart w:id="126" w:name="_Toc337186776"/>
      <w:bookmarkStart w:id="127" w:name="_Toc337187865"/>
      <w:bookmarkStart w:id="128" w:name="_Toc337190182"/>
      <w:bookmarkStart w:id="129" w:name="_Toc337192478"/>
      <w:bookmarkStart w:id="130" w:name="_Toc337198010"/>
      <w:bookmarkStart w:id="131" w:name="_Toc337198863"/>
      <w:bookmarkStart w:id="132" w:name="_Toc337199209"/>
      <w:bookmarkStart w:id="133" w:name="_Toc337199451"/>
      <w:bookmarkStart w:id="134" w:name="_Toc337199679"/>
      <w:bookmarkStart w:id="135" w:name="_Toc337199996"/>
      <w:bookmarkStart w:id="136" w:name="_Toc337200163"/>
      <w:bookmarkStart w:id="137" w:name="_Toc337133923"/>
      <w:bookmarkStart w:id="138" w:name="_Toc337144531"/>
      <w:bookmarkStart w:id="139" w:name="_Toc337145116"/>
      <w:bookmarkStart w:id="140" w:name="_Toc337146435"/>
      <w:bookmarkStart w:id="141" w:name="_Toc337182870"/>
      <w:bookmarkStart w:id="142" w:name="_Toc337183843"/>
      <w:bookmarkStart w:id="143" w:name="_Toc337184034"/>
      <w:bookmarkStart w:id="144" w:name="_Toc337186777"/>
      <w:bookmarkStart w:id="145" w:name="_Toc337187866"/>
      <w:bookmarkStart w:id="146" w:name="_Toc337190183"/>
      <w:bookmarkStart w:id="147" w:name="_Toc337192479"/>
      <w:bookmarkStart w:id="148" w:name="_Toc337198011"/>
      <w:bookmarkStart w:id="149" w:name="_Toc337198864"/>
      <w:bookmarkStart w:id="150" w:name="_Toc337199210"/>
      <w:bookmarkStart w:id="151" w:name="_Toc337199452"/>
      <w:bookmarkStart w:id="152" w:name="_Toc337199680"/>
      <w:bookmarkStart w:id="153" w:name="_Toc337199997"/>
      <w:bookmarkStart w:id="154" w:name="_Toc337200164"/>
      <w:bookmarkStart w:id="155" w:name="_Toc337133924"/>
      <w:bookmarkStart w:id="156" w:name="_Toc337144532"/>
      <w:bookmarkStart w:id="157" w:name="_Toc337145117"/>
      <w:bookmarkStart w:id="158" w:name="_Toc337146436"/>
      <w:bookmarkStart w:id="159" w:name="_Toc337182871"/>
      <w:bookmarkStart w:id="160" w:name="_Toc337183844"/>
      <w:bookmarkStart w:id="161" w:name="_Toc337184035"/>
      <w:bookmarkStart w:id="162" w:name="_Toc337186778"/>
      <w:bookmarkStart w:id="163" w:name="_Toc337187867"/>
      <w:bookmarkStart w:id="164" w:name="_Toc337190184"/>
      <w:bookmarkStart w:id="165" w:name="_Toc337192480"/>
      <w:bookmarkStart w:id="166" w:name="_Toc337198012"/>
      <w:bookmarkStart w:id="167" w:name="_Toc337198865"/>
      <w:bookmarkStart w:id="168" w:name="_Toc337199211"/>
      <w:bookmarkStart w:id="169" w:name="_Toc337199453"/>
      <w:bookmarkStart w:id="170" w:name="_Toc337199681"/>
      <w:bookmarkStart w:id="171" w:name="_Toc337199998"/>
      <w:bookmarkStart w:id="172" w:name="_Toc337200165"/>
      <w:bookmarkStart w:id="173" w:name="_Toc337095424"/>
      <w:bookmarkStart w:id="174" w:name="_Toc337097092"/>
      <w:bookmarkStart w:id="175" w:name="_Toc337124810"/>
      <w:bookmarkStart w:id="176" w:name="_Toc337126646"/>
      <w:bookmarkStart w:id="177" w:name="_Toc337128141"/>
      <w:bookmarkStart w:id="178" w:name="_Toc337133934"/>
      <w:bookmarkStart w:id="179" w:name="_Toc337144542"/>
      <w:bookmarkStart w:id="180" w:name="_Toc337145127"/>
      <w:bookmarkStart w:id="181" w:name="_Toc337146446"/>
      <w:bookmarkStart w:id="182" w:name="_Toc337182881"/>
      <w:bookmarkStart w:id="183" w:name="_Toc337183854"/>
      <w:bookmarkStart w:id="184" w:name="_Toc337184045"/>
      <w:bookmarkStart w:id="185" w:name="_Toc337186788"/>
      <w:bookmarkStart w:id="186" w:name="_Toc337187877"/>
      <w:bookmarkStart w:id="187" w:name="_Toc337190194"/>
      <w:bookmarkStart w:id="188" w:name="_Toc337192490"/>
      <w:bookmarkStart w:id="189" w:name="_Toc337198022"/>
      <w:bookmarkStart w:id="190" w:name="_Toc337198875"/>
      <w:bookmarkStart w:id="191" w:name="_Toc337199221"/>
      <w:bookmarkStart w:id="192" w:name="_Toc337199463"/>
      <w:bookmarkStart w:id="193" w:name="_Toc337199691"/>
      <w:bookmarkStart w:id="194" w:name="_Toc337200008"/>
      <w:bookmarkStart w:id="195" w:name="_Toc337200175"/>
      <w:bookmarkStart w:id="196" w:name="_Toc337095425"/>
      <w:bookmarkStart w:id="197" w:name="_Toc337097093"/>
      <w:bookmarkStart w:id="198" w:name="_Toc337124811"/>
      <w:bookmarkStart w:id="199" w:name="_Toc337126647"/>
      <w:bookmarkStart w:id="200" w:name="_Toc337128142"/>
      <w:bookmarkStart w:id="201" w:name="_Toc337133935"/>
      <w:bookmarkStart w:id="202" w:name="_Toc337144543"/>
      <w:bookmarkStart w:id="203" w:name="_Toc337145128"/>
      <w:bookmarkStart w:id="204" w:name="_Toc337146447"/>
      <w:bookmarkStart w:id="205" w:name="_Toc337182882"/>
      <w:bookmarkStart w:id="206" w:name="_Toc337183855"/>
      <w:bookmarkStart w:id="207" w:name="_Toc337184046"/>
      <w:bookmarkStart w:id="208" w:name="_Toc337186789"/>
      <w:bookmarkStart w:id="209" w:name="_Toc337187878"/>
      <w:bookmarkStart w:id="210" w:name="_Toc337190195"/>
      <w:bookmarkStart w:id="211" w:name="_Toc337192491"/>
      <w:bookmarkStart w:id="212" w:name="_Toc337198023"/>
      <w:bookmarkStart w:id="213" w:name="_Toc337198876"/>
      <w:bookmarkStart w:id="214" w:name="_Toc337199222"/>
      <w:bookmarkStart w:id="215" w:name="_Toc337199464"/>
      <w:bookmarkStart w:id="216" w:name="_Toc337199692"/>
      <w:bookmarkStart w:id="217" w:name="_Toc337200009"/>
      <w:bookmarkStart w:id="218" w:name="_Toc337200176"/>
      <w:bookmarkStart w:id="219" w:name="_Toc337095426"/>
      <w:bookmarkStart w:id="220" w:name="_Toc337097094"/>
      <w:bookmarkStart w:id="221" w:name="_Toc337124812"/>
      <w:bookmarkStart w:id="222" w:name="_Toc337126648"/>
      <w:bookmarkStart w:id="223" w:name="_Toc337128143"/>
      <w:bookmarkStart w:id="224" w:name="_Toc337133936"/>
      <w:bookmarkStart w:id="225" w:name="_Toc337144544"/>
      <w:bookmarkStart w:id="226" w:name="_Toc337145129"/>
      <w:bookmarkStart w:id="227" w:name="_Toc337146448"/>
      <w:bookmarkStart w:id="228" w:name="_Toc337182883"/>
      <w:bookmarkStart w:id="229" w:name="_Toc337183856"/>
      <w:bookmarkStart w:id="230" w:name="_Toc337184047"/>
      <w:bookmarkStart w:id="231" w:name="_Toc337186790"/>
      <w:bookmarkStart w:id="232" w:name="_Toc337187879"/>
      <w:bookmarkStart w:id="233" w:name="_Toc337190196"/>
      <w:bookmarkStart w:id="234" w:name="_Toc337192492"/>
      <w:bookmarkStart w:id="235" w:name="_Toc337198024"/>
      <w:bookmarkStart w:id="236" w:name="_Toc337198877"/>
      <w:bookmarkStart w:id="237" w:name="_Toc337199223"/>
      <w:bookmarkStart w:id="238" w:name="_Toc337199465"/>
      <w:bookmarkStart w:id="239" w:name="_Toc337199693"/>
      <w:bookmarkStart w:id="240" w:name="_Toc337200010"/>
      <w:bookmarkStart w:id="241" w:name="_Toc337200177"/>
      <w:bookmarkStart w:id="242" w:name="_Toc337095455"/>
      <w:bookmarkStart w:id="243" w:name="_Toc337097123"/>
      <w:bookmarkStart w:id="244" w:name="_Toc337124841"/>
      <w:bookmarkStart w:id="245" w:name="_Toc337126677"/>
      <w:bookmarkStart w:id="246" w:name="_Toc337128172"/>
      <w:bookmarkStart w:id="247" w:name="_Toc337133965"/>
      <w:bookmarkStart w:id="248" w:name="_Toc337144573"/>
      <w:bookmarkStart w:id="249" w:name="_Toc337145158"/>
      <w:bookmarkStart w:id="250" w:name="_Toc337146477"/>
      <w:bookmarkStart w:id="251" w:name="_Toc337182912"/>
      <w:bookmarkStart w:id="252" w:name="_Toc337183885"/>
      <w:bookmarkStart w:id="253" w:name="_Toc337184076"/>
      <w:bookmarkStart w:id="254" w:name="_Toc337186819"/>
      <w:bookmarkStart w:id="255" w:name="_Toc337187908"/>
      <w:bookmarkStart w:id="256" w:name="_Toc337190225"/>
      <w:bookmarkStart w:id="257" w:name="_Toc337192521"/>
      <w:bookmarkStart w:id="258" w:name="_Toc337198053"/>
      <w:bookmarkStart w:id="259" w:name="_Toc337198906"/>
      <w:bookmarkStart w:id="260" w:name="_Toc337199252"/>
      <w:bookmarkStart w:id="261" w:name="_Toc337199494"/>
      <w:bookmarkStart w:id="262" w:name="_Toc337199722"/>
      <w:bookmarkStart w:id="263" w:name="_Toc337200039"/>
      <w:bookmarkStart w:id="264" w:name="_Toc337200206"/>
      <w:bookmarkStart w:id="265" w:name="_Toc337095457"/>
      <w:bookmarkStart w:id="266" w:name="_Toc337097125"/>
      <w:bookmarkStart w:id="267" w:name="_Toc337124843"/>
      <w:bookmarkStart w:id="268" w:name="_Toc337126679"/>
      <w:bookmarkStart w:id="269" w:name="_Toc337128174"/>
      <w:bookmarkStart w:id="270" w:name="_Toc337133967"/>
      <w:bookmarkStart w:id="271" w:name="_Toc337144575"/>
      <w:bookmarkStart w:id="272" w:name="_Toc337145160"/>
      <w:bookmarkStart w:id="273" w:name="_Toc337146479"/>
      <w:bookmarkStart w:id="274" w:name="_Toc337182914"/>
      <w:bookmarkStart w:id="275" w:name="_Toc337183887"/>
      <w:bookmarkStart w:id="276" w:name="_Toc337184078"/>
      <w:bookmarkStart w:id="277" w:name="_Toc337186821"/>
      <w:bookmarkStart w:id="278" w:name="_Toc337187910"/>
      <w:bookmarkStart w:id="279" w:name="_Toc337190227"/>
      <w:bookmarkStart w:id="280" w:name="_Toc337192523"/>
      <w:bookmarkStart w:id="281" w:name="_Toc337198055"/>
      <w:bookmarkStart w:id="282" w:name="_Toc337198908"/>
      <w:bookmarkStart w:id="283" w:name="_Toc337199254"/>
      <w:bookmarkStart w:id="284" w:name="_Toc337199496"/>
      <w:bookmarkStart w:id="285" w:name="_Toc337199724"/>
      <w:bookmarkStart w:id="286" w:name="_Toc337200041"/>
      <w:bookmarkStart w:id="287" w:name="_Toc337200208"/>
      <w:bookmarkStart w:id="288" w:name="_Toc337095477"/>
      <w:bookmarkStart w:id="289" w:name="_Toc337097145"/>
      <w:bookmarkStart w:id="290" w:name="_Toc337124863"/>
      <w:bookmarkStart w:id="291" w:name="_Toc337126699"/>
      <w:bookmarkStart w:id="292" w:name="_Toc337128205"/>
      <w:bookmarkStart w:id="293" w:name="_Toc337133987"/>
      <w:bookmarkStart w:id="294" w:name="_Toc337144595"/>
      <w:bookmarkStart w:id="295" w:name="_Toc337145180"/>
      <w:bookmarkStart w:id="296" w:name="_Toc337146499"/>
      <w:bookmarkStart w:id="297" w:name="_Toc337182934"/>
      <w:bookmarkStart w:id="298" w:name="_Toc337183907"/>
      <w:bookmarkStart w:id="299" w:name="_Toc337184098"/>
      <w:bookmarkStart w:id="300" w:name="_Toc337186841"/>
      <w:bookmarkStart w:id="301" w:name="_Toc337187930"/>
      <w:bookmarkStart w:id="302" w:name="_Toc337190247"/>
      <w:bookmarkStart w:id="303" w:name="_Toc337192543"/>
      <w:bookmarkStart w:id="304" w:name="_Toc337198075"/>
      <w:bookmarkStart w:id="305" w:name="_Toc337198928"/>
      <w:bookmarkStart w:id="306" w:name="_Toc337199274"/>
      <w:bookmarkStart w:id="307" w:name="_Toc337199516"/>
      <w:bookmarkStart w:id="308" w:name="_Toc337199744"/>
      <w:bookmarkStart w:id="309" w:name="_Toc337200061"/>
      <w:bookmarkStart w:id="310" w:name="_Toc33720022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7D7371" w:rsidRPr="0065725C" w:rsidRDefault="007D7371" w:rsidP="00A818DC">
      <w:pPr>
        <w:pStyle w:val="Heading2"/>
        <w:numPr>
          <w:ilvl w:val="1"/>
          <w:numId w:val="21"/>
        </w:numPr>
      </w:pPr>
      <w:bookmarkStart w:id="311" w:name="_Toc357356067"/>
      <w:bookmarkStart w:id="312" w:name="_Toc357733287"/>
      <w:bookmarkStart w:id="313" w:name="_Ref337130923"/>
      <w:bookmarkStart w:id="314" w:name="_Ref337133609"/>
      <w:bookmarkStart w:id="315" w:name="_Toc338336088"/>
      <w:r w:rsidRPr="0065725C">
        <w:t>SUO MOT</w:t>
      </w:r>
      <w:r w:rsidR="004961F1" w:rsidRPr="0065725C">
        <w:t>U</w:t>
      </w:r>
      <w:r w:rsidRPr="0065725C">
        <w:t xml:space="preserve"> DETERMINATION OF TARIFF</w:t>
      </w:r>
      <w:bookmarkEnd w:id="311"/>
      <w:bookmarkEnd w:id="312"/>
    </w:p>
    <w:p w:rsidR="007D7371" w:rsidRPr="0065725C" w:rsidRDefault="007D7371" w:rsidP="007D7371">
      <w:pPr>
        <w:pStyle w:val="Heading2"/>
        <w:numPr>
          <w:ilvl w:val="0"/>
          <w:numId w:val="0"/>
        </w:numPr>
        <w:ind w:left="576"/>
      </w:pPr>
    </w:p>
    <w:p w:rsidR="007D7371" w:rsidRPr="0065725C" w:rsidRDefault="007D7371" w:rsidP="00A818DC">
      <w:pPr>
        <w:pStyle w:val="ListParagraph"/>
        <w:numPr>
          <w:ilvl w:val="0"/>
          <w:numId w:val="19"/>
        </w:numPr>
        <w:spacing w:before="0"/>
        <w:rPr>
          <w:b/>
          <w:i/>
        </w:rPr>
      </w:pPr>
      <w:r w:rsidRPr="0065725C">
        <w:rPr>
          <w:b/>
          <w:i/>
        </w:rPr>
        <w:t>Comments / Suggestions of the Public</w:t>
      </w:r>
    </w:p>
    <w:p w:rsidR="007D7371" w:rsidRPr="0065725C" w:rsidRDefault="007D7371" w:rsidP="007D7371">
      <w:pPr>
        <w:spacing w:before="0"/>
      </w:pPr>
    </w:p>
    <w:p w:rsidR="007D7371" w:rsidRPr="0065725C" w:rsidRDefault="007D7371" w:rsidP="004961F1">
      <w:pPr>
        <w:pStyle w:val="Heading3"/>
        <w:tabs>
          <w:tab w:val="clear" w:pos="720"/>
          <w:tab w:val="clear" w:pos="936"/>
          <w:tab w:val="num" w:pos="993"/>
        </w:tabs>
        <w:spacing w:before="240" w:after="240"/>
        <w:ind w:left="993"/>
      </w:pPr>
      <w:r w:rsidRPr="0065725C">
        <w:t>The comments</w:t>
      </w:r>
      <w:r w:rsidR="007879F6" w:rsidRPr="0065725C">
        <w:t xml:space="preserve"> </w:t>
      </w:r>
      <w:r w:rsidRPr="0065725C">
        <w:t xml:space="preserve">/ suggestions submitted by </w:t>
      </w:r>
      <w:r w:rsidR="0045516A" w:rsidRPr="0065725C">
        <w:t xml:space="preserve">Mr. </w:t>
      </w:r>
      <w:r w:rsidRPr="0065725C">
        <w:t>Rama Shanker Awasthi, Lucknow, are stated below:</w:t>
      </w:r>
    </w:p>
    <w:p w:rsidR="007D7371" w:rsidRPr="0065725C" w:rsidRDefault="007D7371" w:rsidP="004961F1">
      <w:pPr>
        <w:pStyle w:val="Heading3"/>
        <w:tabs>
          <w:tab w:val="clear" w:pos="720"/>
          <w:tab w:val="clear" w:pos="936"/>
          <w:tab w:val="num" w:pos="993"/>
        </w:tabs>
        <w:spacing w:before="240" w:after="240"/>
        <w:ind w:left="993"/>
      </w:pPr>
      <w:r w:rsidRPr="0065725C">
        <w:t>The stakeholder has stated that the Commission by initiating suo-mot</w:t>
      </w:r>
      <w:r w:rsidR="004961F1" w:rsidRPr="0065725C">
        <w:t>u</w:t>
      </w:r>
      <w:r w:rsidRPr="0065725C">
        <w:t xml:space="preserve"> </w:t>
      </w:r>
      <w:r w:rsidR="004961F1" w:rsidRPr="0065725C">
        <w:t xml:space="preserve">proceedings for </w:t>
      </w:r>
      <w:r w:rsidRPr="0065725C">
        <w:t xml:space="preserve">determination of tariff has adopted a novel method to circumvent the statutory regulations and the order passed by the </w:t>
      </w:r>
      <w:r w:rsidR="004961F1" w:rsidRPr="0065725C">
        <w:t xml:space="preserve">Hon’ble </w:t>
      </w:r>
      <w:r w:rsidRPr="0065725C">
        <w:t xml:space="preserve">APTEL in OP No. 1 of 2011. The stakeholder has suggested that the Commission instead of initiating suo-moto proceedings for tariff determination should have directed the </w:t>
      </w:r>
      <w:r w:rsidR="0075482C" w:rsidRPr="0065725C">
        <w:t>D</w:t>
      </w:r>
      <w:r w:rsidRPr="0065725C">
        <w:t xml:space="preserve">istribution </w:t>
      </w:r>
      <w:r w:rsidR="009A3804" w:rsidRPr="0065725C">
        <w:t>Licensee</w:t>
      </w:r>
      <w:r w:rsidR="0075482C" w:rsidRPr="0065725C">
        <w:t>s</w:t>
      </w:r>
      <w:r w:rsidRPr="0065725C">
        <w:t xml:space="preserve"> to remove the deficiencies in the ARR / Tariff proposal.</w:t>
      </w:r>
    </w:p>
    <w:p w:rsidR="007D7371" w:rsidRPr="0065725C" w:rsidRDefault="007D7371" w:rsidP="004961F1">
      <w:pPr>
        <w:pStyle w:val="Heading3"/>
        <w:tabs>
          <w:tab w:val="clear" w:pos="720"/>
          <w:tab w:val="clear" w:pos="936"/>
          <w:tab w:val="num" w:pos="993"/>
        </w:tabs>
        <w:spacing w:before="240" w:after="240"/>
        <w:ind w:left="993"/>
      </w:pPr>
      <w:r w:rsidRPr="0065725C">
        <w:lastRenderedPageBreak/>
        <w:t xml:space="preserve">The stakeholder has cited the </w:t>
      </w:r>
      <w:r w:rsidR="004961F1" w:rsidRPr="0065725C">
        <w:t xml:space="preserve">Hon’ble </w:t>
      </w:r>
      <w:r w:rsidRPr="0065725C">
        <w:t>APTEL judgment in Appeal No. 204 of 2011 dated 11</w:t>
      </w:r>
      <w:r w:rsidR="004961F1" w:rsidRPr="0065725C">
        <w:rPr>
          <w:vertAlign w:val="superscript"/>
        </w:rPr>
        <w:t>th</w:t>
      </w:r>
      <w:r w:rsidR="004961F1" w:rsidRPr="0065725C">
        <w:t xml:space="preserve"> </w:t>
      </w:r>
      <w:r w:rsidRPr="0065725C">
        <w:t xml:space="preserve">August, 2011 wherein the </w:t>
      </w:r>
      <w:r w:rsidR="004961F1" w:rsidRPr="0065725C">
        <w:t xml:space="preserve">Hon’ble </w:t>
      </w:r>
      <w:r w:rsidRPr="0065725C">
        <w:t>APTEL held</w:t>
      </w:r>
      <w:r w:rsidR="007879F6" w:rsidRPr="0065725C">
        <w:t>,</w:t>
      </w:r>
      <w:r w:rsidRPr="0065725C">
        <w:t xml:space="preserve"> that the State Commission can initiate suo-mot</w:t>
      </w:r>
      <w:r w:rsidR="004961F1" w:rsidRPr="0065725C">
        <w:t>u</w:t>
      </w:r>
      <w:r w:rsidRPr="0065725C">
        <w:t xml:space="preserve"> proceeding and determine tariff in the absence of the proposal by the utilities. Further, the stakeholder has stated that a State Commission can initiate suo-mot</w:t>
      </w:r>
      <w:r w:rsidR="004961F1" w:rsidRPr="0065725C">
        <w:t>u</w:t>
      </w:r>
      <w:r w:rsidRPr="0065725C">
        <w:t xml:space="preserve"> proceedings only in the absence of ARR Petition / Tariff proposal and not </w:t>
      </w:r>
      <w:r w:rsidR="004A64C1" w:rsidRPr="0065725C">
        <w:t xml:space="preserve">as </w:t>
      </w:r>
      <w:r w:rsidRPr="0065725C">
        <w:t>in the current case, where the Commission has initiated suo-mot</w:t>
      </w:r>
      <w:r w:rsidR="004961F1" w:rsidRPr="0065725C">
        <w:t>u</w:t>
      </w:r>
      <w:r w:rsidRPr="0065725C">
        <w:t xml:space="preserve"> proceedings due to deficiency in the ARR filings of the </w:t>
      </w:r>
      <w:r w:rsidR="009A3804" w:rsidRPr="0065725C">
        <w:t>Licensee</w:t>
      </w:r>
      <w:r w:rsidRPr="0065725C">
        <w:t>s. The stakeholder has purported that under the terms of Regulation 2.1.12 of the Distribution Tariff Regulations, the Commission can initiate suo-mot</w:t>
      </w:r>
      <w:r w:rsidR="004961F1" w:rsidRPr="0065725C">
        <w:t>u</w:t>
      </w:r>
      <w:r w:rsidRPr="0065725C">
        <w:t xml:space="preserve"> proceedings only in case the </w:t>
      </w:r>
      <w:r w:rsidR="009A3804" w:rsidRPr="0065725C">
        <w:t>Licensee</w:t>
      </w:r>
      <w:r w:rsidRPr="0065725C">
        <w:t>s fail to file an ARR / Tariff Petition.</w:t>
      </w:r>
    </w:p>
    <w:p w:rsidR="007D7371" w:rsidRPr="0065725C" w:rsidRDefault="007D7371" w:rsidP="004961F1">
      <w:pPr>
        <w:pStyle w:val="Heading3"/>
        <w:tabs>
          <w:tab w:val="clear" w:pos="720"/>
          <w:tab w:val="clear" w:pos="936"/>
          <w:tab w:val="num" w:pos="993"/>
        </w:tabs>
        <w:spacing w:before="240" w:after="240"/>
        <w:ind w:left="993"/>
      </w:pPr>
      <w:r w:rsidRPr="0065725C">
        <w:t xml:space="preserve">The stakeholder has stated that the </w:t>
      </w:r>
      <w:r w:rsidR="009A3804" w:rsidRPr="0065725C">
        <w:t>Licensee</w:t>
      </w:r>
      <w:r w:rsidRPr="0065725C">
        <w:t>s have themselves requested the Commission to proceed with suo-mot</w:t>
      </w:r>
      <w:r w:rsidR="004961F1" w:rsidRPr="0065725C">
        <w:t xml:space="preserve">u </w:t>
      </w:r>
      <w:r w:rsidRPr="0065725C">
        <w:t xml:space="preserve">tariff determination and that the Commission has merely accepted the request of the </w:t>
      </w:r>
      <w:r w:rsidR="009A3804" w:rsidRPr="0065725C">
        <w:t>Licensee</w:t>
      </w:r>
      <w:r w:rsidRPr="0065725C">
        <w:t>s.</w:t>
      </w:r>
    </w:p>
    <w:p w:rsidR="007D7371" w:rsidRPr="0065725C" w:rsidRDefault="007D7371" w:rsidP="004961F1">
      <w:pPr>
        <w:pStyle w:val="Heading3"/>
        <w:tabs>
          <w:tab w:val="clear" w:pos="720"/>
          <w:tab w:val="clear" w:pos="936"/>
          <w:tab w:val="num" w:pos="993"/>
        </w:tabs>
        <w:spacing w:before="240" w:after="240"/>
        <w:ind w:left="993"/>
      </w:pPr>
      <w:r w:rsidRPr="0065725C">
        <w:t xml:space="preserve">The stakeholder has alleged that the tariff petitions of the </w:t>
      </w:r>
      <w:r w:rsidR="009A3804" w:rsidRPr="0065725C">
        <w:t>Licensee</w:t>
      </w:r>
      <w:r w:rsidR="0075482C" w:rsidRPr="0065725C">
        <w:t>s</w:t>
      </w:r>
      <w:r w:rsidRPr="0065725C">
        <w:t xml:space="preserve"> are still pending and the same have not been rejected by the Commission. The stakeholder has objected to the publication of the Tariff proposal and salient features of the ARR in newspapers and websites of the </w:t>
      </w:r>
      <w:r w:rsidR="009A3804" w:rsidRPr="0065725C">
        <w:t>Licensee</w:t>
      </w:r>
      <w:r w:rsidR="0075482C" w:rsidRPr="0065725C">
        <w:t>s</w:t>
      </w:r>
      <w:r w:rsidRPr="0065725C">
        <w:t xml:space="preserve">. The stakeholder has purported, that this goes to show that neither the Commission has rejected the tariff petition of the </w:t>
      </w:r>
      <w:r w:rsidR="009A3804" w:rsidRPr="0065725C">
        <w:t>Licensee</w:t>
      </w:r>
      <w:r w:rsidR="0075482C" w:rsidRPr="0065725C">
        <w:t>s</w:t>
      </w:r>
      <w:r w:rsidRPr="0065725C">
        <w:t>, nor initiated suo-mot</w:t>
      </w:r>
      <w:r w:rsidR="004961F1" w:rsidRPr="0065725C">
        <w:t>u</w:t>
      </w:r>
      <w:r w:rsidRPr="0065725C">
        <w:t xml:space="preserve"> proceedings for determination of tariff.</w:t>
      </w:r>
    </w:p>
    <w:p w:rsidR="007D7371" w:rsidRPr="0065725C" w:rsidRDefault="007D7371" w:rsidP="004961F1">
      <w:pPr>
        <w:pStyle w:val="Heading3"/>
        <w:tabs>
          <w:tab w:val="clear" w:pos="720"/>
          <w:tab w:val="clear" w:pos="936"/>
          <w:tab w:val="num" w:pos="993"/>
        </w:tabs>
        <w:spacing w:before="240" w:after="240"/>
        <w:ind w:left="993"/>
      </w:pPr>
      <w:r w:rsidRPr="0065725C">
        <w:t>Considering all of the above, the stakeholder has requested the Commission to reject the entire proceedings of determination of tariff.</w:t>
      </w:r>
    </w:p>
    <w:p w:rsidR="007D7371" w:rsidRPr="0065725C" w:rsidRDefault="007D7371" w:rsidP="004961F1">
      <w:pPr>
        <w:pStyle w:val="Heading3"/>
        <w:tabs>
          <w:tab w:val="clear" w:pos="720"/>
          <w:tab w:val="clear" w:pos="936"/>
          <w:tab w:val="num" w:pos="993"/>
        </w:tabs>
        <w:spacing w:before="240" w:after="240"/>
        <w:ind w:left="993"/>
      </w:pPr>
      <w:r w:rsidRPr="0065725C">
        <w:t>In addition to the above, the stakeholder has objected that all the documents and information regarding determination of distribution tariff are being issued and supplied by Chief Engineer (Regulatory Affairs Unit)</w:t>
      </w:r>
      <w:r w:rsidR="007879F6" w:rsidRPr="0065725C">
        <w:t>, UPPCL</w:t>
      </w:r>
      <w:r w:rsidRPr="0065725C">
        <w:t xml:space="preserve"> and not the functional heads of the </w:t>
      </w:r>
      <w:r w:rsidR="009A3804" w:rsidRPr="0065725C">
        <w:t>Licensee</w:t>
      </w:r>
      <w:r w:rsidR="0075482C" w:rsidRPr="0065725C">
        <w:t>s</w:t>
      </w:r>
      <w:r w:rsidRPr="0065725C">
        <w:t>. The stakeholder has questioned the role of UPPCL in the entire tariff determination exercise.</w:t>
      </w:r>
    </w:p>
    <w:p w:rsidR="007D7371" w:rsidRPr="0065725C" w:rsidRDefault="007D7371" w:rsidP="007D7371"/>
    <w:p w:rsidR="007D7371" w:rsidRPr="0065725C" w:rsidRDefault="002023A1" w:rsidP="00A818DC">
      <w:pPr>
        <w:pStyle w:val="ListParagraph"/>
        <w:numPr>
          <w:ilvl w:val="0"/>
          <w:numId w:val="19"/>
        </w:numPr>
        <w:tabs>
          <w:tab w:val="left" w:pos="1260"/>
        </w:tabs>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7D7371" w:rsidRPr="0065725C">
        <w:rPr>
          <w:rFonts w:asciiTheme="minorHAnsi" w:hAnsiTheme="minorHAnsi" w:cstheme="minorHAnsi"/>
          <w:b/>
          <w:i/>
        </w:rPr>
        <w:t>:</w:t>
      </w:r>
    </w:p>
    <w:p w:rsidR="007D7371" w:rsidRPr="0065725C" w:rsidRDefault="007D7371" w:rsidP="007D7371">
      <w:pPr>
        <w:tabs>
          <w:tab w:val="left" w:pos="1260"/>
        </w:tabs>
        <w:spacing w:before="0"/>
        <w:ind w:left="450"/>
        <w:rPr>
          <w:rFonts w:asciiTheme="minorHAnsi" w:hAnsiTheme="minorHAnsi" w:cstheme="minorHAnsi"/>
          <w:b/>
          <w:i/>
        </w:rPr>
      </w:pPr>
    </w:p>
    <w:p w:rsidR="00C94CFB" w:rsidRPr="0065725C" w:rsidRDefault="00C94CFB" w:rsidP="004961F1">
      <w:pPr>
        <w:pStyle w:val="Heading3"/>
        <w:tabs>
          <w:tab w:val="clear" w:pos="720"/>
          <w:tab w:val="clear" w:pos="936"/>
          <w:tab w:val="num" w:pos="993"/>
        </w:tabs>
        <w:spacing w:before="240" w:after="240"/>
        <w:ind w:left="993"/>
      </w:pPr>
      <w:r w:rsidRPr="0065725C">
        <w:lastRenderedPageBreak/>
        <w:t xml:space="preserve">The </w:t>
      </w:r>
      <w:r w:rsidR="009A3804" w:rsidRPr="0065725C">
        <w:t>Licensee</w:t>
      </w:r>
      <w:r w:rsidRPr="0065725C">
        <w:t xml:space="preserve"> clarified that the </w:t>
      </w:r>
      <w:r w:rsidR="00E831B2" w:rsidRPr="0065725C">
        <w:t xml:space="preserve">Hon’ble </w:t>
      </w:r>
      <w:r w:rsidRPr="0065725C">
        <w:t>Commission had issued a notice on 16</w:t>
      </w:r>
      <w:r w:rsidRPr="0065725C">
        <w:rPr>
          <w:vertAlign w:val="superscript"/>
        </w:rPr>
        <w:t>th</w:t>
      </w:r>
      <w:r w:rsidRPr="0065725C">
        <w:t xml:space="preserve"> January, 2013, directing the </w:t>
      </w:r>
      <w:r w:rsidR="009A3804" w:rsidRPr="0065725C">
        <w:t>Licensee</w:t>
      </w:r>
      <w:r w:rsidR="0075482C" w:rsidRPr="0065725C">
        <w:t>s</w:t>
      </w:r>
      <w:r w:rsidRPr="0065725C">
        <w:t xml:space="preserve"> to remain present on 28th January, 2013 and explain the reasons to the Commission for non-submission of audited accounts of relevant years as required by the Regulations, lack of proposal for bridging the revenue gap and as to why suo-mot</w:t>
      </w:r>
      <w:r w:rsidR="004961F1" w:rsidRPr="0065725C">
        <w:t>u</w:t>
      </w:r>
      <w:r w:rsidRPr="0065725C">
        <w:t xml:space="preserve"> proceedings for determination of ARR and Tariff not be initiated.</w:t>
      </w:r>
    </w:p>
    <w:p w:rsidR="00C94CFB" w:rsidRPr="0065725C" w:rsidRDefault="00C94CFB" w:rsidP="004961F1">
      <w:pPr>
        <w:pStyle w:val="Heading3"/>
        <w:tabs>
          <w:tab w:val="clear" w:pos="720"/>
          <w:tab w:val="clear" w:pos="936"/>
          <w:tab w:val="num" w:pos="993"/>
        </w:tabs>
        <w:spacing w:before="240" w:after="240"/>
        <w:ind w:left="993"/>
      </w:pPr>
      <w:r w:rsidRPr="0065725C">
        <w:t xml:space="preserve">During the hearing, the </w:t>
      </w:r>
      <w:r w:rsidR="009A3804" w:rsidRPr="0065725C">
        <w:t>Licensee</w:t>
      </w:r>
      <w:r w:rsidR="0075482C" w:rsidRPr="0065725C">
        <w:t>s</w:t>
      </w:r>
      <w:r w:rsidRPr="0065725C">
        <w:t xml:space="preserve"> explained to the </w:t>
      </w:r>
      <w:r w:rsidR="00E831B2" w:rsidRPr="0065725C">
        <w:t xml:space="preserve">Hon’ble </w:t>
      </w:r>
      <w:r w:rsidRPr="0065725C">
        <w:t xml:space="preserve">Commission that the supplementary audit report by the AGUP would take time </w:t>
      </w:r>
      <w:r w:rsidR="00E831B2" w:rsidRPr="0065725C">
        <w:t xml:space="preserve">to complete </w:t>
      </w:r>
      <w:r w:rsidRPr="0065725C">
        <w:t xml:space="preserve">and that the office of the AGUP being a constitutional body, the </w:t>
      </w:r>
      <w:r w:rsidR="009A3804" w:rsidRPr="0065725C">
        <w:t>Licensee</w:t>
      </w:r>
      <w:r w:rsidR="0075482C" w:rsidRPr="0065725C">
        <w:t>s</w:t>
      </w:r>
      <w:r w:rsidRPr="0065725C">
        <w:t xml:space="preserve"> are not in a position to expedite their audit. The Discoms had agreed to submit the audited accounts for FY 2010-11 (without supplementary audit report of the AGUP) by 28th February, 2013. Further, the </w:t>
      </w:r>
      <w:r w:rsidR="009A3804" w:rsidRPr="0065725C">
        <w:t>Licensee</w:t>
      </w:r>
      <w:r w:rsidR="0075482C" w:rsidRPr="0065725C">
        <w:t>s</w:t>
      </w:r>
      <w:r w:rsidR="0052714D">
        <w:t xml:space="preserve"> (except KESCO) </w:t>
      </w:r>
      <w:r w:rsidRPr="0065725C">
        <w:t xml:space="preserve">conveyed their inability to prepare the fixed asset registers as the asset wise opening balances were not available </w:t>
      </w:r>
      <w:r w:rsidR="00E831B2" w:rsidRPr="0065725C">
        <w:t xml:space="preserve">as the </w:t>
      </w:r>
      <w:r w:rsidR="00A24A40" w:rsidRPr="0065725C">
        <w:t>Transfer Scheme</w:t>
      </w:r>
      <w:r w:rsidR="00E831B2" w:rsidRPr="0065725C">
        <w:t xml:space="preserve"> had not been finalised. Considering that the </w:t>
      </w:r>
      <w:r w:rsidR="009A3804" w:rsidRPr="0065725C">
        <w:t>Licensee</w:t>
      </w:r>
      <w:r w:rsidR="0075482C" w:rsidRPr="0065725C">
        <w:t>s</w:t>
      </w:r>
      <w:r w:rsidR="00E831B2" w:rsidRPr="0065725C">
        <w:t xml:space="preserve"> were unable to remove the deficiency in its ARR filings, the Hon’ble Commission informed the </w:t>
      </w:r>
      <w:r w:rsidR="009A3804" w:rsidRPr="0065725C">
        <w:t>Licensee</w:t>
      </w:r>
      <w:r w:rsidR="0075482C" w:rsidRPr="0065725C">
        <w:t>s</w:t>
      </w:r>
      <w:r w:rsidR="00E831B2" w:rsidRPr="0065725C">
        <w:t xml:space="preserve"> during the hearing, that in such a circumstance, it would proceed further with suo-mot</w:t>
      </w:r>
      <w:r w:rsidR="004961F1" w:rsidRPr="0065725C">
        <w:t>u</w:t>
      </w:r>
      <w:r w:rsidR="00E831B2" w:rsidRPr="0065725C">
        <w:t xml:space="preserve"> proceedings for tariff determination. At this moment, the </w:t>
      </w:r>
      <w:r w:rsidR="009A3804" w:rsidRPr="0065725C">
        <w:t>Licensee</w:t>
      </w:r>
      <w:r w:rsidR="00E831B2" w:rsidRPr="0065725C">
        <w:t xml:space="preserve"> stated that the Commission may proceed further with suo-mot</w:t>
      </w:r>
      <w:r w:rsidR="00D31494" w:rsidRPr="0065725C">
        <w:t>u</w:t>
      </w:r>
      <w:r w:rsidR="00E831B2" w:rsidRPr="0065725C">
        <w:t xml:space="preserve"> proceedings as it was not possible for it to </w:t>
      </w:r>
      <w:r w:rsidR="006E7979" w:rsidRPr="0065725C">
        <w:t xml:space="preserve">ensure </w:t>
      </w:r>
      <w:r w:rsidR="00E831B2" w:rsidRPr="0065725C">
        <w:t xml:space="preserve">submission of supplementary audit report of the AGUP and fixed asset registers within the time frame indicated by the Commission. Hence, there was no request from the </w:t>
      </w:r>
      <w:r w:rsidR="009A3804" w:rsidRPr="0065725C">
        <w:t>Licensee</w:t>
      </w:r>
      <w:r w:rsidR="00E831B2" w:rsidRPr="0065725C">
        <w:t xml:space="preserve">’s side to </w:t>
      </w:r>
      <w:r w:rsidR="009D3A83" w:rsidRPr="0065725C">
        <w:t>initiate suo-mot</w:t>
      </w:r>
      <w:r w:rsidR="004961F1" w:rsidRPr="0065725C">
        <w:t>u</w:t>
      </w:r>
      <w:r w:rsidR="009D3A83" w:rsidRPr="0065725C">
        <w:t xml:space="preserve"> proceedings for tariff determination.</w:t>
      </w:r>
    </w:p>
    <w:p w:rsidR="009D3A83" w:rsidRPr="0065725C" w:rsidRDefault="009D3A83" w:rsidP="004961F1">
      <w:pPr>
        <w:pStyle w:val="Heading3"/>
        <w:tabs>
          <w:tab w:val="clear" w:pos="720"/>
          <w:tab w:val="clear" w:pos="936"/>
          <w:tab w:val="num" w:pos="993"/>
        </w:tabs>
        <w:spacing w:before="240" w:after="240"/>
        <w:ind w:left="993"/>
      </w:pPr>
      <w:r w:rsidRPr="0065725C">
        <w:t xml:space="preserve">The salient features of the ARR Petition and Tariff Proposal were published in newspapers and on the websites of the </w:t>
      </w:r>
      <w:r w:rsidR="009A3804" w:rsidRPr="0065725C">
        <w:t>Licensee</w:t>
      </w:r>
      <w:r w:rsidR="0075482C" w:rsidRPr="0065725C">
        <w:t>s</w:t>
      </w:r>
      <w:r w:rsidRPr="0065725C">
        <w:t xml:space="preserve"> based on the directives contained in Orders of the Hon’ble Commission dated 11</w:t>
      </w:r>
      <w:r w:rsidR="004961F1" w:rsidRPr="0065725C">
        <w:rPr>
          <w:vertAlign w:val="superscript"/>
        </w:rPr>
        <w:t>th</w:t>
      </w:r>
      <w:r w:rsidR="004961F1" w:rsidRPr="0065725C">
        <w:t xml:space="preserve"> </w:t>
      </w:r>
      <w:r w:rsidRPr="0065725C">
        <w:t>and 12</w:t>
      </w:r>
      <w:r w:rsidR="004961F1" w:rsidRPr="0065725C">
        <w:rPr>
          <w:vertAlign w:val="superscript"/>
        </w:rPr>
        <w:t>th</w:t>
      </w:r>
      <w:r w:rsidR="004961F1" w:rsidRPr="0065725C">
        <w:t xml:space="preserve"> </w:t>
      </w:r>
      <w:r w:rsidRPr="0065725C">
        <w:t>March, 2013</w:t>
      </w:r>
      <w:r w:rsidR="004961F1" w:rsidRPr="0065725C">
        <w:t>.</w:t>
      </w:r>
    </w:p>
    <w:p w:rsidR="00C94CFB" w:rsidRPr="0065725C" w:rsidRDefault="002023A1" w:rsidP="004961F1">
      <w:pPr>
        <w:pStyle w:val="Heading3"/>
        <w:tabs>
          <w:tab w:val="clear" w:pos="720"/>
          <w:tab w:val="clear" w:pos="936"/>
          <w:tab w:val="num" w:pos="993"/>
        </w:tabs>
        <w:spacing w:before="240" w:after="240"/>
        <w:ind w:left="993"/>
      </w:pPr>
      <w:r w:rsidRPr="0065725C">
        <w:t xml:space="preserve">The </w:t>
      </w:r>
      <w:r w:rsidR="009A3804" w:rsidRPr="0065725C">
        <w:t>Licensee</w:t>
      </w:r>
      <w:r w:rsidR="007D7371" w:rsidRPr="0065725C">
        <w:t xml:space="preserve"> clarified </w:t>
      </w:r>
      <w:r w:rsidR="00C94CFB" w:rsidRPr="0065725C">
        <w:t xml:space="preserve">that </w:t>
      </w:r>
      <w:r w:rsidR="007D7371" w:rsidRPr="0065725C">
        <w:t xml:space="preserve">the Regulatory Affairs </w:t>
      </w:r>
      <w:r w:rsidR="00C94CFB" w:rsidRPr="0065725C">
        <w:t xml:space="preserve">Unit (RAU) plays a coordinating role between the distribution companies and the Hon’ble Commission. The affidavits are filed by the respective functional heads of the </w:t>
      </w:r>
      <w:r w:rsidR="009A3804" w:rsidRPr="0065725C">
        <w:t>Licensee</w:t>
      </w:r>
      <w:r w:rsidR="0075482C" w:rsidRPr="0065725C">
        <w:t>s</w:t>
      </w:r>
      <w:r w:rsidR="00C94CFB" w:rsidRPr="0065725C">
        <w:t xml:space="preserve"> or their authorised representatives. However since the RAU cell is located in Lucknow, it plays an interface between the Discoms and the Commission. </w:t>
      </w:r>
    </w:p>
    <w:p w:rsidR="007D7371" w:rsidRPr="0065725C" w:rsidRDefault="007D7371" w:rsidP="007D7371"/>
    <w:p w:rsidR="007D7371" w:rsidRPr="0065725C" w:rsidRDefault="007D7371" w:rsidP="00A818DC">
      <w:pPr>
        <w:pStyle w:val="ListParagraph"/>
        <w:numPr>
          <w:ilvl w:val="0"/>
          <w:numId w:val="19"/>
        </w:numPr>
        <w:tabs>
          <w:tab w:val="left" w:pos="1260"/>
        </w:tabs>
        <w:spacing w:before="0"/>
        <w:rPr>
          <w:rFonts w:asciiTheme="minorHAnsi" w:hAnsiTheme="minorHAnsi" w:cstheme="minorHAnsi"/>
          <w:b/>
          <w:i/>
        </w:rPr>
      </w:pPr>
      <w:r w:rsidRPr="0065725C">
        <w:rPr>
          <w:rFonts w:asciiTheme="minorHAnsi" w:hAnsiTheme="minorHAnsi" w:cstheme="minorHAnsi"/>
          <w:b/>
          <w:i/>
        </w:rPr>
        <w:t>The Commission’s view:</w:t>
      </w:r>
    </w:p>
    <w:p w:rsidR="007D7371" w:rsidRPr="0065725C" w:rsidRDefault="007D7371" w:rsidP="0066627E">
      <w:pPr>
        <w:pStyle w:val="Heading4"/>
        <w:numPr>
          <w:ilvl w:val="0"/>
          <w:numId w:val="0"/>
        </w:numPr>
        <w:spacing w:before="0" w:line="240" w:lineRule="auto"/>
        <w:ind w:left="720"/>
        <w:rPr>
          <w:rFonts w:asciiTheme="minorHAnsi" w:hAnsiTheme="minorHAnsi" w:cstheme="minorHAnsi"/>
          <w:szCs w:val="24"/>
        </w:rPr>
      </w:pPr>
    </w:p>
    <w:p w:rsidR="00716565" w:rsidRPr="0065725C" w:rsidRDefault="009D3A83" w:rsidP="004961F1">
      <w:pPr>
        <w:pStyle w:val="Heading3"/>
        <w:tabs>
          <w:tab w:val="clear" w:pos="720"/>
          <w:tab w:val="clear" w:pos="936"/>
          <w:tab w:val="num" w:pos="993"/>
        </w:tabs>
        <w:spacing w:before="240" w:after="240"/>
        <w:ind w:left="993"/>
      </w:pPr>
      <w:r w:rsidRPr="0065725C">
        <w:t>The Commission was constrained to initiate suo-mot</w:t>
      </w:r>
      <w:r w:rsidR="004961F1" w:rsidRPr="0065725C">
        <w:t>u</w:t>
      </w:r>
      <w:r w:rsidRPr="0065725C">
        <w:t xml:space="preserve"> proceedings for tariff determination considering the continuing failure of the </w:t>
      </w:r>
      <w:r w:rsidR="009A3804" w:rsidRPr="0065725C">
        <w:t>Licensee</w:t>
      </w:r>
      <w:r w:rsidR="0075482C" w:rsidRPr="0065725C">
        <w:t>s</w:t>
      </w:r>
      <w:r w:rsidRPr="0065725C">
        <w:t xml:space="preserve"> in furnishing audited accounts for the periods as stipulated by the Tariff Regulations. The sequence of events from the filing of the ARR Petitions by the </w:t>
      </w:r>
      <w:r w:rsidR="009A3804" w:rsidRPr="0065725C">
        <w:t>Licensee</w:t>
      </w:r>
      <w:r w:rsidR="0075482C" w:rsidRPr="0065725C">
        <w:t>s</w:t>
      </w:r>
      <w:r w:rsidRPr="0065725C">
        <w:t xml:space="preserve"> up to the public hearings in respect of suo-mot</w:t>
      </w:r>
      <w:r w:rsidR="004961F1" w:rsidRPr="0065725C">
        <w:t>u</w:t>
      </w:r>
      <w:r w:rsidRPr="0065725C">
        <w:t xml:space="preserve"> proceedings for determination of tariff have been detailed in the foregoing sections. The same are not repeated here for the sake of brevity. </w:t>
      </w:r>
    </w:p>
    <w:p w:rsidR="009D3A83" w:rsidRPr="0065725C" w:rsidRDefault="009D3A83" w:rsidP="004961F1">
      <w:pPr>
        <w:pStyle w:val="Heading3"/>
        <w:tabs>
          <w:tab w:val="clear" w:pos="720"/>
          <w:tab w:val="clear" w:pos="936"/>
          <w:tab w:val="num" w:pos="993"/>
        </w:tabs>
        <w:spacing w:before="240" w:after="240"/>
        <w:ind w:left="993"/>
      </w:pPr>
      <w:r w:rsidRPr="0065725C">
        <w:t>The allegations of the stakeholder that the decision of the Commission to initiate suo-mot</w:t>
      </w:r>
      <w:r w:rsidR="004961F1" w:rsidRPr="0065725C">
        <w:t>u</w:t>
      </w:r>
      <w:r w:rsidRPr="0065725C">
        <w:t xml:space="preserve"> proceedings is to circumvent the statutory regulations and the order passed by the APTEL in OP No. 1 of 2011 is baseless and devoid of facts. On the contrary, the Hon’ble APTEL in OP No. 1 of 2011 has stated that it should be the endeavour of every State Commission to ensure that the tariff for the financial year is decided before 1</w:t>
      </w:r>
      <w:r w:rsidR="00C570B1" w:rsidRPr="0065725C">
        <w:rPr>
          <w:vertAlign w:val="superscript"/>
        </w:rPr>
        <w:t>st</w:t>
      </w:r>
      <w:r w:rsidR="00C570B1" w:rsidRPr="0065725C">
        <w:t xml:space="preserve"> </w:t>
      </w:r>
      <w:r w:rsidRPr="0065725C">
        <w:t xml:space="preserve">April of the </w:t>
      </w:r>
      <w:r w:rsidR="007879F6" w:rsidRPr="0065725C">
        <w:t xml:space="preserve">financial </w:t>
      </w:r>
      <w:r w:rsidRPr="0065725C">
        <w:t>year. The Commission could</w:t>
      </w:r>
      <w:r w:rsidR="00716565" w:rsidRPr="0065725C">
        <w:t xml:space="preserve"> not have waited beyond a point of time for the </w:t>
      </w:r>
      <w:r w:rsidR="009A3804" w:rsidRPr="0065725C">
        <w:t>Licensee</w:t>
      </w:r>
      <w:r w:rsidR="0075482C" w:rsidRPr="0065725C">
        <w:t>s</w:t>
      </w:r>
      <w:r w:rsidR="00716565" w:rsidRPr="0065725C">
        <w:t xml:space="preserve"> to remove the deficiency in the ARR filings and delay the tariff determination process endlessly. The role of the Commission in timely and regular tariff approval is paramount and has been fairly established in law. </w:t>
      </w:r>
    </w:p>
    <w:p w:rsidR="00716565" w:rsidRPr="0065725C" w:rsidRDefault="00056C28" w:rsidP="004961F1">
      <w:pPr>
        <w:pStyle w:val="Heading3"/>
        <w:tabs>
          <w:tab w:val="clear" w:pos="720"/>
          <w:tab w:val="clear" w:pos="936"/>
          <w:tab w:val="num" w:pos="993"/>
        </w:tabs>
        <w:spacing w:before="240" w:after="240"/>
        <w:ind w:left="993"/>
      </w:pPr>
      <w:r w:rsidRPr="0065725C">
        <w:t>As the ARR filings were not accompanie</w:t>
      </w:r>
      <w:r w:rsidR="00785E17" w:rsidRPr="0065725C">
        <w:t xml:space="preserve">d by the audited accounts as stipulated by the Tariff Regulations, the Commission </w:t>
      </w:r>
      <w:r w:rsidRPr="0065725C">
        <w:t xml:space="preserve">initiated suo-motu proceedings for </w:t>
      </w:r>
      <w:r w:rsidR="006C57AB" w:rsidRPr="0065725C">
        <w:t>determination of ARR and T</w:t>
      </w:r>
      <w:r w:rsidRPr="0065725C">
        <w:t xml:space="preserve">ariff </w:t>
      </w:r>
      <w:r w:rsidR="006C57AB" w:rsidRPr="0065725C">
        <w:t>for FY 2013-14</w:t>
      </w:r>
      <w:r w:rsidRPr="0065725C">
        <w:t xml:space="preserve">. As the irregular filings were never admitted by </w:t>
      </w:r>
      <w:r w:rsidR="00785E17" w:rsidRPr="0065725C">
        <w:t xml:space="preserve">the Commission, it cannot be said that there were any valid ARR Petitions filed by the </w:t>
      </w:r>
      <w:r w:rsidR="009A3804" w:rsidRPr="0065725C">
        <w:t>Licensee</w:t>
      </w:r>
      <w:r w:rsidRPr="0065725C">
        <w:t xml:space="preserve">s. The suo-motu proceedings were initiated to discourage the </w:t>
      </w:r>
      <w:r w:rsidR="009A3804" w:rsidRPr="0065725C">
        <w:t>Licensee</w:t>
      </w:r>
      <w:r w:rsidRPr="0065725C">
        <w:t>s from delaying the tariff determination process on the pretext of unavailab</w:t>
      </w:r>
      <w:r w:rsidR="00785E17" w:rsidRPr="0065725C">
        <w:t>ility of supplementary audit report of the AGUP and fixed asset registers.</w:t>
      </w:r>
      <w:r w:rsidR="00016195" w:rsidRPr="0065725C">
        <w:t xml:space="preserve"> </w:t>
      </w:r>
      <w:r w:rsidR="00716565" w:rsidRPr="0065725C">
        <w:t xml:space="preserve"> </w:t>
      </w:r>
    </w:p>
    <w:p w:rsidR="00A900F7" w:rsidRPr="0065725C" w:rsidRDefault="00A900F7" w:rsidP="004961F1">
      <w:pPr>
        <w:pStyle w:val="Heading3"/>
        <w:tabs>
          <w:tab w:val="clear" w:pos="720"/>
          <w:tab w:val="clear" w:pos="936"/>
          <w:tab w:val="num" w:pos="993"/>
        </w:tabs>
        <w:spacing w:before="240" w:after="240"/>
        <w:ind w:left="993"/>
      </w:pPr>
      <w:r w:rsidRPr="0065725C">
        <w:t>The Commission had initiated the suo-mot</w:t>
      </w:r>
      <w:r w:rsidR="00C570B1" w:rsidRPr="0065725C">
        <w:t>u</w:t>
      </w:r>
      <w:r w:rsidRPr="0065725C">
        <w:t xml:space="preserve"> proceedings after issuing a notice to the </w:t>
      </w:r>
      <w:r w:rsidR="009A3804" w:rsidRPr="0065725C">
        <w:t>Licensee</w:t>
      </w:r>
      <w:r w:rsidR="0075482C" w:rsidRPr="0065725C">
        <w:t>s</w:t>
      </w:r>
      <w:r w:rsidRPr="0065725C">
        <w:t xml:space="preserve">. It gave adequate time and opportunity to the </w:t>
      </w:r>
      <w:r w:rsidR="009A3804" w:rsidRPr="0065725C">
        <w:t>Licensee</w:t>
      </w:r>
      <w:r w:rsidR="0075482C" w:rsidRPr="0065725C">
        <w:t>s</w:t>
      </w:r>
      <w:r w:rsidRPr="0065725C">
        <w:t xml:space="preserve"> to remove the deficiency in </w:t>
      </w:r>
      <w:r w:rsidR="007879F6" w:rsidRPr="0065725C">
        <w:t xml:space="preserve">their </w:t>
      </w:r>
      <w:r w:rsidRPr="0065725C">
        <w:t xml:space="preserve">ARR filings. On expiry of the time frame provided to the </w:t>
      </w:r>
      <w:r w:rsidR="009A3804" w:rsidRPr="0065725C">
        <w:t>Licensee</w:t>
      </w:r>
      <w:r w:rsidRPr="0065725C">
        <w:t xml:space="preserve"> and upon its failure to remove the deficiency, the Commission initiated suo-mot</w:t>
      </w:r>
      <w:r w:rsidR="00C570B1" w:rsidRPr="0065725C">
        <w:t>u</w:t>
      </w:r>
      <w:r w:rsidRPr="0065725C">
        <w:t xml:space="preserve"> proceedings. The contention of the </w:t>
      </w:r>
      <w:r w:rsidRPr="0065725C">
        <w:lastRenderedPageBreak/>
        <w:t>stakeholder in stating that the Commission initiated the suo-mot</w:t>
      </w:r>
      <w:r w:rsidR="00C570B1" w:rsidRPr="0065725C">
        <w:t>u</w:t>
      </w:r>
      <w:r w:rsidRPr="0065725C">
        <w:t xml:space="preserve"> proceeding on the request of the </w:t>
      </w:r>
      <w:r w:rsidR="009A3804" w:rsidRPr="0065725C">
        <w:t>Licensee</w:t>
      </w:r>
      <w:r w:rsidR="0075482C" w:rsidRPr="0065725C">
        <w:t>s</w:t>
      </w:r>
      <w:r w:rsidRPr="0065725C">
        <w:t xml:space="preserve"> is misplaced.</w:t>
      </w:r>
    </w:p>
    <w:p w:rsidR="00A900F7" w:rsidRPr="0065725C" w:rsidRDefault="00A900F7" w:rsidP="004961F1">
      <w:pPr>
        <w:pStyle w:val="Heading3"/>
        <w:tabs>
          <w:tab w:val="clear" w:pos="720"/>
          <w:tab w:val="clear" w:pos="936"/>
          <w:tab w:val="num" w:pos="993"/>
        </w:tabs>
        <w:spacing w:before="240" w:after="240"/>
        <w:ind w:left="993"/>
      </w:pPr>
      <w:r w:rsidRPr="0065725C">
        <w:t>The Commission even under suo-mot</w:t>
      </w:r>
      <w:r w:rsidR="00C570B1" w:rsidRPr="0065725C">
        <w:t>u</w:t>
      </w:r>
      <w:r w:rsidRPr="0065725C">
        <w:t xml:space="preserve"> proceedings would require necessary data to assess the revenue requirement </w:t>
      </w:r>
      <w:r w:rsidR="00EC3C37" w:rsidRPr="0065725C">
        <w:t xml:space="preserve">and associated costs such as power purchase expenses, O&amp;M expenses, interest on loan, depreciation, etc. </w:t>
      </w:r>
      <w:r w:rsidRPr="0065725C">
        <w:t xml:space="preserve">and fix the tariff. In this respect, it would place reliance on the audited accounts, provisional accounts and other submissions of the </w:t>
      </w:r>
      <w:r w:rsidR="009A3804" w:rsidRPr="0065725C">
        <w:t>Licensee</w:t>
      </w:r>
      <w:r w:rsidRPr="0065725C">
        <w:t xml:space="preserve">. </w:t>
      </w:r>
      <w:r w:rsidR="00AA5074" w:rsidRPr="0065725C">
        <w:t xml:space="preserve">The </w:t>
      </w:r>
      <w:r w:rsidR="009A3804" w:rsidRPr="0065725C">
        <w:t>Licensee</w:t>
      </w:r>
      <w:r w:rsidR="0075482C" w:rsidRPr="0065725C">
        <w:t>s</w:t>
      </w:r>
      <w:r w:rsidR="00AA5074" w:rsidRPr="0065725C">
        <w:t xml:space="preserve"> had made a detailed ARR / Tariff Petition as per the terms and conditions of the Tariff Regulations. The Commission ha</w:t>
      </w:r>
      <w:r w:rsidR="00EC3C37" w:rsidRPr="0065725C">
        <w:t>s</w:t>
      </w:r>
      <w:r w:rsidR="00AA5074" w:rsidRPr="0065725C">
        <w:t xml:space="preserve"> found that the ARR / Tariff filings for FY 2013-14 along with </w:t>
      </w:r>
      <w:r w:rsidR="00C570B1" w:rsidRPr="0065725C">
        <w:t>the audited accounts for FY 2010-11</w:t>
      </w:r>
      <w:r w:rsidR="0052714D">
        <w:t xml:space="preserve"> and 2011-12</w:t>
      </w:r>
      <w:r w:rsidR="00C570B1" w:rsidRPr="0065725C">
        <w:t xml:space="preserve"> submitted thereafter </w:t>
      </w:r>
      <w:r w:rsidR="00AA5074" w:rsidRPr="0065725C">
        <w:t>were the most reliable data available with it for revenue requirement estimation</w:t>
      </w:r>
      <w:r w:rsidR="00382B78" w:rsidRPr="0065725C">
        <w:t xml:space="preserve"> and associated costs such as power purchase expenses, O&amp;M expenses, interest on loan, depreciation, etc</w:t>
      </w:r>
      <w:r w:rsidR="00AA5074" w:rsidRPr="0065725C">
        <w:t xml:space="preserve">. Considering this, the Commission </w:t>
      </w:r>
      <w:r w:rsidR="00C570B1" w:rsidRPr="0065725C">
        <w:t xml:space="preserve">had </w:t>
      </w:r>
      <w:r w:rsidR="00AA5074" w:rsidRPr="0065725C">
        <w:t xml:space="preserve">directed the </w:t>
      </w:r>
      <w:r w:rsidR="009A3804" w:rsidRPr="0065725C">
        <w:t>Licensee</w:t>
      </w:r>
      <w:r w:rsidR="0075482C" w:rsidRPr="0065725C">
        <w:t>s</w:t>
      </w:r>
      <w:r w:rsidR="00AA5074" w:rsidRPr="0065725C">
        <w:t xml:space="preserve"> to publish the salient features of the ARR / Tariff Petitions in various newspapers and </w:t>
      </w:r>
      <w:r w:rsidR="007879F6" w:rsidRPr="0065725C">
        <w:t xml:space="preserve">on their </w:t>
      </w:r>
      <w:r w:rsidR="00AA5074" w:rsidRPr="0065725C">
        <w:t>websites with a view to ensure wide publicity of the decision of the Commission to initiate suo-mot</w:t>
      </w:r>
      <w:r w:rsidR="00C570B1" w:rsidRPr="0065725C">
        <w:t>u</w:t>
      </w:r>
      <w:r w:rsidR="00AA5074" w:rsidRPr="0065725C">
        <w:t xml:space="preserve"> proceedings for tariff determination. This was done to ensure that the suo-mot</w:t>
      </w:r>
      <w:r w:rsidR="00C570B1" w:rsidRPr="0065725C">
        <w:t>u</w:t>
      </w:r>
      <w:r w:rsidR="00AA5074" w:rsidRPr="0065725C">
        <w:t xml:space="preserve"> proceedings are initiated with greater transparency and wide participation of the stakeholders. In this backdrop, the Commission also held Public Hearing at 4 cities of Uttar Pradesh to encourage active participation of the stakeholders </w:t>
      </w:r>
      <w:r w:rsidR="00382B78" w:rsidRPr="0065725C">
        <w:t xml:space="preserve">and the public at large to </w:t>
      </w:r>
      <w:r w:rsidR="00AA5074" w:rsidRPr="0065725C">
        <w:t>obtain their views and suggestions.</w:t>
      </w:r>
    </w:p>
    <w:p w:rsidR="00AA5074" w:rsidRPr="0065725C" w:rsidRDefault="00AA5074" w:rsidP="004961F1">
      <w:pPr>
        <w:pStyle w:val="Heading3"/>
        <w:tabs>
          <w:tab w:val="clear" w:pos="720"/>
          <w:tab w:val="clear" w:pos="936"/>
          <w:tab w:val="num" w:pos="993"/>
        </w:tabs>
        <w:spacing w:before="240" w:after="240"/>
        <w:ind w:left="993"/>
      </w:pPr>
      <w:r w:rsidRPr="0065725C">
        <w:t>On the issue of the role of the RAU wing, the Commission clarifies that in the process of suo-mot</w:t>
      </w:r>
      <w:r w:rsidR="00C570B1" w:rsidRPr="0065725C">
        <w:t>u</w:t>
      </w:r>
      <w:r w:rsidRPr="0065725C">
        <w:t xml:space="preserve"> proceedings, the distribution companies only play a passive role. The Commission has received the data required by it, from the </w:t>
      </w:r>
      <w:r w:rsidR="009A3804" w:rsidRPr="0065725C">
        <w:t>Licensee</w:t>
      </w:r>
      <w:r w:rsidR="0075482C" w:rsidRPr="0065725C">
        <w:t>s</w:t>
      </w:r>
      <w:r w:rsidRPr="0065725C">
        <w:t>, directly sometimes</w:t>
      </w:r>
      <w:r w:rsidR="000E6FDA" w:rsidRPr="0065725C">
        <w:t xml:space="preserve"> from RAU wing</w:t>
      </w:r>
      <w:r w:rsidRPr="0065725C">
        <w:t xml:space="preserve"> and sometimes through the distribution companies.</w:t>
      </w:r>
      <w:r w:rsidR="000E6FDA" w:rsidRPr="0065725C">
        <w:t xml:space="preserve"> Nevertheless, it has been ensured that the rights of the consumers have not been prejudiced due to the coordinating role played by the RAU wing.</w:t>
      </w:r>
    </w:p>
    <w:p w:rsidR="009A3804" w:rsidRPr="0065725C" w:rsidRDefault="009A3804" w:rsidP="004961F1">
      <w:pPr>
        <w:pStyle w:val="Heading3"/>
        <w:tabs>
          <w:tab w:val="clear" w:pos="720"/>
          <w:tab w:val="clear" w:pos="936"/>
          <w:tab w:val="num" w:pos="993"/>
        </w:tabs>
        <w:spacing w:before="240" w:after="240"/>
        <w:ind w:left="993"/>
      </w:pPr>
      <w:r w:rsidRPr="0065725C">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and considering the suggestions of the stakeholder, hereby direct, that in case of all future ARR submissions, each Distribution Licensee shall file independent ARR petitions, rate schedule, response to deficiency notes, additional </w:t>
      </w:r>
      <w:r w:rsidRPr="0065725C">
        <w:rPr>
          <w:rFonts w:asciiTheme="minorHAnsi" w:hAnsiTheme="minorHAnsi" w:cstheme="minorHAnsi"/>
          <w:color w:val="000000"/>
        </w:rPr>
        <w:lastRenderedPageBreak/>
        <w:t>submissions, response to stakeholder queries, etc directly before the Commission and not through its holding company namely UPPCL.</w:t>
      </w:r>
    </w:p>
    <w:p w:rsidR="00A900F7" w:rsidRPr="0065725C" w:rsidRDefault="00A900F7" w:rsidP="0066627E">
      <w:pPr>
        <w:spacing w:before="0" w:line="240" w:lineRule="auto"/>
        <w:jc w:val="left"/>
      </w:pPr>
    </w:p>
    <w:p w:rsidR="00A93C74" w:rsidRPr="0065725C" w:rsidRDefault="00A93C74" w:rsidP="0066627E">
      <w:pPr>
        <w:pStyle w:val="Heading4"/>
        <w:numPr>
          <w:ilvl w:val="0"/>
          <w:numId w:val="0"/>
        </w:numPr>
        <w:spacing w:line="240" w:lineRule="auto"/>
        <w:ind w:left="864" w:hanging="864"/>
        <w:rPr>
          <w:rFonts w:asciiTheme="minorHAnsi" w:hAnsiTheme="minorHAnsi" w:cstheme="minorHAnsi"/>
          <w:bCs w:val="0"/>
        </w:rPr>
      </w:pPr>
    </w:p>
    <w:p w:rsidR="00A93C74" w:rsidRPr="0065725C" w:rsidRDefault="00A93C74" w:rsidP="00A818DC">
      <w:pPr>
        <w:pStyle w:val="Heading2"/>
        <w:numPr>
          <w:ilvl w:val="1"/>
          <w:numId w:val="21"/>
        </w:numPr>
      </w:pPr>
      <w:bookmarkStart w:id="316" w:name="_Toc357356068"/>
      <w:bookmarkStart w:id="317" w:name="_Toc357733288"/>
      <w:r w:rsidRPr="0065725C">
        <w:t>PROPOSAL FOR SUPPLY HOURS LI</w:t>
      </w:r>
      <w:r w:rsidR="00752B84" w:rsidRPr="0065725C">
        <w:t>NKED TARIFF FOR LMV-1 CONSUMERS</w:t>
      </w:r>
      <w:bookmarkEnd w:id="316"/>
      <w:bookmarkEnd w:id="317"/>
    </w:p>
    <w:p w:rsidR="00A93C74" w:rsidRPr="0065725C" w:rsidRDefault="00A93C74" w:rsidP="00A93C74">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A93C74" w:rsidRPr="0065725C" w:rsidRDefault="00A93C74" w:rsidP="00A818DC">
      <w:pPr>
        <w:pStyle w:val="ListParagraph"/>
        <w:numPr>
          <w:ilvl w:val="0"/>
          <w:numId w:val="20"/>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A93C74" w:rsidRPr="0065725C" w:rsidRDefault="00A93C74" w:rsidP="004A2633">
      <w:pPr>
        <w:pStyle w:val="Heading3"/>
        <w:tabs>
          <w:tab w:val="clear" w:pos="720"/>
          <w:tab w:val="clear" w:pos="936"/>
          <w:tab w:val="num" w:pos="993"/>
        </w:tabs>
        <w:spacing w:before="240" w:after="240"/>
        <w:ind w:left="993"/>
      </w:pPr>
      <w:r w:rsidRPr="0065725C">
        <w:t xml:space="preserve">The comments / objections submitted by </w:t>
      </w:r>
      <w:r w:rsidR="0045516A" w:rsidRPr="0065725C">
        <w:t xml:space="preserve">Mr. </w:t>
      </w:r>
      <w:r w:rsidR="009A3804" w:rsidRPr="0065725C">
        <w:t>Awadhesh</w:t>
      </w:r>
      <w:r w:rsidRPr="0065725C">
        <w:t xml:space="preserve"> Kumar Verma, Chairman, U.P.</w:t>
      </w:r>
      <w:r w:rsidR="004A2633" w:rsidRPr="0065725C">
        <w:t xml:space="preserve"> </w:t>
      </w:r>
      <w:r w:rsidRPr="0065725C">
        <w:t xml:space="preserve">Rajya Vidyut Upbhokta Parishad, </w:t>
      </w:r>
      <w:r w:rsidR="0045516A" w:rsidRPr="0065725C">
        <w:t xml:space="preserve">Mr. </w:t>
      </w:r>
      <w:r w:rsidRPr="0065725C">
        <w:t>Rama Shanker Awasthi, Lucknow</w:t>
      </w:r>
      <w:r w:rsidR="0045516A" w:rsidRPr="0065725C">
        <w:t xml:space="preserve"> and Mr. </w:t>
      </w:r>
      <w:r w:rsidRPr="0065725C">
        <w:t>Vijay Kumar Agarwal, Upbhokta Jan Kalyan Samiti are as under:</w:t>
      </w:r>
    </w:p>
    <w:p w:rsidR="00A93C74" w:rsidRPr="0065725C" w:rsidRDefault="00A93C74" w:rsidP="004A2633">
      <w:pPr>
        <w:pStyle w:val="Heading3"/>
        <w:tabs>
          <w:tab w:val="clear" w:pos="720"/>
          <w:tab w:val="clear" w:pos="936"/>
          <w:tab w:val="num" w:pos="993"/>
        </w:tabs>
        <w:spacing w:before="240" w:after="240"/>
        <w:ind w:left="993"/>
      </w:pPr>
      <w:r w:rsidRPr="0065725C">
        <w:t>The stakeholders stated that the distribution companies have proposed to link tariff for LMV-1 category consumer</w:t>
      </w:r>
      <w:r w:rsidR="0045516A" w:rsidRPr="0065725C">
        <w:t>s</w:t>
      </w:r>
      <w:r w:rsidRPr="0065725C">
        <w:t xml:space="preserve"> based on the hours of supply. In case of Ghaziabad, Lucknow and Noida, where electricity is being supplied purported</w:t>
      </w:r>
      <w:r w:rsidR="004A2633" w:rsidRPr="0065725C">
        <w:t>ly</w:t>
      </w:r>
      <w:r w:rsidRPr="0065725C">
        <w:t xml:space="preserve"> for 24 hours, the tariff has been proposed at the highest level. The claim of the distribution companies </w:t>
      </w:r>
      <w:r w:rsidR="0045516A" w:rsidRPr="0065725C">
        <w:t xml:space="preserve">that electricity is being supplied to </w:t>
      </w:r>
      <w:r w:rsidRPr="0065725C">
        <w:t xml:space="preserve">Ghaziabad, Lucknow and Noida </w:t>
      </w:r>
      <w:r w:rsidR="0045516A" w:rsidRPr="0065725C">
        <w:t xml:space="preserve">for </w:t>
      </w:r>
      <w:r w:rsidRPr="0065725C">
        <w:t>24 hours itself has been contested by the stakeholders. The stakeholders have expressed their fears that such a proposal has been made only as a back door entry for higher tariff revision.</w:t>
      </w:r>
    </w:p>
    <w:p w:rsidR="00A93C74" w:rsidRPr="0065725C" w:rsidRDefault="00A93C74" w:rsidP="004A2633">
      <w:pPr>
        <w:pStyle w:val="Heading3"/>
        <w:tabs>
          <w:tab w:val="clear" w:pos="720"/>
          <w:tab w:val="clear" w:pos="936"/>
          <w:tab w:val="num" w:pos="993"/>
        </w:tabs>
        <w:spacing w:before="240" w:after="240"/>
        <w:ind w:left="993"/>
      </w:pPr>
      <w:r w:rsidRPr="0065725C">
        <w:t>The stakeholders have alleged that there are other cities / district</w:t>
      </w:r>
      <w:r w:rsidR="0045516A" w:rsidRPr="0065725C">
        <w:t>s</w:t>
      </w:r>
      <w:r w:rsidRPr="0065725C">
        <w:t xml:space="preserve"> such as Etawah, Mainpuri, Kannauj, Rae Bareli, Amethi, Sambhal, Deoband Nagar, Auraiya, etc which are getting 24 hours supply, but the same being VVIP areas have been </w:t>
      </w:r>
      <w:r w:rsidR="0045516A" w:rsidRPr="0065725C">
        <w:t xml:space="preserve">kept </w:t>
      </w:r>
      <w:r w:rsidRPr="0065725C">
        <w:t>aloof</w:t>
      </w:r>
      <w:r w:rsidR="0045516A" w:rsidRPr="0065725C">
        <w:t xml:space="preserve"> from the </w:t>
      </w:r>
      <w:r w:rsidRPr="0065725C">
        <w:t xml:space="preserve">proposed hourly linked tariff for LMV-1 consumers. The stakeholders have stated that this is discriminatory and is contrary to the spirit and provisions of the Electricity Act, 2003 and in particular to Section 62 (3) of the Act which states that </w:t>
      </w:r>
      <w:r w:rsidRPr="0065725C">
        <w:rPr>
          <w:i/>
        </w:rPr>
        <w:t>“Appropriate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supply is required”.</w:t>
      </w:r>
    </w:p>
    <w:p w:rsidR="00A93C74" w:rsidRPr="0065725C" w:rsidRDefault="00A93C74" w:rsidP="004A2633">
      <w:pPr>
        <w:pStyle w:val="Heading3"/>
        <w:tabs>
          <w:tab w:val="clear" w:pos="720"/>
          <w:tab w:val="clear" w:pos="936"/>
          <w:tab w:val="num" w:pos="993"/>
        </w:tabs>
        <w:spacing w:before="240" w:after="240"/>
        <w:ind w:left="993"/>
      </w:pPr>
      <w:r w:rsidRPr="0065725C">
        <w:lastRenderedPageBreak/>
        <w:t>The stakeholders expressed their concern over how the distribution companies would implement such a proposal if approved as there is no preparedness within the distribution companies.</w:t>
      </w:r>
    </w:p>
    <w:p w:rsidR="00A93C74" w:rsidRPr="0065725C" w:rsidRDefault="00A93C74" w:rsidP="004A2633">
      <w:pPr>
        <w:pStyle w:val="Heading3"/>
        <w:tabs>
          <w:tab w:val="clear" w:pos="720"/>
          <w:tab w:val="clear" w:pos="936"/>
          <w:tab w:val="num" w:pos="993"/>
        </w:tabs>
        <w:spacing w:before="240" w:after="240"/>
        <w:ind w:left="993"/>
      </w:pPr>
      <w:r w:rsidRPr="0065725C">
        <w:t>The stakeholders have suggested that the hours of supply to all areas should be similar and no discrimination may be done for power supply to different areas.</w:t>
      </w:r>
    </w:p>
    <w:p w:rsidR="00A93C74" w:rsidRPr="0065725C" w:rsidRDefault="00A93C74" w:rsidP="004A2633">
      <w:pPr>
        <w:pStyle w:val="Heading3"/>
        <w:tabs>
          <w:tab w:val="clear" w:pos="720"/>
          <w:tab w:val="clear" w:pos="936"/>
          <w:tab w:val="num" w:pos="993"/>
        </w:tabs>
        <w:spacing w:before="240" w:after="240"/>
        <w:ind w:left="993"/>
      </w:pPr>
      <w:r w:rsidRPr="0065725C">
        <w:t>The stakeholders have stated that the proposal of the distribution companies to reduce the first slab of LMV-1 consumers from 0-200 units to 0-100 units may be rejected by the Commission. Instead the stakeholders have suggested that such slab may be increased to 0-250 units or retained at the existing level.</w:t>
      </w:r>
    </w:p>
    <w:p w:rsidR="00A93C74" w:rsidRPr="0065725C" w:rsidRDefault="00A93C74" w:rsidP="00A93C74">
      <w:pPr>
        <w:pStyle w:val="Heading3"/>
        <w:numPr>
          <w:ilvl w:val="0"/>
          <w:numId w:val="0"/>
        </w:numPr>
        <w:ind w:left="720"/>
      </w:pPr>
    </w:p>
    <w:p w:rsidR="00A93C74" w:rsidRPr="0065725C" w:rsidRDefault="002023A1" w:rsidP="00A818DC">
      <w:pPr>
        <w:pStyle w:val="Heading3"/>
        <w:numPr>
          <w:ilvl w:val="0"/>
          <w:numId w:val="20"/>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A93C74" w:rsidRPr="0065725C">
        <w:rPr>
          <w:b/>
          <w:i/>
        </w:rPr>
        <w:t>:</w:t>
      </w:r>
    </w:p>
    <w:p w:rsidR="0045516A" w:rsidRPr="0065725C" w:rsidRDefault="0045516A" w:rsidP="004A2633">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has submitted that </w:t>
      </w:r>
      <w:r w:rsidR="00935160" w:rsidRPr="0065725C">
        <w:t>the hourly linked tariff proposal made by it</w:t>
      </w:r>
      <w:r w:rsidR="004A2633" w:rsidRPr="0065725C">
        <w:t>,</w:t>
      </w:r>
      <w:r w:rsidR="00935160" w:rsidRPr="0065725C">
        <w:t xml:space="preserve"> is to ensure that the consumers pay tariff which is commensurate with the hours of supply ensured to such consumers</w:t>
      </w:r>
      <w:r w:rsidRPr="0065725C">
        <w:t>.</w:t>
      </w:r>
      <w:r w:rsidR="00935160" w:rsidRPr="0065725C">
        <w:t xml:space="preserve"> There is a considerable demand supply gap in the state. In such a case, there is scheduled rostering across the state except in few major cities. The intention of the </w:t>
      </w:r>
      <w:r w:rsidR="009A3804" w:rsidRPr="0065725C">
        <w:t>Licensee</w:t>
      </w:r>
      <w:r w:rsidR="00935160" w:rsidRPr="0065725C">
        <w:t xml:space="preserve"> in proposing such a tariff structure was to ensure that tariff for LMV-1 consumers is fixed at a level where best supply is provided i.e., in major cities where electricity is being supplied for 24 hours and for consumers of other areas provide a tariff linked with the hours of supply thereby giving a discounted rate for areas getting less than 24 hours of supply.</w:t>
      </w:r>
    </w:p>
    <w:p w:rsidR="00935160" w:rsidRPr="0065725C" w:rsidRDefault="00935160" w:rsidP="004A2633">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has submitted that reduction in the slab proposed for LMV-1 category (metered consumers) is in line with the slabs of the neighbouring states for domestic category consumers. Hence, the same may be considered by the Commission in final rate schedule which it may approve.</w:t>
      </w:r>
    </w:p>
    <w:p w:rsidR="00935160" w:rsidRPr="0065725C" w:rsidRDefault="00935160" w:rsidP="00A93C74">
      <w:pPr>
        <w:pStyle w:val="Heading3"/>
        <w:numPr>
          <w:ilvl w:val="0"/>
          <w:numId w:val="0"/>
        </w:numPr>
        <w:ind w:left="720"/>
      </w:pPr>
    </w:p>
    <w:p w:rsidR="00A93C74" w:rsidRPr="0065725C" w:rsidRDefault="00A93C74" w:rsidP="00A818DC">
      <w:pPr>
        <w:pStyle w:val="Heading3"/>
        <w:numPr>
          <w:ilvl w:val="0"/>
          <w:numId w:val="20"/>
        </w:numPr>
        <w:spacing w:before="0"/>
        <w:rPr>
          <w:b/>
          <w:i/>
        </w:rPr>
      </w:pPr>
      <w:r w:rsidRPr="0065725C">
        <w:rPr>
          <w:b/>
          <w:i/>
        </w:rPr>
        <w:t>The Commission’s views:</w:t>
      </w:r>
    </w:p>
    <w:p w:rsidR="00A04B1D" w:rsidRPr="0065725C" w:rsidRDefault="00A04B1D" w:rsidP="00A04B1D">
      <w:pPr>
        <w:pStyle w:val="Heading3"/>
        <w:numPr>
          <w:ilvl w:val="0"/>
          <w:numId w:val="0"/>
        </w:numPr>
        <w:tabs>
          <w:tab w:val="clear" w:pos="720"/>
        </w:tabs>
        <w:spacing w:before="0"/>
        <w:ind w:left="936"/>
      </w:pPr>
    </w:p>
    <w:p w:rsidR="006A6838" w:rsidRPr="0065725C" w:rsidRDefault="006A6838" w:rsidP="00891FE6">
      <w:pPr>
        <w:pStyle w:val="Heading3"/>
        <w:tabs>
          <w:tab w:val="clear" w:pos="720"/>
          <w:tab w:val="clear" w:pos="936"/>
          <w:tab w:val="num" w:pos="993"/>
        </w:tabs>
        <w:spacing w:before="0"/>
      </w:pPr>
      <w:r w:rsidRPr="0065725C">
        <w:t xml:space="preserve">The </w:t>
      </w:r>
      <w:r w:rsidR="009A3804" w:rsidRPr="0065725C">
        <w:t>Licensee</w:t>
      </w:r>
      <w:r w:rsidR="0075482C" w:rsidRPr="0065725C">
        <w:t>s</w:t>
      </w:r>
      <w:r w:rsidRPr="0065725C">
        <w:t xml:space="preserve"> have not detailed the rationale and justifications towards the proposed hourly linked tariff rates for LMV-1 consumers. The Commission is also not satisfied regarding the preparedness of the </w:t>
      </w:r>
      <w:r w:rsidR="009A3804" w:rsidRPr="0065725C">
        <w:t>Licensee</w:t>
      </w:r>
      <w:r w:rsidR="0075482C" w:rsidRPr="0065725C">
        <w:t>s</w:t>
      </w:r>
      <w:r w:rsidRPr="0065725C">
        <w:t xml:space="preserve"> in terms of </w:t>
      </w:r>
      <w:r w:rsidRPr="0065725C">
        <w:lastRenderedPageBreak/>
        <w:t>metering, billing, etc., to implement such a graded tariff structure</w:t>
      </w:r>
      <w:r w:rsidR="0083370A" w:rsidRPr="0065725C">
        <w:t>,</w:t>
      </w:r>
      <w:r w:rsidRPr="0065725C">
        <w:t xml:space="preserve"> if </w:t>
      </w:r>
      <w:r w:rsidR="0083370A" w:rsidRPr="0065725C">
        <w:t>approved</w:t>
      </w:r>
      <w:r w:rsidRPr="0065725C">
        <w:t>. The Commission feels that the time is not ripe for approving such a tariff structure in this suo-mot</w:t>
      </w:r>
      <w:r w:rsidR="004A2633" w:rsidRPr="0065725C">
        <w:t>u</w:t>
      </w:r>
      <w:r w:rsidRPr="0065725C">
        <w:t xml:space="preserve"> proceeding. The Commission would need to be satisfied regarding the maintainability, acceptability</w:t>
      </w:r>
      <w:r w:rsidR="0083370A" w:rsidRPr="0065725C">
        <w:t xml:space="preserve"> and </w:t>
      </w:r>
      <w:r w:rsidRPr="0065725C">
        <w:t>practicality of such a graded tariff structure for LMV-1 consumers before its consideration in the rate schedule.</w:t>
      </w:r>
    </w:p>
    <w:p w:rsidR="00A04B1D" w:rsidRPr="0065725C" w:rsidRDefault="00A04B1D" w:rsidP="00AE7F3A">
      <w:pPr>
        <w:pStyle w:val="Heading3"/>
        <w:numPr>
          <w:ilvl w:val="0"/>
          <w:numId w:val="0"/>
        </w:numPr>
        <w:spacing w:before="0"/>
        <w:ind w:left="936"/>
      </w:pPr>
    </w:p>
    <w:p w:rsidR="00AE7F3A" w:rsidRPr="0065725C" w:rsidRDefault="00AE7F3A" w:rsidP="00AE7F3A">
      <w:pPr>
        <w:pStyle w:val="Heading3"/>
        <w:numPr>
          <w:ilvl w:val="0"/>
          <w:numId w:val="0"/>
        </w:numPr>
        <w:spacing w:before="0"/>
        <w:ind w:left="936"/>
      </w:pPr>
    </w:p>
    <w:p w:rsidR="00332712" w:rsidRPr="0065725C" w:rsidRDefault="00332712" w:rsidP="00A818DC">
      <w:pPr>
        <w:pStyle w:val="Heading2"/>
        <w:numPr>
          <w:ilvl w:val="1"/>
          <w:numId w:val="21"/>
        </w:numPr>
      </w:pPr>
      <w:bookmarkStart w:id="318" w:name="_Toc337201335"/>
      <w:bookmarkStart w:id="319" w:name="_Toc337459176"/>
      <w:bookmarkStart w:id="320" w:name="_Toc338354649"/>
      <w:bookmarkStart w:id="321" w:name="_Toc357356069"/>
      <w:bookmarkStart w:id="322" w:name="_Toc357733289"/>
      <w:r w:rsidRPr="0065725C">
        <w:t>SUPPLY RELATED ISSUES</w:t>
      </w:r>
      <w:bookmarkEnd w:id="318"/>
      <w:bookmarkEnd w:id="319"/>
      <w:bookmarkEnd w:id="320"/>
      <w:bookmarkEnd w:id="321"/>
      <w:bookmarkEnd w:id="322"/>
    </w:p>
    <w:p w:rsidR="00A04B1D" w:rsidRPr="0065725C" w:rsidRDefault="00A04B1D" w:rsidP="00A04B1D">
      <w:pPr>
        <w:pStyle w:val="Heading2"/>
        <w:numPr>
          <w:ilvl w:val="0"/>
          <w:numId w:val="0"/>
        </w:numPr>
        <w:ind w:left="780"/>
      </w:pPr>
    </w:p>
    <w:p w:rsidR="00332712" w:rsidRPr="0065725C" w:rsidRDefault="00332712" w:rsidP="00332712">
      <w:pPr>
        <w:pStyle w:val="Default"/>
        <w:jc w:val="both"/>
        <w:rPr>
          <w:rFonts w:asciiTheme="minorHAnsi" w:hAnsiTheme="minorHAnsi" w:cstheme="minorHAnsi"/>
          <w:bCs/>
          <w:color w:val="auto"/>
        </w:rPr>
      </w:pPr>
    </w:p>
    <w:p w:rsidR="00332712" w:rsidRPr="0065725C" w:rsidRDefault="00332712" w:rsidP="00A818DC">
      <w:pPr>
        <w:pStyle w:val="ListParagraph"/>
        <w:numPr>
          <w:ilvl w:val="0"/>
          <w:numId w:val="12"/>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332712" w:rsidRPr="0065725C" w:rsidRDefault="00D31494" w:rsidP="004A2633">
      <w:pPr>
        <w:pStyle w:val="Heading3"/>
        <w:tabs>
          <w:tab w:val="clear" w:pos="720"/>
          <w:tab w:val="clear" w:pos="936"/>
          <w:tab w:val="num" w:pos="993"/>
        </w:tabs>
        <w:spacing w:before="240" w:after="240"/>
        <w:ind w:left="993"/>
      </w:pPr>
      <w:r w:rsidRPr="0065725C">
        <w:t>The comments / suggestions submitted by Mr. Ram Dutt Sharma, Mr. Arvind Kumar Sharma, Mr. R.K. Jain, Secretary, Western UP Chamber of Commerce &amp; Industry, Meerut, Mr. Chotebhai Naronha, Convenor, Kanpur Nagrik Manch, Mr. Kanhaiyalal Gupta ‘Salil’, Secretary, Kanpur Nagrik Manch, Mr. Awadhesh Kumar Verma, Chairman, U.P. Rajya Vidyut Upbhokta Parishad and Mr. S.B. Agarwal, Secy. Gen., Associated Chambers Of Commerce And Industry of UP are as under:</w:t>
      </w:r>
    </w:p>
    <w:p w:rsidR="00332712" w:rsidRPr="0065725C" w:rsidRDefault="00332712" w:rsidP="004A2633">
      <w:pPr>
        <w:pStyle w:val="Heading3"/>
        <w:tabs>
          <w:tab w:val="clear" w:pos="720"/>
          <w:tab w:val="clear" w:pos="936"/>
          <w:tab w:val="num" w:pos="993"/>
        </w:tabs>
        <w:spacing w:before="240" w:after="240"/>
        <w:ind w:left="993"/>
      </w:pPr>
      <w:r w:rsidRPr="0065725C">
        <w:t xml:space="preserve">The stakeholders stated that there is unscheduled rostering in Taj Trapezium area to the extent of 4 hours daily. The stakeholders also alleged </w:t>
      </w:r>
      <w:r w:rsidR="004A2633" w:rsidRPr="0065725C">
        <w:t xml:space="preserve">that </w:t>
      </w:r>
      <w:r w:rsidRPr="0065725C">
        <w:t xml:space="preserve">they are exploited by the distribution companies on the issue of connected load. </w:t>
      </w:r>
    </w:p>
    <w:p w:rsidR="00332712" w:rsidRPr="0065725C" w:rsidRDefault="00332712" w:rsidP="004A2633">
      <w:pPr>
        <w:pStyle w:val="Heading3"/>
        <w:tabs>
          <w:tab w:val="clear" w:pos="720"/>
          <w:tab w:val="clear" w:pos="936"/>
          <w:tab w:val="num" w:pos="993"/>
        </w:tabs>
        <w:spacing w:before="240" w:after="240"/>
        <w:ind w:left="993"/>
      </w:pPr>
      <w:r w:rsidRPr="0065725C">
        <w:t>The stakeholders have expressed their concern over the turnaround time of the distribution companies for restoration of supply in case of outages due to technical faults in the line, transformers, feeders, etc.</w:t>
      </w:r>
    </w:p>
    <w:p w:rsidR="00332712" w:rsidRPr="0065725C" w:rsidRDefault="00332712" w:rsidP="004A2633">
      <w:pPr>
        <w:pStyle w:val="Heading3"/>
        <w:tabs>
          <w:tab w:val="clear" w:pos="720"/>
          <w:tab w:val="clear" w:pos="936"/>
          <w:tab w:val="num" w:pos="993"/>
        </w:tabs>
        <w:spacing w:before="240" w:after="240"/>
        <w:ind w:left="993"/>
      </w:pPr>
      <w:r w:rsidRPr="0065725C">
        <w:t>The stakeholders have expressed their concern over the growing demand</w:t>
      </w:r>
      <w:r w:rsidR="009A3804" w:rsidRPr="0065725C">
        <w:t>-</w:t>
      </w:r>
      <w:r w:rsidRPr="0065725C">
        <w:t xml:space="preserve"> supply gap in the state.</w:t>
      </w:r>
    </w:p>
    <w:p w:rsidR="00332712" w:rsidRPr="0065725C" w:rsidRDefault="00332712" w:rsidP="00332712">
      <w:pPr>
        <w:pStyle w:val="ListParagraph"/>
        <w:rPr>
          <w:rFonts w:asciiTheme="minorHAnsi" w:hAnsiTheme="minorHAnsi" w:cstheme="minorHAnsi"/>
        </w:rPr>
      </w:pPr>
    </w:p>
    <w:p w:rsidR="00332712" w:rsidRPr="0065725C" w:rsidRDefault="00332712" w:rsidP="00A818DC">
      <w:pPr>
        <w:pStyle w:val="ListParagraph"/>
        <w:numPr>
          <w:ilvl w:val="0"/>
          <w:numId w:val="12"/>
        </w:numPr>
        <w:tabs>
          <w:tab w:val="left" w:pos="1260"/>
        </w:tabs>
        <w:spacing w:before="0"/>
        <w:rPr>
          <w:rFonts w:asciiTheme="minorHAnsi" w:hAnsiTheme="minorHAnsi" w:cstheme="minorHAnsi"/>
          <w:b/>
          <w:i/>
        </w:rPr>
      </w:pPr>
      <w:r w:rsidRPr="0065725C">
        <w:rPr>
          <w:rFonts w:asciiTheme="minorHAnsi" w:hAnsiTheme="minorHAnsi" w:cstheme="minorHAnsi"/>
          <w:b/>
          <w:i/>
        </w:rPr>
        <w:t xml:space="preserve"> </w:t>
      </w:r>
      <w:r w:rsidR="002023A1" w:rsidRPr="0065725C">
        <w:rPr>
          <w:rFonts w:cstheme="minorHAnsi"/>
          <w:b/>
          <w:i/>
        </w:rPr>
        <w:t xml:space="preserve">The </w:t>
      </w:r>
      <w:r w:rsidR="009A3804" w:rsidRPr="0065725C">
        <w:rPr>
          <w:rFonts w:cstheme="minorHAnsi"/>
          <w:b/>
          <w:i/>
        </w:rPr>
        <w:t>Licensee</w:t>
      </w:r>
      <w:r w:rsidR="002023A1" w:rsidRPr="0065725C">
        <w:rPr>
          <w:rFonts w:cstheme="minorHAnsi"/>
          <w:b/>
          <w:i/>
        </w:rPr>
        <w:t>’s response</w:t>
      </w:r>
      <w:r w:rsidRPr="0065725C">
        <w:rPr>
          <w:rFonts w:asciiTheme="minorHAnsi" w:hAnsiTheme="minorHAnsi" w:cstheme="minorHAnsi"/>
          <w:b/>
          <w:i/>
        </w:rPr>
        <w:t>:</w:t>
      </w:r>
    </w:p>
    <w:p w:rsidR="00332712" w:rsidRPr="0065725C" w:rsidRDefault="00332712" w:rsidP="00C874D8">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submitted that the hours of supply is normally as per schedule</w:t>
      </w:r>
      <w:r w:rsidR="00C874D8" w:rsidRPr="0065725C">
        <w:t>,</w:t>
      </w:r>
      <w:r w:rsidRPr="0065725C">
        <w:t xml:space="preserve"> however sometimes it may be less than that of schedule hours due to emergency rostering which is beyond the control of the </w:t>
      </w:r>
      <w:r w:rsidR="009A3804" w:rsidRPr="0065725C">
        <w:t>Licensee</w:t>
      </w:r>
      <w:r w:rsidRPr="0065725C">
        <w:t>.</w:t>
      </w:r>
    </w:p>
    <w:p w:rsidR="00332712" w:rsidRPr="0065725C" w:rsidRDefault="00332712" w:rsidP="00C874D8">
      <w:pPr>
        <w:pStyle w:val="Heading3"/>
        <w:tabs>
          <w:tab w:val="clear" w:pos="720"/>
          <w:tab w:val="clear" w:pos="936"/>
          <w:tab w:val="num" w:pos="993"/>
        </w:tabs>
        <w:spacing w:before="240" w:after="240"/>
        <w:ind w:left="993"/>
      </w:pPr>
      <w:r w:rsidRPr="0065725C">
        <w:lastRenderedPageBreak/>
        <w:t xml:space="preserve">The </w:t>
      </w:r>
      <w:r w:rsidR="009A3804" w:rsidRPr="0065725C">
        <w:t>Licensee</w:t>
      </w:r>
      <w:r w:rsidRPr="0065725C">
        <w:t xml:space="preserve"> stated that complaints of quality of supply, turnaround time for fault repair, etc. are not related to present tariff Petition. However it assured that these issues will be dealt by the concerned local officers of the Discoms.</w:t>
      </w:r>
    </w:p>
    <w:p w:rsidR="00332712" w:rsidRPr="0065725C" w:rsidRDefault="00332712" w:rsidP="00C874D8">
      <w:pPr>
        <w:pStyle w:val="Heading3"/>
        <w:tabs>
          <w:tab w:val="clear" w:pos="720"/>
          <w:tab w:val="clear" w:pos="936"/>
          <w:tab w:val="num" w:pos="993"/>
        </w:tabs>
        <w:spacing w:before="240" w:after="240"/>
        <w:ind w:left="993"/>
      </w:pPr>
      <w:r w:rsidRPr="0065725C">
        <w:t xml:space="preserve">Regarding, the demand supply gap, the </w:t>
      </w:r>
      <w:r w:rsidR="009A3804" w:rsidRPr="0065725C">
        <w:t>Licensee</w:t>
      </w:r>
      <w:r w:rsidRPr="0065725C">
        <w:t xml:space="preserve"> has stated </w:t>
      </w:r>
      <w:r w:rsidR="00C874D8" w:rsidRPr="0065725C">
        <w:t xml:space="preserve">that </w:t>
      </w:r>
      <w:r w:rsidRPr="0065725C">
        <w:t>it is endeavouring to reduce the distribution losses. Capacity augmentation is being planned by the State Government. The growth in the capacity addition has been outnumbered by the growth in the demand.</w:t>
      </w:r>
    </w:p>
    <w:p w:rsidR="00332712" w:rsidRPr="0065725C" w:rsidRDefault="00332712" w:rsidP="00332712">
      <w:pPr>
        <w:pStyle w:val="Heading3"/>
        <w:numPr>
          <w:ilvl w:val="0"/>
          <w:numId w:val="0"/>
        </w:numPr>
        <w:ind w:left="720"/>
        <w:rPr>
          <w:rFonts w:asciiTheme="minorHAnsi" w:hAnsiTheme="minorHAnsi" w:cstheme="minorHAnsi"/>
        </w:rPr>
      </w:pPr>
    </w:p>
    <w:p w:rsidR="00332712" w:rsidRPr="0065725C" w:rsidRDefault="00332712" w:rsidP="00A818DC">
      <w:pPr>
        <w:pStyle w:val="Heading3"/>
        <w:numPr>
          <w:ilvl w:val="0"/>
          <w:numId w:val="12"/>
        </w:numPr>
        <w:spacing w:before="0"/>
        <w:rPr>
          <w:rFonts w:asciiTheme="minorHAnsi" w:hAnsiTheme="minorHAnsi" w:cstheme="minorHAnsi"/>
          <w:b/>
          <w:i/>
        </w:rPr>
      </w:pPr>
      <w:r w:rsidRPr="0065725C">
        <w:rPr>
          <w:rFonts w:asciiTheme="minorHAnsi" w:hAnsiTheme="minorHAnsi" w:cstheme="minorHAnsi"/>
          <w:b/>
          <w:i/>
        </w:rPr>
        <w:t>The Commission’s views:</w:t>
      </w:r>
    </w:p>
    <w:p w:rsidR="00332712" w:rsidRPr="0065725C" w:rsidRDefault="00332712" w:rsidP="00C874D8">
      <w:pPr>
        <w:pStyle w:val="Heading3"/>
        <w:tabs>
          <w:tab w:val="clear" w:pos="720"/>
          <w:tab w:val="clear" w:pos="936"/>
          <w:tab w:val="num" w:pos="993"/>
        </w:tabs>
        <w:spacing w:before="240" w:after="240"/>
        <w:ind w:left="993"/>
      </w:pPr>
      <w:r w:rsidRPr="0065725C">
        <w:t xml:space="preserve">The Commission </w:t>
      </w:r>
      <w:r w:rsidR="00382B78" w:rsidRPr="0065725C">
        <w:t>has considered the views of the stakeholders while approving the tariff</w:t>
      </w:r>
      <w:r w:rsidRPr="0065725C">
        <w:t xml:space="preserve">. </w:t>
      </w:r>
    </w:p>
    <w:p w:rsidR="00332712" w:rsidRPr="0065725C" w:rsidRDefault="00332712" w:rsidP="00AE7F3A">
      <w:pPr>
        <w:pStyle w:val="Heading3"/>
        <w:numPr>
          <w:ilvl w:val="0"/>
          <w:numId w:val="0"/>
        </w:numPr>
        <w:spacing w:before="0"/>
      </w:pPr>
    </w:p>
    <w:p w:rsidR="00AE7F3A" w:rsidRPr="0065725C" w:rsidRDefault="00AE7F3A" w:rsidP="00AE7F3A">
      <w:pPr>
        <w:pStyle w:val="Heading3"/>
        <w:numPr>
          <w:ilvl w:val="0"/>
          <w:numId w:val="0"/>
        </w:numPr>
        <w:spacing w:before="0"/>
      </w:pPr>
    </w:p>
    <w:p w:rsidR="00332712" w:rsidRPr="0065725C" w:rsidRDefault="00332712" w:rsidP="00A818DC">
      <w:pPr>
        <w:pStyle w:val="Heading2"/>
        <w:numPr>
          <w:ilvl w:val="1"/>
          <w:numId w:val="21"/>
        </w:numPr>
      </w:pPr>
      <w:bookmarkStart w:id="323" w:name="_Toc337201339"/>
      <w:bookmarkStart w:id="324" w:name="_Toc337459180"/>
      <w:bookmarkStart w:id="325" w:name="_Toc338354653"/>
      <w:bookmarkStart w:id="326" w:name="_Toc357356070"/>
      <w:bookmarkStart w:id="327" w:name="_Toc357733290"/>
      <w:r w:rsidRPr="0065725C">
        <w:t>TRANSMISSION &amp; DISTRIBUTION LOSSES</w:t>
      </w:r>
      <w:bookmarkEnd w:id="323"/>
      <w:bookmarkEnd w:id="324"/>
      <w:bookmarkEnd w:id="325"/>
      <w:bookmarkEnd w:id="326"/>
      <w:bookmarkEnd w:id="327"/>
      <w:r w:rsidRPr="0065725C">
        <w:t xml:space="preserve"> </w:t>
      </w:r>
    </w:p>
    <w:p w:rsidR="00332712" w:rsidRPr="0065725C" w:rsidRDefault="00332712" w:rsidP="00332712">
      <w:pPr>
        <w:pStyle w:val="Heading2"/>
        <w:numPr>
          <w:ilvl w:val="0"/>
          <w:numId w:val="0"/>
        </w:numPr>
        <w:ind w:left="90"/>
      </w:pPr>
    </w:p>
    <w:p w:rsidR="00332712" w:rsidRPr="0065725C" w:rsidRDefault="00332712" w:rsidP="00A818DC">
      <w:pPr>
        <w:pStyle w:val="ListParagraph"/>
        <w:numPr>
          <w:ilvl w:val="0"/>
          <w:numId w:val="13"/>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332712" w:rsidRPr="0065725C" w:rsidRDefault="00332712" w:rsidP="00C874D8">
      <w:pPr>
        <w:pStyle w:val="Heading3"/>
        <w:tabs>
          <w:tab w:val="clear" w:pos="720"/>
          <w:tab w:val="clear" w:pos="936"/>
          <w:tab w:val="num" w:pos="993"/>
        </w:tabs>
        <w:spacing w:before="240" w:after="240"/>
        <w:ind w:left="993"/>
      </w:pPr>
      <w:r w:rsidRPr="0065725C">
        <w:t>The comments / suggestions submitted by Mr. R. K. Jain, Secretary, Western UP Chamber of Commerce &amp; Industry, Mr. Rakesh Goyal, Secretary, State Committee, Akhil Bhartiya Matadhikari Sangh, Mr. Umang Agarwal, Facilitation of Industries and Traders Association, Kanpur, Mr. Chotebhai Naronha, Convenor, Kanpur Nagrik Manch, Mr. Kanhaiyalal Gupta ‘Salil’, Secretary, Kanpur Nagrik Manch, Mr. D.S Verma. Executive Director, Indian Industries Association, Mr. Vishnu Bhagwan Agarwal, Chairman, National Chamber of Industries and Commerce, U.P., Mr. N.P. Singh, Federation of Noida Residents Welfare Associations, Mr. Rama Shanker Awasthi, Lucknow, Mr. S.B. Agarwal, Secy. General, Associated Chambers of Commerce &amp; Industry, Lucknow and Mr. Shashi Bhushan Mishra, Sachiv, Upbhokta Sanrakshan Evam Kalyan Samiti, Mathura are as under:</w:t>
      </w:r>
    </w:p>
    <w:p w:rsidR="00332712" w:rsidRPr="0065725C" w:rsidRDefault="00332712" w:rsidP="00C874D8">
      <w:pPr>
        <w:pStyle w:val="Heading3"/>
        <w:tabs>
          <w:tab w:val="clear" w:pos="720"/>
          <w:tab w:val="clear" w:pos="936"/>
          <w:tab w:val="num" w:pos="993"/>
        </w:tabs>
        <w:spacing w:before="240" w:after="240"/>
        <w:ind w:left="993"/>
      </w:pPr>
      <w:r w:rsidRPr="0065725C">
        <w:t xml:space="preserve">The stakeholders have stated </w:t>
      </w:r>
      <w:r w:rsidR="00C874D8" w:rsidRPr="0065725C">
        <w:t xml:space="preserve">that </w:t>
      </w:r>
      <w:r w:rsidRPr="0065725C">
        <w:t xml:space="preserve">there is no prudent and sound basis </w:t>
      </w:r>
      <w:r w:rsidR="00C874D8" w:rsidRPr="0065725C">
        <w:t xml:space="preserve">of </w:t>
      </w:r>
      <w:r w:rsidRPr="0065725C">
        <w:t>information available in respect of T&amp;D losses and other physical parameters.</w:t>
      </w:r>
    </w:p>
    <w:p w:rsidR="00332712" w:rsidRPr="0065725C" w:rsidRDefault="00332712" w:rsidP="00C874D8">
      <w:pPr>
        <w:pStyle w:val="Heading3"/>
        <w:tabs>
          <w:tab w:val="clear" w:pos="720"/>
          <w:tab w:val="clear" w:pos="936"/>
          <w:tab w:val="num" w:pos="993"/>
        </w:tabs>
        <w:spacing w:before="240" w:after="240"/>
        <w:ind w:left="993"/>
      </w:pPr>
      <w:r w:rsidRPr="0065725C">
        <w:lastRenderedPageBreak/>
        <w:t>The stakeholders suggested that the line losses should be reduced to 15%. One of the stakeholder submitted that the actual line losses are to the tune of 40% and this has led to huge revenue gap of the distribution companies. The stakeholders have stated that the burden of inefficiency of distribution companies should not be passed on to the consumers.</w:t>
      </w:r>
    </w:p>
    <w:p w:rsidR="00332712" w:rsidRPr="0065725C" w:rsidRDefault="00332712" w:rsidP="00C874D8">
      <w:pPr>
        <w:pStyle w:val="Heading3"/>
        <w:tabs>
          <w:tab w:val="clear" w:pos="720"/>
          <w:tab w:val="clear" w:pos="936"/>
          <w:tab w:val="num" w:pos="993"/>
        </w:tabs>
        <w:spacing w:before="240" w:after="240"/>
        <w:ind w:left="993"/>
      </w:pPr>
      <w:r w:rsidRPr="0065725C">
        <w:t>One of the stakeholders has stated that the T&amp;D loss reduction projections of the distrib</w:t>
      </w:r>
      <w:r w:rsidR="00C874D8" w:rsidRPr="0065725C">
        <w:t>ution companies lack credibility.</w:t>
      </w:r>
    </w:p>
    <w:p w:rsidR="00332712" w:rsidRPr="0065725C" w:rsidRDefault="00332712" w:rsidP="00C874D8">
      <w:pPr>
        <w:pStyle w:val="Heading3"/>
        <w:tabs>
          <w:tab w:val="clear" w:pos="720"/>
          <w:tab w:val="clear" w:pos="936"/>
          <w:tab w:val="num" w:pos="993"/>
        </w:tabs>
        <w:spacing w:before="240" w:after="240"/>
        <w:ind w:left="993"/>
      </w:pPr>
      <w:r w:rsidRPr="0065725C">
        <w:t>The stakeholders raised the issue that UPPCL is not reducing the losses to the desired level as per the directions of UPERC. Some serious efforts are required to reduce the huge T&amp;D losses.</w:t>
      </w:r>
    </w:p>
    <w:p w:rsidR="00332712" w:rsidRPr="0065725C" w:rsidRDefault="00332712" w:rsidP="00C874D8">
      <w:pPr>
        <w:pStyle w:val="Heading3"/>
        <w:tabs>
          <w:tab w:val="clear" w:pos="720"/>
          <w:tab w:val="clear" w:pos="936"/>
          <w:tab w:val="num" w:pos="993"/>
        </w:tabs>
        <w:spacing w:before="240" w:after="240"/>
        <w:ind w:left="993"/>
      </w:pPr>
      <w:r w:rsidRPr="0065725C">
        <w:t>One of the stakeholders has stated that the distribution companies are not depicting segregated technical and commercial losses.</w:t>
      </w:r>
    </w:p>
    <w:p w:rsidR="00332712" w:rsidRPr="0065725C" w:rsidRDefault="00332712" w:rsidP="00C874D8">
      <w:pPr>
        <w:pStyle w:val="Heading3"/>
        <w:tabs>
          <w:tab w:val="clear" w:pos="720"/>
          <w:tab w:val="clear" w:pos="936"/>
          <w:tab w:val="num" w:pos="993"/>
        </w:tabs>
        <w:spacing w:before="240" w:after="240"/>
        <w:ind w:left="993"/>
      </w:pPr>
      <w:r w:rsidRPr="0065725C">
        <w:t xml:space="preserve">The stakeholders have stated that as per Clause 3.2.2 and 3.2.3 of the Distribution Tariff Regulations, the Commission with a view to set the base line of distribution loss estimate, may either require the </w:t>
      </w:r>
      <w:r w:rsidR="009A3804" w:rsidRPr="0065725C">
        <w:t>Licensee</w:t>
      </w:r>
      <w:r w:rsidRPr="0065725C">
        <w:t xml:space="preserve"> to carry out proper loss estimation studies for assessment of technical and commercial losses under its supervision, or initiate a study itself. The study shall segregate voltage-wise distribution losses into technical loss (i.e. Ohmic</w:t>
      </w:r>
      <w:r w:rsidR="00640F28" w:rsidRPr="0065725C">
        <w:t xml:space="preserve"> </w:t>
      </w:r>
      <w:r w:rsidRPr="0065725C">
        <w:t>/</w:t>
      </w:r>
      <w:r w:rsidR="00640F28" w:rsidRPr="0065725C">
        <w:t xml:space="preserve"> </w:t>
      </w:r>
      <w:r w:rsidRPr="0065725C">
        <w:t>Core loss in the lines, substations and equipment) and commercial loss (i.e. unaccounted energy due to metering inaccuracies</w:t>
      </w:r>
      <w:r w:rsidR="00640F28" w:rsidRPr="0065725C">
        <w:t xml:space="preserve"> </w:t>
      </w:r>
      <w:r w:rsidRPr="0065725C">
        <w:t>/</w:t>
      </w:r>
      <w:r w:rsidR="00640F28" w:rsidRPr="0065725C">
        <w:t xml:space="preserve"> </w:t>
      </w:r>
      <w:r w:rsidRPr="0065725C">
        <w:t xml:space="preserve">inadequacies, pilferage of energy, improper billing, no billing, unrealized revenues etc). The stakeholder has stated that the Commission has failed to initiate technical and commercial loss assessment studies as mandated by its own </w:t>
      </w:r>
      <w:r w:rsidR="00382B78" w:rsidRPr="0065725C">
        <w:t>R</w:t>
      </w:r>
      <w:r w:rsidRPr="0065725C">
        <w:t xml:space="preserve">egulations. In this background, the verification of actual technical and commercial losses is not possible. </w:t>
      </w:r>
    </w:p>
    <w:p w:rsidR="00332712" w:rsidRPr="0065725C" w:rsidRDefault="00332712" w:rsidP="00332712">
      <w:pPr>
        <w:pStyle w:val="Heading3"/>
        <w:numPr>
          <w:ilvl w:val="0"/>
          <w:numId w:val="0"/>
        </w:numPr>
        <w:ind w:left="720"/>
        <w:rPr>
          <w:rFonts w:asciiTheme="minorHAnsi" w:hAnsiTheme="minorHAnsi" w:cstheme="minorHAnsi"/>
        </w:rPr>
      </w:pPr>
    </w:p>
    <w:p w:rsidR="00332712" w:rsidRPr="0065725C" w:rsidRDefault="002023A1" w:rsidP="00A818DC">
      <w:pPr>
        <w:pStyle w:val="Heading3"/>
        <w:numPr>
          <w:ilvl w:val="0"/>
          <w:numId w:val="13"/>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332712" w:rsidRPr="0065725C">
        <w:rPr>
          <w:rFonts w:asciiTheme="minorHAnsi" w:hAnsiTheme="minorHAnsi" w:cstheme="minorHAnsi"/>
          <w:b/>
          <w:i/>
        </w:rPr>
        <w:t>:</w:t>
      </w:r>
    </w:p>
    <w:p w:rsidR="00332712" w:rsidRPr="0065725C" w:rsidRDefault="00332712" w:rsidP="00C874D8">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submitted that they have planned and proposed a gradual reduction in distribution losses up</w:t>
      </w:r>
      <w:r w:rsidR="00C874D8" w:rsidRPr="0065725C">
        <w:t xml:space="preserve"> </w:t>
      </w:r>
      <w:r w:rsidRPr="0065725C">
        <w:t>to FY 20</w:t>
      </w:r>
      <w:r w:rsidR="00640F28" w:rsidRPr="0065725C">
        <w:t>2</w:t>
      </w:r>
      <w:r w:rsidRPr="0065725C">
        <w:t>2-23 under the Financial Restructuring Plan.</w:t>
      </w:r>
    </w:p>
    <w:p w:rsidR="00332712" w:rsidRPr="0065725C" w:rsidRDefault="00332712" w:rsidP="00C874D8">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submitted that all efforts are being made to reduce the losses as the same is beneficial to the utility as well. Tariff revision exercise is done on </w:t>
      </w:r>
      <w:r w:rsidRPr="0065725C">
        <w:lastRenderedPageBreak/>
        <w:t>the basis of assumption of loss level. It may be noted that when losses are assumed on lower side then tariff will automatically be lesser. Hence loss level projection is not against the interest of the consumer</w:t>
      </w:r>
      <w:r w:rsidR="00C874D8" w:rsidRPr="0065725C">
        <w:t>s</w:t>
      </w:r>
      <w:r w:rsidRPr="0065725C">
        <w:t>.</w:t>
      </w:r>
    </w:p>
    <w:p w:rsidR="00332712" w:rsidRPr="0065725C" w:rsidRDefault="00332712" w:rsidP="00C874D8">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informed that the infrastructure is sufficient to cater for supply to all consumers. However to cater for future growth</w:t>
      </w:r>
      <w:r w:rsidR="00640F28" w:rsidRPr="0065725C">
        <w:t>,</w:t>
      </w:r>
      <w:r w:rsidRPr="0065725C">
        <w:t xml:space="preserve"> action is being taken for addition of matching infrastructure.</w:t>
      </w:r>
    </w:p>
    <w:p w:rsidR="00332712" w:rsidRPr="0065725C" w:rsidRDefault="00332712" w:rsidP="00C874D8">
      <w:pPr>
        <w:pStyle w:val="Heading3"/>
        <w:tabs>
          <w:tab w:val="clear" w:pos="720"/>
          <w:tab w:val="clear" w:pos="936"/>
          <w:tab w:val="num" w:pos="993"/>
        </w:tabs>
        <w:spacing w:before="240" w:after="240"/>
        <w:ind w:left="993"/>
      </w:pPr>
      <w:r w:rsidRPr="0065725C">
        <w:t xml:space="preserve">The Commission has already issued directions to the </w:t>
      </w:r>
      <w:r w:rsidR="009A3804" w:rsidRPr="0065725C">
        <w:t>Licensee</w:t>
      </w:r>
      <w:r w:rsidR="0075482C" w:rsidRPr="0065725C">
        <w:t>s</w:t>
      </w:r>
      <w:r w:rsidRPr="0065725C">
        <w:t xml:space="preserve"> to </w:t>
      </w:r>
      <w:r w:rsidR="002E4A88" w:rsidRPr="0065725C">
        <w:t>initiate base line loss estimation studies for assessment of technical and commercial losses. The distribution companies would be appointing consulting firms for undertaking the said studies.</w:t>
      </w:r>
    </w:p>
    <w:p w:rsidR="00332712" w:rsidRPr="0065725C" w:rsidRDefault="00332712" w:rsidP="00332712">
      <w:pPr>
        <w:pStyle w:val="Heading3"/>
        <w:numPr>
          <w:ilvl w:val="0"/>
          <w:numId w:val="0"/>
        </w:numPr>
        <w:ind w:left="720"/>
        <w:rPr>
          <w:rFonts w:asciiTheme="minorHAnsi" w:hAnsiTheme="minorHAnsi" w:cstheme="minorHAnsi"/>
        </w:rPr>
      </w:pPr>
    </w:p>
    <w:p w:rsidR="00332712" w:rsidRPr="0065725C" w:rsidRDefault="00332712" w:rsidP="00A818DC">
      <w:pPr>
        <w:pStyle w:val="Heading3"/>
        <w:numPr>
          <w:ilvl w:val="0"/>
          <w:numId w:val="13"/>
        </w:numPr>
        <w:spacing w:before="0"/>
        <w:rPr>
          <w:rFonts w:asciiTheme="minorHAnsi" w:hAnsiTheme="minorHAnsi" w:cstheme="minorHAnsi"/>
          <w:b/>
          <w:i/>
        </w:rPr>
      </w:pPr>
      <w:r w:rsidRPr="0065725C">
        <w:rPr>
          <w:rFonts w:asciiTheme="minorHAnsi" w:hAnsiTheme="minorHAnsi" w:cstheme="minorHAnsi"/>
          <w:b/>
          <w:i/>
        </w:rPr>
        <w:t>The Commission’s views:</w:t>
      </w:r>
    </w:p>
    <w:p w:rsidR="00332712" w:rsidRPr="0065725C" w:rsidRDefault="00332712" w:rsidP="00C874D8">
      <w:pPr>
        <w:pStyle w:val="Heading3"/>
        <w:tabs>
          <w:tab w:val="clear" w:pos="720"/>
          <w:tab w:val="clear" w:pos="936"/>
          <w:tab w:val="num" w:pos="993"/>
        </w:tabs>
        <w:spacing w:before="240" w:after="240"/>
        <w:ind w:left="993"/>
      </w:pPr>
      <w:r w:rsidRPr="0065725C">
        <w:t xml:space="preserve">The Commission recognises the fact that the </w:t>
      </w:r>
      <w:r w:rsidR="00640F28" w:rsidRPr="0065725C">
        <w:t xml:space="preserve">Licensee </w:t>
      </w:r>
      <w:r w:rsidRPr="0065725C">
        <w:t>has been taking measures to reduce T&amp;D losses by implementing schemes such as laying Aerial Bunch Conductors (ABC)</w:t>
      </w:r>
      <w:r w:rsidR="002E4A88" w:rsidRPr="0065725C">
        <w:t>, APDRP, R-APDRP,</w:t>
      </w:r>
      <w:r w:rsidRPr="0065725C">
        <w:t xml:space="preserve"> etc.</w:t>
      </w:r>
      <w:r w:rsidR="00C874D8" w:rsidRPr="0065725C">
        <w:t>,</w:t>
      </w:r>
      <w:r w:rsidRPr="0065725C">
        <w:t xml:space="preserve"> but these efforts are yet to yield satisfactory results. On the aspect of T&amp;D losses, the </w:t>
      </w:r>
      <w:r w:rsidR="00640F28" w:rsidRPr="0065725C">
        <w:t xml:space="preserve">Licensee </w:t>
      </w:r>
      <w:r w:rsidRPr="0065725C">
        <w:t>should undertake necessary strengthening and R&amp;M of the distribution networks to reduce losses which would result in higher availability of power for sale to consumers.</w:t>
      </w:r>
    </w:p>
    <w:p w:rsidR="002E4A88" w:rsidRPr="0065725C" w:rsidRDefault="002E4A88" w:rsidP="00C874D8">
      <w:pPr>
        <w:pStyle w:val="Heading3"/>
        <w:tabs>
          <w:tab w:val="clear" w:pos="720"/>
          <w:tab w:val="clear" w:pos="936"/>
          <w:tab w:val="num" w:pos="993"/>
        </w:tabs>
        <w:spacing w:before="240" w:after="240"/>
        <w:ind w:left="993"/>
      </w:pPr>
      <w:r w:rsidRPr="0065725C">
        <w:t>The Hon’ble APTEL vide its Order dated 15</w:t>
      </w:r>
      <w:r w:rsidR="00785E17" w:rsidRPr="0065725C">
        <w:rPr>
          <w:vertAlign w:val="superscript"/>
        </w:rPr>
        <w:t>th</w:t>
      </w:r>
      <w:r w:rsidR="00640F28" w:rsidRPr="0065725C">
        <w:t xml:space="preserve"> </w:t>
      </w:r>
      <w:r w:rsidRPr="0065725C">
        <w:t xml:space="preserve">February, 2013 have given directions to </w:t>
      </w:r>
      <w:r w:rsidR="00C874D8" w:rsidRPr="0065725C">
        <w:t xml:space="preserve">the </w:t>
      </w:r>
      <w:r w:rsidRPr="0065725C">
        <w:t>State Commission</w:t>
      </w:r>
      <w:r w:rsidR="00640F28" w:rsidRPr="0065725C">
        <w:t>s</w:t>
      </w:r>
      <w:r w:rsidRPr="0065725C">
        <w:t xml:space="preserve"> to frame the Multi Year Tariff (MYT) Regulations in accordance with Section 61 of the Act. The Hon’ble APTEL has directed the State Commission</w:t>
      </w:r>
      <w:r w:rsidR="00640F28" w:rsidRPr="0065725C">
        <w:t>s</w:t>
      </w:r>
      <w:r w:rsidRPr="0065725C">
        <w:t xml:space="preserve"> to frame the MYT Regulations immediately so that the MYT framework be implemented at least w.e.f 1</w:t>
      </w:r>
      <w:r w:rsidR="00785E17" w:rsidRPr="0065725C">
        <w:rPr>
          <w:vertAlign w:val="superscript"/>
        </w:rPr>
        <w:t>st</w:t>
      </w:r>
      <w:r w:rsidR="00640F28" w:rsidRPr="0065725C">
        <w:t xml:space="preserve"> </w:t>
      </w:r>
      <w:r w:rsidRPr="0065725C">
        <w:t>April, 2014.</w:t>
      </w:r>
    </w:p>
    <w:p w:rsidR="00332712" w:rsidRPr="0065725C" w:rsidRDefault="002E4A88" w:rsidP="00C874D8">
      <w:pPr>
        <w:pStyle w:val="Heading3"/>
        <w:tabs>
          <w:tab w:val="clear" w:pos="720"/>
          <w:tab w:val="clear" w:pos="936"/>
          <w:tab w:val="num" w:pos="993"/>
        </w:tabs>
        <w:spacing w:before="240" w:after="240"/>
        <w:ind w:left="993"/>
      </w:pPr>
      <w:r w:rsidRPr="0065725C">
        <w:t>In this regard, the Commission has issued fresh directives vide Letter No. UPERC/Secy./D(Tariff)/13-074 dated 11</w:t>
      </w:r>
      <w:r w:rsidR="00067C3E" w:rsidRPr="0065725C">
        <w:rPr>
          <w:vertAlign w:val="superscript"/>
        </w:rPr>
        <w:t>th</w:t>
      </w:r>
      <w:r w:rsidR="00067C3E" w:rsidRPr="0065725C">
        <w:t xml:space="preserve"> </w:t>
      </w:r>
      <w:r w:rsidRPr="0065725C">
        <w:t xml:space="preserve">April, 2013 to the </w:t>
      </w:r>
      <w:r w:rsidR="009A3804" w:rsidRPr="0065725C">
        <w:t>Licensee</w:t>
      </w:r>
      <w:r w:rsidRPr="0065725C">
        <w:t xml:space="preserve"> for conducting the </w:t>
      </w:r>
      <w:r w:rsidR="00F423E2" w:rsidRPr="0065725C">
        <w:t>base line loss estimation studies for assessment of technical and commercial losses</w:t>
      </w:r>
      <w:r w:rsidRPr="0065725C">
        <w:t xml:space="preserve">. The </w:t>
      </w:r>
      <w:r w:rsidR="00332712" w:rsidRPr="0065725C">
        <w:t>Commission stresses that the D</w:t>
      </w:r>
      <w:r w:rsidRPr="0065725C">
        <w:t xml:space="preserve">iscoms may </w:t>
      </w:r>
      <w:r w:rsidR="00332712" w:rsidRPr="0065725C">
        <w:t>act speedily upon the</w:t>
      </w:r>
      <w:r w:rsidRPr="0065725C">
        <w:t>se directives</w:t>
      </w:r>
      <w:r w:rsidR="00F423E2" w:rsidRPr="0065725C">
        <w:t xml:space="preserve"> and report the status on a regular fortnightly basis to the Commission. </w:t>
      </w:r>
    </w:p>
    <w:p w:rsidR="00A93C74" w:rsidRPr="0065725C" w:rsidRDefault="00A93C74" w:rsidP="00590F67">
      <w:pPr>
        <w:pStyle w:val="Heading4"/>
        <w:numPr>
          <w:ilvl w:val="0"/>
          <w:numId w:val="0"/>
        </w:numPr>
        <w:spacing w:before="0"/>
        <w:ind w:left="864"/>
        <w:rPr>
          <w:rFonts w:asciiTheme="minorHAnsi" w:hAnsiTheme="minorHAnsi" w:cstheme="minorHAnsi"/>
          <w:bCs w:val="0"/>
        </w:rPr>
      </w:pPr>
    </w:p>
    <w:p w:rsidR="00DD1CA2" w:rsidRPr="0065725C" w:rsidRDefault="00DD1CA2" w:rsidP="00590F67">
      <w:pPr>
        <w:tabs>
          <w:tab w:val="left" w:pos="1260"/>
        </w:tabs>
        <w:spacing w:before="0"/>
        <w:ind w:left="450"/>
        <w:rPr>
          <w:rFonts w:asciiTheme="minorHAnsi" w:hAnsiTheme="minorHAnsi" w:cstheme="minorHAnsi"/>
          <w:bCs/>
        </w:rPr>
      </w:pPr>
    </w:p>
    <w:p w:rsidR="00DD1CA2" w:rsidRPr="0065725C" w:rsidRDefault="00DD1CA2" w:rsidP="00A818DC">
      <w:pPr>
        <w:pStyle w:val="Heading2"/>
        <w:numPr>
          <w:ilvl w:val="1"/>
          <w:numId w:val="21"/>
        </w:numPr>
      </w:pPr>
      <w:bookmarkStart w:id="328" w:name="_Toc337201344"/>
      <w:bookmarkStart w:id="329" w:name="_Toc337459185"/>
      <w:bookmarkStart w:id="330" w:name="_Toc338354658"/>
      <w:bookmarkStart w:id="331" w:name="_Toc357356071"/>
      <w:bookmarkStart w:id="332" w:name="_Toc357733291"/>
      <w:r w:rsidRPr="0065725C">
        <w:t>NON-AVAILABILITY OF AUDITED FIGURES AND ORDER ON TRUE-UP PETITIONS</w:t>
      </w:r>
      <w:bookmarkEnd w:id="328"/>
      <w:bookmarkEnd w:id="329"/>
      <w:bookmarkEnd w:id="330"/>
      <w:bookmarkEnd w:id="331"/>
      <w:bookmarkEnd w:id="332"/>
    </w:p>
    <w:p w:rsidR="007C67B6" w:rsidRPr="0065725C" w:rsidRDefault="007C67B6" w:rsidP="007C67B6">
      <w:pPr>
        <w:pStyle w:val="ListParagraph"/>
        <w:tabs>
          <w:tab w:val="left" w:pos="1260"/>
        </w:tabs>
        <w:spacing w:before="0"/>
        <w:ind w:left="357"/>
        <w:rPr>
          <w:rFonts w:asciiTheme="minorHAnsi" w:hAnsiTheme="minorHAnsi" w:cstheme="minorHAnsi"/>
          <w:b/>
          <w:i/>
        </w:rPr>
      </w:pPr>
    </w:p>
    <w:p w:rsidR="00DD1CA2" w:rsidRPr="0065725C" w:rsidRDefault="00DD1CA2" w:rsidP="00A818DC">
      <w:pPr>
        <w:pStyle w:val="ListParagraph"/>
        <w:numPr>
          <w:ilvl w:val="0"/>
          <w:numId w:val="17"/>
        </w:numPr>
        <w:tabs>
          <w:tab w:val="left" w:pos="1260"/>
        </w:tabs>
        <w:spacing w:before="100" w:beforeAutospacing="1"/>
        <w:ind w:left="357" w:hanging="357"/>
        <w:rPr>
          <w:rFonts w:asciiTheme="minorHAnsi" w:hAnsiTheme="minorHAnsi" w:cstheme="minorHAnsi"/>
          <w:b/>
          <w:i/>
        </w:rPr>
      </w:pPr>
      <w:r w:rsidRPr="0065725C">
        <w:rPr>
          <w:rFonts w:asciiTheme="minorHAnsi" w:hAnsiTheme="minorHAnsi" w:cstheme="minorHAnsi"/>
          <w:b/>
          <w:i/>
        </w:rPr>
        <w:t>Comments / Suggestions of the Public:</w:t>
      </w:r>
    </w:p>
    <w:p w:rsidR="00DD1CA2" w:rsidRPr="0065725C" w:rsidRDefault="00DD1CA2" w:rsidP="00302C12">
      <w:pPr>
        <w:pStyle w:val="Heading3"/>
        <w:tabs>
          <w:tab w:val="clear" w:pos="720"/>
          <w:tab w:val="clear" w:pos="936"/>
          <w:tab w:val="num" w:pos="993"/>
        </w:tabs>
        <w:spacing w:before="240" w:after="240"/>
        <w:ind w:left="993"/>
      </w:pPr>
      <w:r w:rsidRPr="0065725C">
        <w:t xml:space="preserve">The comments / suggestions submitted by Mr. R.K.Jain, Secretary, Western UP Chamber Of Commerce &amp; Industry, Mr. </w:t>
      </w:r>
      <w:r w:rsidRPr="0065725C">
        <w:rPr>
          <w:rFonts w:asciiTheme="minorHAnsi" w:hAnsiTheme="minorHAnsi" w:cstheme="minorHAnsi"/>
        </w:rPr>
        <w:t xml:space="preserve">Rakesh Goyal, Secretary, State Committee, Akhil </w:t>
      </w:r>
      <w:r w:rsidRPr="0065725C">
        <w:t>Bhartiya Matadhikari Sangh,</w:t>
      </w:r>
      <w:r w:rsidRPr="0065725C" w:rsidDel="00B665D5">
        <w:t xml:space="preserve"> </w:t>
      </w:r>
      <w:r w:rsidRPr="0065725C">
        <w:t xml:space="preserve">Mr. Shashi Bhushan Mishra, Sachiv, Upbhokta Sanrakshan Evam Kalyan Samiti, Mathura, Mr. D.S Verma. </w:t>
      </w:r>
      <w:r w:rsidR="00D31494" w:rsidRPr="0065725C">
        <w:t xml:space="preserve">Executive Director, Indian Industries Association, Mr. Vishnu Bhagwan Agarwal, Chairman, National Chamber of Industries and Commerce, U.P., Mr. Awadhesh Kumar Verma, Chairman, U.P. Rajya Vidyut Upbhokta Parishad, Mr. S.B. Agarwal, Secy. Gen., Associated Chambers Of Commerce and Industry of UP and Mr. Rama Shanker Awasthi, Lucknow are as under: </w:t>
      </w:r>
    </w:p>
    <w:p w:rsidR="00DD1CA2" w:rsidRPr="0065725C" w:rsidRDefault="00DD1CA2" w:rsidP="00302C12">
      <w:pPr>
        <w:pStyle w:val="Heading3"/>
        <w:tabs>
          <w:tab w:val="clear" w:pos="720"/>
          <w:tab w:val="clear" w:pos="936"/>
          <w:tab w:val="num" w:pos="993"/>
        </w:tabs>
        <w:spacing w:before="240" w:after="240"/>
        <w:ind w:left="993"/>
      </w:pPr>
      <w:r w:rsidRPr="0065725C">
        <w:t xml:space="preserve">The stakeholders have stated that the prudent and sound information relating to finance / books of accounts are not available. Another stakeholder suggested that the Commission should reject the proposal for tariff revision till the satisfactory audited accounts are submitted by the </w:t>
      </w:r>
      <w:r w:rsidR="009A3804" w:rsidRPr="0065725C">
        <w:t>Licensee</w:t>
      </w:r>
      <w:r w:rsidRPr="0065725C">
        <w:t>.</w:t>
      </w:r>
    </w:p>
    <w:p w:rsidR="00DD1CA2" w:rsidRPr="0065725C" w:rsidRDefault="00DD1CA2" w:rsidP="00302C12">
      <w:pPr>
        <w:pStyle w:val="Heading3"/>
        <w:tabs>
          <w:tab w:val="clear" w:pos="720"/>
          <w:tab w:val="clear" w:pos="936"/>
          <w:tab w:val="num" w:pos="993"/>
        </w:tabs>
        <w:spacing w:before="240" w:after="240"/>
        <w:ind w:left="993"/>
      </w:pPr>
      <w:r w:rsidRPr="0065725C">
        <w:t xml:space="preserve">The stakeholders have submitted that ARR proposal for FY 2013-14 should be rejected by the Commission as the audited accounts and CAG report has not been submitted by the </w:t>
      </w:r>
      <w:r w:rsidR="009A3804" w:rsidRPr="0065725C">
        <w:t>Licensee</w:t>
      </w:r>
      <w:r w:rsidRPr="0065725C">
        <w:t>.</w:t>
      </w:r>
    </w:p>
    <w:p w:rsidR="00A04B1D" w:rsidRPr="0065725C" w:rsidRDefault="00DD1CA2" w:rsidP="00302C12">
      <w:pPr>
        <w:pStyle w:val="Heading3"/>
        <w:tabs>
          <w:tab w:val="clear" w:pos="720"/>
          <w:tab w:val="clear" w:pos="936"/>
          <w:tab w:val="num" w:pos="993"/>
        </w:tabs>
        <w:spacing w:before="240" w:after="240"/>
        <w:ind w:left="993"/>
      </w:pPr>
      <w:r w:rsidRPr="0065725C">
        <w:t>One of the stakeholders has purported that the accounts of the distribution companies have not been audited since 2008.</w:t>
      </w:r>
    </w:p>
    <w:p w:rsidR="00DD1CA2" w:rsidRPr="0065725C" w:rsidRDefault="00DD1CA2" w:rsidP="00302C12">
      <w:pPr>
        <w:pStyle w:val="Heading3"/>
        <w:tabs>
          <w:tab w:val="clear" w:pos="720"/>
          <w:tab w:val="clear" w:pos="936"/>
          <w:tab w:val="num" w:pos="993"/>
        </w:tabs>
        <w:spacing w:before="240" w:after="240"/>
        <w:ind w:left="993"/>
      </w:pPr>
      <w:r w:rsidRPr="0065725C">
        <w:t>One consumer representative organisation stated that since the Commission is suo-mot</w:t>
      </w:r>
      <w:r w:rsidR="00285787" w:rsidRPr="0065725C">
        <w:t>u</w:t>
      </w:r>
      <w:r w:rsidRPr="0065725C">
        <w:t xml:space="preserve"> determining the ARR / Tariff for FY 2013-14, it should approve the ARR / Tariff based on the audited accounts up to FY 2007-08 after issuing the order on the true up petitions filed by the distribution companies.</w:t>
      </w:r>
    </w:p>
    <w:p w:rsidR="00DD1CA2" w:rsidRPr="0065725C" w:rsidRDefault="00DD1CA2" w:rsidP="00DD1CA2">
      <w:pPr>
        <w:pStyle w:val="Heading3"/>
        <w:numPr>
          <w:ilvl w:val="0"/>
          <w:numId w:val="0"/>
        </w:numPr>
        <w:ind w:left="720"/>
        <w:rPr>
          <w:rFonts w:asciiTheme="minorHAnsi" w:hAnsiTheme="minorHAnsi" w:cstheme="minorHAnsi"/>
        </w:rPr>
      </w:pPr>
    </w:p>
    <w:p w:rsidR="00DD1CA2" w:rsidRPr="0065725C" w:rsidRDefault="002023A1" w:rsidP="00A818DC">
      <w:pPr>
        <w:pStyle w:val="Heading3"/>
        <w:numPr>
          <w:ilvl w:val="0"/>
          <w:numId w:val="17"/>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DD1CA2" w:rsidRPr="0065725C">
        <w:rPr>
          <w:rFonts w:asciiTheme="minorHAnsi" w:hAnsiTheme="minorHAnsi" w:cstheme="minorHAnsi"/>
          <w:b/>
          <w:i/>
        </w:rPr>
        <w:t>:</w:t>
      </w:r>
    </w:p>
    <w:p w:rsidR="002D30CF" w:rsidRPr="0065725C" w:rsidRDefault="002D30CF" w:rsidP="00302C12">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has submitted that it has already submitted the accounts duly audited by the statutory auditors up to FY 2010-11 to the Hon’ble </w:t>
      </w:r>
      <w:r w:rsidRPr="0065725C">
        <w:lastRenderedPageBreak/>
        <w:t xml:space="preserve">Commission. </w:t>
      </w:r>
      <w:r w:rsidR="004F35CC" w:rsidRPr="0065725C">
        <w:t xml:space="preserve">Further, the provisional balance sheet for FY 2011-12 duly verified by an independent chartered accountant firm has also been submitted along with the ARR Petition for FY 2013-14. The audited balance sheets and provisional balance sheets have been published on the websites of all the </w:t>
      </w:r>
      <w:r w:rsidR="009A3804" w:rsidRPr="0065725C">
        <w:t>Licensee</w:t>
      </w:r>
      <w:r w:rsidR="0075482C" w:rsidRPr="0065725C">
        <w:t>s</w:t>
      </w:r>
      <w:r w:rsidR="004F35CC" w:rsidRPr="0065725C">
        <w:t xml:space="preserve"> and that of the UPPCL.</w:t>
      </w:r>
    </w:p>
    <w:p w:rsidR="004F35CC" w:rsidRPr="0065725C" w:rsidRDefault="004F35CC" w:rsidP="00302C12">
      <w:pPr>
        <w:pStyle w:val="Heading3"/>
        <w:tabs>
          <w:tab w:val="clear" w:pos="720"/>
          <w:tab w:val="clear" w:pos="936"/>
          <w:tab w:val="num" w:pos="993"/>
        </w:tabs>
        <w:spacing w:before="240" w:after="240"/>
        <w:ind w:left="993"/>
      </w:pPr>
      <w:r w:rsidRPr="0065725C">
        <w:t xml:space="preserve">All clarification sought / deficiency notes issued by the Commission have been duly replied by the </w:t>
      </w:r>
      <w:r w:rsidR="009A3804" w:rsidRPr="0065725C">
        <w:t>Licensee</w:t>
      </w:r>
      <w:r w:rsidR="0075482C" w:rsidRPr="0065725C">
        <w:t>s</w:t>
      </w:r>
      <w:r w:rsidRPr="0065725C">
        <w:t xml:space="preserve"> and the same have also been published by the </w:t>
      </w:r>
      <w:r w:rsidR="009A3804" w:rsidRPr="0065725C">
        <w:t>Licensee</w:t>
      </w:r>
      <w:r w:rsidR="0075482C" w:rsidRPr="0065725C">
        <w:t>s</w:t>
      </w:r>
      <w:r w:rsidRPr="0065725C">
        <w:t>.</w:t>
      </w:r>
    </w:p>
    <w:p w:rsidR="004F35CC" w:rsidRPr="0065725C" w:rsidRDefault="004F35CC" w:rsidP="00302C12">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clarified on the issue of supplementary audit </w:t>
      </w:r>
      <w:r w:rsidR="00285787" w:rsidRPr="0065725C">
        <w:t xml:space="preserve">report </w:t>
      </w:r>
      <w:r w:rsidRPr="0065725C">
        <w:t xml:space="preserve">by the AGUP that the process of their audit and the time frame for its completion is not under its control as the office of the AGUP is a constitution body not under the influence and control of the </w:t>
      </w:r>
      <w:r w:rsidR="009A3804" w:rsidRPr="0065725C">
        <w:t>Licensee</w:t>
      </w:r>
      <w:r w:rsidRPr="0065725C">
        <w:t xml:space="preserve">. </w:t>
      </w:r>
    </w:p>
    <w:p w:rsidR="00A04B1D" w:rsidRPr="0065725C" w:rsidRDefault="004F35CC" w:rsidP="00302C12">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submitted that the backlog in respect of audit of accounts was created due to the delay in the notification of the Transmission </w:t>
      </w:r>
      <w:r w:rsidR="00A24A40" w:rsidRPr="0065725C">
        <w:t>Transfer Scheme</w:t>
      </w:r>
      <w:r w:rsidRPr="0065725C">
        <w:t xml:space="preserve">. </w:t>
      </w:r>
      <w:r w:rsidR="00590F67" w:rsidRPr="0065725C">
        <w:t xml:space="preserve">Subsequent to its notification </w:t>
      </w:r>
      <w:r w:rsidR="00640F28" w:rsidRPr="0065725C">
        <w:t>on 23</w:t>
      </w:r>
      <w:r w:rsidR="00785E17" w:rsidRPr="0065725C">
        <w:rPr>
          <w:vertAlign w:val="superscript"/>
        </w:rPr>
        <w:t>rd</w:t>
      </w:r>
      <w:r w:rsidR="00640F28" w:rsidRPr="0065725C">
        <w:t xml:space="preserve"> </w:t>
      </w:r>
      <w:r w:rsidR="00590F67" w:rsidRPr="0065725C">
        <w:t>December</w:t>
      </w:r>
      <w:r w:rsidR="00640F28" w:rsidRPr="0065725C">
        <w:t>,</w:t>
      </w:r>
      <w:r w:rsidR="00590F67" w:rsidRPr="0065725C">
        <w:t xml:space="preserve"> 2010, the process of finalisation of audit was undertaken at a fast pace with the result that as of today, the audit of accounts up to FY 2010-11 has been completed. The audit of accounts for FY 2011-12 is expected to be completed by 30th June, 2013. In fact, in the case of </w:t>
      </w:r>
      <w:r w:rsidR="00D31494" w:rsidRPr="0065725C">
        <w:t>KESCO</w:t>
      </w:r>
      <w:r w:rsidR="00590F67" w:rsidRPr="0065725C">
        <w:t xml:space="preserve">, the audit for FY 2011-12 has been completed and true up petition for the financial years 2008-09 to 2011-12 has been filed before the Hon’ble Commission. In the case of the other state Discoms, the true up petitions for the period FY 2008-09 to 2010-11 have been filed before the Hon’ble Commission. Thus, it has been demonstrated that the issue of timely audit of accounts has been addressed by the </w:t>
      </w:r>
      <w:r w:rsidR="009A3804" w:rsidRPr="0065725C">
        <w:t>Licensee</w:t>
      </w:r>
      <w:r w:rsidR="0075482C" w:rsidRPr="0065725C">
        <w:t>s</w:t>
      </w:r>
      <w:r w:rsidR="00590F67" w:rsidRPr="0065725C">
        <w:t>.</w:t>
      </w:r>
    </w:p>
    <w:p w:rsidR="00DD1CA2" w:rsidRPr="0065725C" w:rsidRDefault="00590F67" w:rsidP="00302C12">
      <w:pPr>
        <w:pStyle w:val="Heading3"/>
        <w:tabs>
          <w:tab w:val="clear" w:pos="720"/>
          <w:tab w:val="clear" w:pos="936"/>
          <w:tab w:val="num" w:pos="993"/>
        </w:tabs>
        <w:spacing w:before="240" w:after="240"/>
        <w:ind w:left="993"/>
      </w:pPr>
      <w:r w:rsidRPr="0065725C">
        <w:t xml:space="preserve">The tariff is determined based on the principles enshrined in the Tariff Regulations. The major elements of the ARR such as power purchase cost, O&amp;M </w:t>
      </w:r>
      <w:r w:rsidR="00640F28" w:rsidRPr="0065725C">
        <w:t>expenses</w:t>
      </w:r>
      <w:r w:rsidRPr="0065725C">
        <w:t>, capital expenditure, interest on loan, depreciation, etc. are based on projections for the ensuing year and only reference to past years results are relevant for estimation point of view. The audited accounts for the years up to FY 2010-11 and provisional accounts for FY 2011-12 would provide the required data for such an estimation analysis.</w:t>
      </w:r>
    </w:p>
    <w:p w:rsidR="00DD1CA2" w:rsidRPr="0065725C" w:rsidRDefault="00DD1CA2" w:rsidP="00DD1CA2">
      <w:pPr>
        <w:pStyle w:val="Heading3"/>
        <w:numPr>
          <w:ilvl w:val="0"/>
          <w:numId w:val="0"/>
        </w:numPr>
        <w:ind w:left="720"/>
        <w:rPr>
          <w:rFonts w:asciiTheme="minorHAnsi" w:hAnsiTheme="minorHAnsi" w:cstheme="minorHAnsi"/>
        </w:rPr>
      </w:pPr>
    </w:p>
    <w:p w:rsidR="00DD1CA2" w:rsidRPr="0065725C" w:rsidRDefault="00DD1CA2" w:rsidP="00A818DC">
      <w:pPr>
        <w:pStyle w:val="Heading3"/>
        <w:numPr>
          <w:ilvl w:val="0"/>
          <w:numId w:val="17"/>
        </w:numPr>
        <w:spacing w:before="0"/>
        <w:rPr>
          <w:rFonts w:asciiTheme="minorHAnsi" w:hAnsiTheme="minorHAnsi" w:cstheme="minorHAnsi"/>
          <w:b/>
          <w:i/>
        </w:rPr>
      </w:pPr>
      <w:r w:rsidRPr="0065725C">
        <w:rPr>
          <w:rFonts w:asciiTheme="minorHAnsi" w:hAnsiTheme="minorHAnsi" w:cstheme="minorHAnsi"/>
          <w:b/>
          <w:i/>
        </w:rPr>
        <w:t>The Commission’s views:</w:t>
      </w:r>
    </w:p>
    <w:p w:rsidR="00363047" w:rsidRPr="0065725C" w:rsidRDefault="00363047" w:rsidP="00302C12">
      <w:pPr>
        <w:pStyle w:val="Heading3"/>
        <w:tabs>
          <w:tab w:val="clear" w:pos="720"/>
          <w:tab w:val="clear" w:pos="936"/>
          <w:tab w:val="num" w:pos="993"/>
        </w:tabs>
        <w:spacing w:before="240" w:after="240"/>
        <w:ind w:left="993"/>
      </w:pPr>
      <w:r w:rsidRPr="0065725C">
        <w:lastRenderedPageBreak/>
        <w:t xml:space="preserve">The Commission has issued orders on </w:t>
      </w:r>
      <w:r w:rsidR="00382B78" w:rsidRPr="0065725C">
        <w:t>21</w:t>
      </w:r>
      <w:r w:rsidR="00785E17" w:rsidRPr="0065725C">
        <w:rPr>
          <w:vertAlign w:val="superscript"/>
        </w:rPr>
        <w:t>st</w:t>
      </w:r>
      <w:r w:rsidR="00382B78" w:rsidRPr="0065725C">
        <w:t xml:space="preserve"> May, 2013 in </w:t>
      </w:r>
      <w:r w:rsidRPr="0065725C">
        <w:t>Petition No. 809</w:t>
      </w:r>
      <w:r w:rsidR="00285787" w:rsidRPr="0065725C">
        <w:t xml:space="preserve"> </w:t>
      </w:r>
      <w:r w:rsidRPr="0065725C">
        <w:t>/</w:t>
      </w:r>
      <w:r w:rsidR="00285787" w:rsidRPr="0065725C">
        <w:t xml:space="preserve"> </w:t>
      </w:r>
      <w:r w:rsidRPr="0065725C">
        <w:t>2012 and Petition No. 813</w:t>
      </w:r>
      <w:r w:rsidR="00285787" w:rsidRPr="0065725C">
        <w:t xml:space="preserve"> </w:t>
      </w:r>
      <w:r w:rsidRPr="0065725C">
        <w:t>/</w:t>
      </w:r>
      <w:r w:rsidR="00285787" w:rsidRPr="0065725C">
        <w:t xml:space="preserve"> </w:t>
      </w:r>
      <w:r w:rsidRPr="0065725C">
        <w:t xml:space="preserve">2012 in respect of final truing up for the financial years 2000-01 to 2007-08 in respect of DVVNL, MVVNL, PVVNL, PuVVNL, UPPCL, UPPTCL and </w:t>
      </w:r>
      <w:r w:rsidR="00D31494" w:rsidRPr="0065725C">
        <w:t>KESCO</w:t>
      </w:r>
      <w:r w:rsidRPr="0065725C">
        <w:t xml:space="preserve"> respectively. </w:t>
      </w:r>
    </w:p>
    <w:p w:rsidR="002D6825" w:rsidRPr="0065725C" w:rsidRDefault="00363047" w:rsidP="00302C12">
      <w:pPr>
        <w:pStyle w:val="Heading3"/>
        <w:tabs>
          <w:tab w:val="clear" w:pos="720"/>
          <w:tab w:val="clear" w:pos="936"/>
          <w:tab w:val="num" w:pos="993"/>
        </w:tabs>
        <w:spacing w:before="240" w:after="240"/>
        <w:ind w:left="993"/>
      </w:pPr>
      <w:r w:rsidRPr="0065725C">
        <w:t xml:space="preserve">UPPTCL has filed the true up petition along with </w:t>
      </w:r>
      <w:r w:rsidR="00302C12" w:rsidRPr="0065725C">
        <w:t xml:space="preserve">statutory </w:t>
      </w:r>
      <w:r w:rsidRPr="0065725C">
        <w:t>audited accounts for FY 2008-09 on 19</w:t>
      </w:r>
      <w:r w:rsidR="00785E17" w:rsidRPr="0065725C">
        <w:rPr>
          <w:vertAlign w:val="superscript"/>
        </w:rPr>
        <w:t>th</w:t>
      </w:r>
      <w:r w:rsidR="00640F28" w:rsidRPr="0065725C">
        <w:t xml:space="preserve"> </w:t>
      </w:r>
      <w:r w:rsidRPr="0065725C">
        <w:t>November, 2012 (Petition No. 849</w:t>
      </w:r>
      <w:r w:rsidR="00285787" w:rsidRPr="0065725C">
        <w:t xml:space="preserve"> </w:t>
      </w:r>
      <w:r w:rsidRPr="0065725C">
        <w:t>/</w:t>
      </w:r>
      <w:r w:rsidR="00285787" w:rsidRPr="0065725C">
        <w:t xml:space="preserve"> </w:t>
      </w:r>
      <w:r w:rsidRPr="0065725C">
        <w:t xml:space="preserve">2012). </w:t>
      </w:r>
      <w:r w:rsidR="00382B78" w:rsidRPr="0065725C">
        <w:t xml:space="preserve">The supplementary audit report of the AGUP </w:t>
      </w:r>
      <w:r w:rsidR="00906903" w:rsidRPr="0065725C">
        <w:t xml:space="preserve">for FY 2008-09 </w:t>
      </w:r>
      <w:r w:rsidR="00382B78" w:rsidRPr="0065725C">
        <w:t xml:space="preserve">has also been submitted by the Licensee. </w:t>
      </w:r>
      <w:r w:rsidRPr="0065725C">
        <w:t xml:space="preserve">Further, the true up petition for FY 2009-10 and 2010-11 along with </w:t>
      </w:r>
      <w:r w:rsidR="00302C12" w:rsidRPr="0065725C">
        <w:t xml:space="preserve">statutory </w:t>
      </w:r>
      <w:r w:rsidRPr="0065725C">
        <w:t>audited accounts have been filed by the UPPTCL on 29</w:t>
      </w:r>
      <w:r w:rsidR="00785E17" w:rsidRPr="0065725C">
        <w:rPr>
          <w:vertAlign w:val="superscript"/>
        </w:rPr>
        <w:t>th</w:t>
      </w:r>
      <w:r w:rsidR="00A26608" w:rsidRPr="0065725C">
        <w:t xml:space="preserve"> </w:t>
      </w:r>
      <w:r w:rsidRPr="0065725C">
        <w:t>April, 2013 (Petition No. 883</w:t>
      </w:r>
      <w:r w:rsidR="00285787" w:rsidRPr="0065725C">
        <w:t xml:space="preserve"> </w:t>
      </w:r>
      <w:r w:rsidRPr="0065725C">
        <w:t>/</w:t>
      </w:r>
      <w:r w:rsidR="00285787" w:rsidRPr="0065725C">
        <w:t xml:space="preserve"> </w:t>
      </w:r>
      <w:r w:rsidRPr="0065725C">
        <w:t xml:space="preserve">2013). </w:t>
      </w:r>
      <w:r w:rsidR="00382B78" w:rsidRPr="0065725C">
        <w:t xml:space="preserve">However, the </w:t>
      </w:r>
      <w:r w:rsidR="00285787" w:rsidRPr="0065725C">
        <w:t xml:space="preserve">supplementary audit report of the AGUP </w:t>
      </w:r>
      <w:r w:rsidR="00A26608" w:rsidRPr="0065725C">
        <w:t xml:space="preserve">for FY 2009-10 and 2010-11 </w:t>
      </w:r>
      <w:r w:rsidR="00382B78" w:rsidRPr="0065725C">
        <w:t xml:space="preserve">has not been </w:t>
      </w:r>
      <w:r w:rsidR="00285787" w:rsidRPr="0065725C">
        <w:t xml:space="preserve">filed by the </w:t>
      </w:r>
      <w:r w:rsidR="00A26608" w:rsidRPr="0065725C">
        <w:t>T</w:t>
      </w:r>
      <w:r w:rsidR="00285787" w:rsidRPr="0065725C">
        <w:t xml:space="preserve">ransmission </w:t>
      </w:r>
      <w:r w:rsidR="009A3804" w:rsidRPr="0065725C">
        <w:t>Licensee</w:t>
      </w:r>
      <w:r w:rsidR="00382B78" w:rsidRPr="0065725C">
        <w:t xml:space="preserve"> till date</w:t>
      </w:r>
      <w:r w:rsidR="00285787" w:rsidRPr="0065725C">
        <w:t xml:space="preserve">. </w:t>
      </w:r>
      <w:r w:rsidR="002D6825" w:rsidRPr="0065725C">
        <w:t>Both the aforementioned Petitions were admitted by the Commission on 6</w:t>
      </w:r>
      <w:r w:rsidR="002D6825" w:rsidRPr="0065725C">
        <w:rPr>
          <w:vertAlign w:val="superscript"/>
        </w:rPr>
        <w:t>th</w:t>
      </w:r>
      <w:r w:rsidR="002D6825" w:rsidRPr="0065725C">
        <w:t xml:space="preserve"> May, 2013</w:t>
      </w:r>
      <w:r w:rsidR="00382B78" w:rsidRPr="0065725C">
        <w:t xml:space="preserve"> and directions were issued to the Licensee to publish the salient features of the true up petitions in </w:t>
      </w:r>
      <w:r w:rsidR="00906903" w:rsidRPr="0065725C">
        <w:t xml:space="preserve">newspapers and on its websites. </w:t>
      </w:r>
      <w:r w:rsidR="002D6825" w:rsidRPr="0065725C">
        <w:t xml:space="preserve">A public hearing </w:t>
      </w:r>
      <w:r w:rsidR="00285787" w:rsidRPr="0065725C">
        <w:t xml:space="preserve">in these matters </w:t>
      </w:r>
      <w:r w:rsidR="002D6825" w:rsidRPr="0065725C">
        <w:t>was conducted by the Commission on 22</w:t>
      </w:r>
      <w:r w:rsidR="002D6825" w:rsidRPr="0065725C">
        <w:rPr>
          <w:vertAlign w:val="superscript"/>
        </w:rPr>
        <w:t>nd</w:t>
      </w:r>
      <w:r w:rsidR="00285787" w:rsidRPr="0065725C">
        <w:t xml:space="preserve"> May, 2013 in Lucknow. The Commission while determining the ARR / Tariff of the </w:t>
      </w:r>
      <w:r w:rsidR="00A26608" w:rsidRPr="0065725C">
        <w:t>T</w:t>
      </w:r>
      <w:r w:rsidR="00285787" w:rsidRPr="0065725C">
        <w:t xml:space="preserve">ransmission </w:t>
      </w:r>
      <w:r w:rsidR="009A3804" w:rsidRPr="0065725C">
        <w:t>Licensee</w:t>
      </w:r>
      <w:r w:rsidR="00285787" w:rsidRPr="0065725C">
        <w:t xml:space="preserve"> </w:t>
      </w:r>
      <w:r w:rsidR="00302C12" w:rsidRPr="0065725C">
        <w:t xml:space="preserve">for FY 2013-14 </w:t>
      </w:r>
      <w:r w:rsidR="00285787" w:rsidRPr="0065725C">
        <w:t xml:space="preserve">has adjusted the revenue </w:t>
      </w:r>
      <w:r w:rsidR="00A26608" w:rsidRPr="0065725C">
        <w:t>gap / (</w:t>
      </w:r>
      <w:r w:rsidR="00285787" w:rsidRPr="0065725C">
        <w:t>surplus</w:t>
      </w:r>
      <w:r w:rsidR="00A26608" w:rsidRPr="0065725C">
        <w:t>)</w:t>
      </w:r>
      <w:r w:rsidR="00285787" w:rsidRPr="0065725C">
        <w:t xml:space="preserve"> for the years </w:t>
      </w:r>
      <w:r w:rsidR="00302C12" w:rsidRPr="0065725C">
        <w:t xml:space="preserve">up to FY </w:t>
      </w:r>
      <w:r w:rsidR="00285787" w:rsidRPr="0065725C">
        <w:t xml:space="preserve">2010-11 </w:t>
      </w:r>
      <w:r w:rsidR="00A26608" w:rsidRPr="0065725C">
        <w:t xml:space="preserve">along </w:t>
      </w:r>
      <w:r w:rsidR="00285787" w:rsidRPr="0065725C">
        <w:t xml:space="preserve">with a directive to the </w:t>
      </w:r>
      <w:r w:rsidR="00A26608" w:rsidRPr="0065725C">
        <w:t>T</w:t>
      </w:r>
      <w:r w:rsidR="00285787" w:rsidRPr="0065725C">
        <w:t xml:space="preserve">ransmission </w:t>
      </w:r>
      <w:r w:rsidR="009A3804" w:rsidRPr="0065725C">
        <w:t>Licensee</w:t>
      </w:r>
      <w:r w:rsidR="00285787" w:rsidRPr="0065725C">
        <w:t xml:space="preserve"> to submit the supplementary audit report of the AGUP immediately upon its finalisation. Appropriate adjustment, if any, arising out of the supplementary audit report of the AGUP would be passed by the Commission upon its submission.</w:t>
      </w:r>
    </w:p>
    <w:p w:rsidR="00AD2838" w:rsidRPr="0065725C" w:rsidRDefault="002D6825" w:rsidP="00302C12">
      <w:pPr>
        <w:pStyle w:val="Heading3"/>
        <w:tabs>
          <w:tab w:val="clear" w:pos="720"/>
          <w:tab w:val="clear" w:pos="936"/>
          <w:tab w:val="num" w:pos="993"/>
        </w:tabs>
        <w:spacing w:before="240" w:after="240"/>
        <w:ind w:left="993"/>
      </w:pPr>
      <w:r w:rsidRPr="0065725C">
        <w:t>The Hon’ble APTEL in its judgment dated 9</w:t>
      </w:r>
      <w:r w:rsidRPr="0065725C">
        <w:rPr>
          <w:vertAlign w:val="superscript"/>
        </w:rPr>
        <w:t>th</w:t>
      </w:r>
      <w:r w:rsidRPr="0065725C">
        <w:t xml:space="preserve"> April, 2013 in Appeal No. 242 of 2012</w:t>
      </w:r>
      <w:r w:rsidR="00A26608" w:rsidRPr="0065725C">
        <w:t>,</w:t>
      </w:r>
      <w:r w:rsidRPr="0065725C">
        <w:t xml:space="preserve"> had directed the Commission to carry out the true up of the accounts up</w:t>
      </w:r>
      <w:r w:rsidR="00AD2838" w:rsidRPr="0065725C">
        <w:t xml:space="preserve"> </w:t>
      </w:r>
      <w:r w:rsidRPr="0065725C">
        <w:t>to FY 2009-10 on priority and adjust the surplus / deficit in the ARR of the transmission tariff for FY 2013-14. Accordingly, in compliance with the directives of the Hon’ble APTEL, the Commission has conducted a final truing up of UPPTCL for the financial years up to 2010-11 and have adjusted the surplus in the ARR of the transmission tariff for FY 2013-14.</w:t>
      </w:r>
    </w:p>
    <w:p w:rsidR="00AD2838" w:rsidRPr="0065725C" w:rsidRDefault="00F834B0" w:rsidP="00302C12">
      <w:pPr>
        <w:pStyle w:val="Heading3"/>
        <w:tabs>
          <w:tab w:val="clear" w:pos="720"/>
          <w:tab w:val="clear" w:pos="936"/>
          <w:tab w:val="num" w:pos="993"/>
        </w:tabs>
        <w:spacing w:before="240" w:after="240"/>
        <w:ind w:left="993"/>
      </w:pPr>
      <w:r w:rsidRPr="0065725C">
        <w:t>The DVVNL, MVVNL and</w:t>
      </w:r>
      <w:r w:rsidR="00363047" w:rsidRPr="0065725C">
        <w:t xml:space="preserve"> PVVNL have filed the true up petitions for FY 2008-09 to 2010-11 along with </w:t>
      </w:r>
      <w:r w:rsidR="00906903" w:rsidRPr="0065725C">
        <w:t xml:space="preserve">statutory </w:t>
      </w:r>
      <w:r w:rsidR="00363047" w:rsidRPr="0065725C">
        <w:t xml:space="preserve">audited accounts before the Commission on </w:t>
      </w:r>
      <w:r w:rsidRPr="0065725C">
        <w:t>13</w:t>
      </w:r>
      <w:r w:rsidRPr="0065725C">
        <w:rPr>
          <w:vertAlign w:val="superscript"/>
        </w:rPr>
        <w:t>th</w:t>
      </w:r>
      <w:r w:rsidRPr="0065725C">
        <w:t xml:space="preserve"> May, 2013 </w:t>
      </w:r>
      <w:r w:rsidR="00363047" w:rsidRPr="0065725C">
        <w:t xml:space="preserve">(Petition No. </w:t>
      </w:r>
      <w:r w:rsidRPr="0065725C">
        <w:t>887,</w:t>
      </w:r>
      <w:r w:rsidR="00A26608" w:rsidRPr="0065725C">
        <w:t xml:space="preserve"> </w:t>
      </w:r>
      <w:r w:rsidRPr="0065725C">
        <w:t xml:space="preserve">885 and 886 </w:t>
      </w:r>
      <w:r w:rsidR="00363047" w:rsidRPr="0065725C">
        <w:t>/</w:t>
      </w:r>
      <w:r w:rsidRPr="0065725C">
        <w:t xml:space="preserve"> 2</w:t>
      </w:r>
      <w:r w:rsidR="00363047" w:rsidRPr="0065725C">
        <w:t>013)</w:t>
      </w:r>
      <w:r w:rsidRPr="0065725C">
        <w:t xml:space="preserve"> and PuVVNL has filed its true up petition for FY 2008-09 to 2010-11 along with </w:t>
      </w:r>
      <w:r w:rsidR="00906903" w:rsidRPr="0065725C">
        <w:t xml:space="preserve">statutory </w:t>
      </w:r>
      <w:r w:rsidRPr="0065725C">
        <w:t>audited accounts before the Commission on 14</w:t>
      </w:r>
      <w:r w:rsidRPr="0065725C">
        <w:rPr>
          <w:vertAlign w:val="superscript"/>
        </w:rPr>
        <w:t>th</w:t>
      </w:r>
      <w:r w:rsidRPr="0065725C">
        <w:t xml:space="preserve"> May, 2013 (Petition No. 888 / 2013).</w:t>
      </w:r>
      <w:r w:rsidR="00906903" w:rsidRPr="0065725C">
        <w:t xml:space="preserve"> </w:t>
      </w:r>
      <w:r w:rsidR="00906903" w:rsidRPr="0065725C">
        <w:lastRenderedPageBreak/>
        <w:t xml:space="preserve">The supplementary audit report of the AGUP for FY 2008-09 has also been submitted by the Licensee. However, the supplementary audit report of the AGUP for FY 2009-10 and 2010-11 has not been filed by the Distribution Licensee till date. </w:t>
      </w:r>
      <w:r w:rsidR="00AD2838" w:rsidRPr="0065725C">
        <w:t>In the true up petitions filed, t</w:t>
      </w:r>
      <w:r w:rsidR="002D6825" w:rsidRPr="0065725C">
        <w:t xml:space="preserve">he </w:t>
      </w:r>
      <w:r w:rsidR="009A3804" w:rsidRPr="0065725C">
        <w:t>Licensee</w:t>
      </w:r>
      <w:r w:rsidR="0075482C" w:rsidRPr="0065725C">
        <w:t>s</w:t>
      </w:r>
      <w:r w:rsidR="00AD2838" w:rsidRPr="0065725C">
        <w:t xml:space="preserve"> ha</w:t>
      </w:r>
      <w:r w:rsidR="00A26608" w:rsidRPr="0065725C">
        <w:t>ve</w:t>
      </w:r>
      <w:r w:rsidR="00AD2838" w:rsidRPr="0065725C">
        <w:t xml:space="preserve"> </w:t>
      </w:r>
      <w:r w:rsidR="002D6825" w:rsidRPr="0065725C">
        <w:t xml:space="preserve">proposed a revenue gap of </w:t>
      </w:r>
      <w:r w:rsidR="00155ABB" w:rsidRPr="0065725C">
        <w:rPr>
          <w:rFonts w:cs="Calibri"/>
        </w:rPr>
        <w:t>Rs. 4,450.84 crore</w:t>
      </w:r>
      <w:r w:rsidR="00D31494" w:rsidRPr="0065725C">
        <w:rPr>
          <w:rFonts w:cs="Calibri"/>
        </w:rPr>
        <w:t>s</w:t>
      </w:r>
      <w:r w:rsidR="00155ABB" w:rsidRPr="0065725C">
        <w:rPr>
          <w:rFonts w:cs="Calibri"/>
        </w:rPr>
        <w:t>, Rs. 3,184.38 crore</w:t>
      </w:r>
      <w:r w:rsidR="00D31494" w:rsidRPr="0065725C">
        <w:rPr>
          <w:rFonts w:cs="Calibri"/>
        </w:rPr>
        <w:t>s</w:t>
      </w:r>
      <w:r w:rsidR="00155ABB" w:rsidRPr="0065725C">
        <w:rPr>
          <w:rFonts w:cs="Calibri"/>
        </w:rPr>
        <w:t>, Rs. 3,429.61 crore</w:t>
      </w:r>
      <w:r w:rsidR="00D31494" w:rsidRPr="0065725C">
        <w:rPr>
          <w:rFonts w:cs="Calibri"/>
        </w:rPr>
        <w:t>s</w:t>
      </w:r>
      <w:r w:rsidR="00155ABB" w:rsidRPr="0065725C">
        <w:rPr>
          <w:rFonts w:cs="Calibri"/>
        </w:rPr>
        <w:t xml:space="preserve"> and Rs. 4,403.56 crore</w:t>
      </w:r>
      <w:r w:rsidR="00D31494" w:rsidRPr="0065725C">
        <w:rPr>
          <w:rFonts w:cs="Calibri"/>
        </w:rPr>
        <w:t>s</w:t>
      </w:r>
      <w:r w:rsidR="002D6825" w:rsidRPr="0065725C">
        <w:t xml:space="preserve"> in case of DVVNL, MVVNL, PVVNL and PuVVNL respectively. The </w:t>
      </w:r>
      <w:r w:rsidR="009A3804" w:rsidRPr="0065725C">
        <w:t>Licensee</w:t>
      </w:r>
      <w:r w:rsidR="0075482C" w:rsidRPr="0065725C">
        <w:t>s</w:t>
      </w:r>
      <w:r w:rsidR="00AD2838" w:rsidRPr="0065725C">
        <w:t xml:space="preserve"> </w:t>
      </w:r>
      <w:r w:rsidR="002D6825" w:rsidRPr="0065725C">
        <w:t>ha</w:t>
      </w:r>
      <w:r w:rsidR="00A26608" w:rsidRPr="0065725C">
        <w:t>ve</w:t>
      </w:r>
      <w:r w:rsidR="002D6825" w:rsidRPr="0065725C">
        <w:t xml:space="preserve"> prayed for adjustment of the </w:t>
      </w:r>
      <w:r w:rsidR="00A06FBE" w:rsidRPr="0065725C">
        <w:t xml:space="preserve">net </w:t>
      </w:r>
      <w:r w:rsidR="002D6825" w:rsidRPr="0065725C">
        <w:t xml:space="preserve">gap pursuant to </w:t>
      </w:r>
      <w:r w:rsidR="00A06FBE" w:rsidRPr="0065725C">
        <w:t xml:space="preserve">the </w:t>
      </w:r>
      <w:r w:rsidR="002D6825" w:rsidRPr="0065725C">
        <w:t xml:space="preserve">truing up for the years 2008-09 to 2010-11 in the </w:t>
      </w:r>
      <w:r w:rsidR="00A06FBE" w:rsidRPr="0065725C">
        <w:t xml:space="preserve">revenue gap of FY 2013-14 so that the </w:t>
      </w:r>
      <w:r w:rsidR="009A3804" w:rsidRPr="0065725C">
        <w:t>Licensee</w:t>
      </w:r>
      <w:r w:rsidR="0075482C" w:rsidRPr="0065725C">
        <w:t>s</w:t>
      </w:r>
      <w:r w:rsidR="00A06FBE" w:rsidRPr="0065725C">
        <w:t xml:space="preserve"> may recover the amounts so trued up. </w:t>
      </w:r>
    </w:p>
    <w:p w:rsidR="00A44CA7" w:rsidRPr="0065725C" w:rsidRDefault="00AD2838">
      <w:pPr>
        <w:pStyle w:val="Heading3"/>
        <w:tabs>
          <w:tab w:val="clear" w:pos="720"/>
          <w:tab w:val="clear" w:pos="936"/>
          <w:tab w:val="num" w:pos="993"/>
        </w:tabs>
        <w:spacing w:before="240" w:after="240"/>
        <w:ind w:left="993"/>
      </w:pPr>
      <w:r w:rsidRPr="0065725C">
        <w:t xml:space="preserve">The </w:t>
      </w:r>
      <w:r w:rsidR="00D31494" w:rsidRPr="0065725C">
        <w:t>KESCO</w:t>
      </w:r>
      <w:r w:rsidRPr="0065725C">
        <w:t xml:space="preserve"> has filed the true up </w:t>
      </w:r>
      <w:r w:rsidR="00155ABB" w:rsidRPr="0065725C">
        <w:t>petitions for FY 2008-09 to 2011</w:t>
      </w:r>
      <w:r w:rsidRPr="0065725C">
        <w:t>-1</w:t>
      </w:r>
      <w:r w:rsidR="00155ABB" w:rsidRPr="0065725C">
        <w:t>2</w:t>
      </w:r>
      <w:r w:rsidRPr="0065725C">
        <w:t xml:space="preserve"> along with </w:t>
      </w:r>
      <w:r w:rsidR="00906903" w:rsidRPr="0065725C">
        <w:t xml:space="preserve">statutory </w:t>
      </w:r>
      <w:r w:rsidRPr="0065725C">
        <w:t xml:space="preserve">audited accounts before the Commission on </w:t>
      </w:r>
      <w:r w:rsidR="00F834B0" w:rsidRPr="0065725C">
        <w:t>14</w:t>
      </w:r>
      <w:r w:rsidR="00785E17" w:rsidRPr="0065725C">
        <w:rPr>
          <w:vertAlign w:val="superscript"/>
        </w:rPr>
        <w:t>th</w:t>
      </w:r>
      <w:r w:rsidR="00F834B0" w:rsidRPr="0065725C">
        <w:t xml:space="preserve"> May, 2013 </w:t>
      </w:r>
      <w:r w:rsidRPr="0065725C">
        <w:t xml:space="preserve">(Petition No. </w:t>
      </w:r>
      <w:r w:rsidR="00F834B0" w:rsidRPr="0065725C">
        <w:t xml:space="preserve">889 </w:t>
      </w:r>
      <w:r w:rsidRPr="0065725C">
        <w:t>/</w:t>
      </w:r>
      <w:r w:rsidR="00F834B0" w:rsidRPr="0065725C">
        <w:t xml:space="preserve"> </w:t>
      </w:r>
      <w:r w:rsidRPr="0065725C">
        <w:t xml:space="preserve">2013). </w:t>
      </w:r>
      <w:r w:rsidR="00906903" w:rsidRPr="0065725C">
        <w:t xml:space="preserve">The supplementary audit report of the AGUP for FY 2008-09 and 2009-10 has also been submitted by the Licensee. However, the supplementary audit report of the AGUP for FY 2010-11 and 2011-12 has not been filed by the Distribution Licensee till date. </w:t>
      </w:r>
      <w:r w:rsidRPr="0065725C">
        <w:t xml:space="preserve">In the true up petition filed, </w:t>
      </w:r>
      <w:r w:rsidR="00D31494" w:rsidRPr="0065725C">
        <w:t>KESCO</w:t>
      </w:r>
      <w:r w:rsidRPr="0065725C">
        <w:t xml:space="preserve"> ha</w:t>
      </w:r>
      <w:r w:rsidR="00A26608" w:rsidRPr="0065725C">
        <w:t>s</w:t>
      </w:r>
      <w:r w:rsidRPr="0065725C">
        <w:t xml:space="preserve"> proposed a revenue gap of Rs. </w:t>
      </w:r>
      <w:r w:rsidR="00785E17" w:rsidRPr="0065725C">
        <w:rPr>
          <w:rFonts w:cs="Calibri"/>
        </w:rPr>
        <w:t xml:space="preserve">796.16 </w:t>
      </w:r>
      <w:r w:rsidRPr="0065725C">
        <w:t>crore</w:t>
      </w:r>
      <w:r w:rsidR="00D31494" w:rsidRPr="0065725C">
        <w:t>s</w:t>
      </w:r>
      <w:r w:rsidRPr="0065725C">
        <w:t xml:space="preserve">. The </w:t>
      </w:r>
      <w:r w:rsidR="00D31494" w:rsidRPr="0065725C">
        <w:t>KESCO</w:t>
      </w:r>
      <w:r w:rsidRPr="0065725C">
        <w:t xml:space="preserve"> ha</w:t>
      </w:r>
      <w:r w:rsidR="00A26608" w:rsidRPr="0065725C">
        <w:t>s</w:t>
      </w:r>
      <w:r w:rsidRPr="0065725C">
        <w:t xml:space="preserve"> prayed for adjustment of the net gap pursuant to the truing up for the years 2008-09 to 201</w:t>
      </w:r>
      <w:r w:rsidR="00155ABB" w:rsidRPr="0065725C">
        <w:t>1</w:t>
      </w:r>
      <w:r w:rsidRPr="0065725C">
        <w:t>-1</w:t>
      </w:r>
      <w:r w:rsidR="00155ABB" w:rsidRPr="0065725C">
        <w:t>2</w:t>
      </w:r>
      <w:r w:rsidRPr="0065725C">
        <w:t xml:space="preserve"> in the revenue gap of FY 2013-14 so that it may recover the amounts so trued up.</w:t>
      </w:r>
    </w:p>
    <w:p w:rsidR="00AD2838" w:rsidRPr="0065725C" w:rsidRDefault="00AD2838" w:rsidP="00302C12">
      <w:pPr>
        <w:pStyle w:val="Heading3"/>
        <w:tabs>
          <w:tab w:val="clear" w:pos="720"/>
          <w:tab w:val="clear" w:pos="936"/>
          <w:tab w:val="num" w:pos="993"/>
        </w:tabs>
        <w:spacing w:before="240" w:after="240"/>
        <w:ind w:left="993"/>
      </w:pPr>
      <w:r w:rsidRPr="0065725C">
        <w:t xml:space="preserve">The Commission had already proceeded with the finalisation of the revenue requirement for the </w:t>
      </w:r>
      <w:r w:rsidR="009A3804" w:rsidRPr="0065725C">
        <w:t>Licensee</w:t>
      </w:r>
      <w:r w:rsidR="0075482C" w:rsidRPr="0065725C">
        <w:t>s</w:t>
      </w:r>
      <w:r w:rsidRPr="0065725C">
        <w:t xml:space="preserve"> for FY 2013-14 by the time the distribution </w:t>
      </w:r>
      <w:r w:rsidR="009A3804" w:rsidRPr="0065725C">
        <w:t>Licensee</w:t>
      </w:r>
      <w:r w:rsidR="0075482C" w:rsidRPr="0065725C">
        <w:t>s</w:t>
      </w:r>
      <w:r w:rsidRPr="0065725C">
        <w:t xml:space="preserve"> filed the true up petitions. </w:t>
      </w:r>
      <w:r w:rsidR="00A06FBE" w:rsidRPr="0065725C">
        <w:t>As the technical validation of the petitions, public consultation process, etc would take substantive time, the Commission has proceeded with the tariff determination for FY 2013-14 without approving the truing up for the FY 2008-09 to 2010-11</w:t>
      </w:r>
      <w:r w:rsidRPr="0065725C">
        <w:t xml:space="preserve"> (up to FY 2011-12 in case of </w:t>
      </w:r>
      <w:r w:rsidR="00D31494" w:rsidRPr="0065725C">
        <w:t>KESCO</w:t>
      </w:r>
      <w:r w:rsidRPr="0065725C">
        <w:t>)</w:t>
      </w:r>
      <w:r w:rsidR="00A06FBE" w:rsidRPr="0065725C">
        <w:t xml:space="preserve">. </w:t>
      </w:r>
      <w:r w:rsidRPr="0065725C">
        <w:t xml:space="preserve">This has been done to avoid further delay in approval of tariff for FY 2013-14. </w:t>
      </w:r>
      <w:r w:rsidR="00A06FBE" w:rsidRPr="0065725C">
        <w:t xml:space="preserve">However, the past trends in respect of O&amp;M costs and yearly flow of Gross Fixed Asset (GFA) balances, Capital Work in Progress (CWIP) balances, capital investments, loan balances, consumer contributions, etc have been considered from the audited accounts for years up to FY 2010-11 </w:t>
      </w:r>
      <w:r w:rsidRPr="0065725C">
        <w:t xml:space="preserve">(FY 2011-12 in case of </w:t>
      </w:r>
      <w:r w:rsidR="00D31494" w:rsidRPr="0065725C">
        <w:t>KESCO</w:t>
      </w:r>
      <w:r w:rsidRPr="0065725C">
        <w:t xml:space="preserve">) </w:t>
      </w:r>
      <w:r w:rsidR="00A06FBE" w:rsidRPr="0065725C">
        <w:t xml:space="preserve">so as to arrive at realistic levels of expenses </w:t>
      </w:r>
      <w:r w:rsidR="006C3BB3" w:rsidRPr="0065725C">
        <w:t xml:space="preserve">being approved </w:t>
      </w:r>
      <w:r w:rsidR="00A06FBE" w:rsidRPr="0065725C">
        <w:t xml:space="preserve">for FY 2013-14. </w:t>
      </w:r>
    </w:p>
    <w:p w:rsidR="00A06FBE" w:rsidRPr="0065725C" w:rsidRDefault="00A06FBE" w:rsidP="00302C12">
      <w:pPr>
        <w:pStyle w:val="Heading3"/>
        <w:tabs>
          <w:tab w:val="clear" w:pos="720"/>
          <w:tab w:val="clear" w:pos="936"/>
          <w:tab w:val="num" w:pos="993"/>
        </w:tabs>
        <w:spacing w:before="240" w:after="240"/>
        <w:ind w:left="993"/>
      </w:pPr>
      <w:r w:rsidRPr="0065725C">
        <w:t xml:space="preserve">The amount of net recoverable gap / surplus subsequent to final truing up for FY 2008-09 to 2010-11 </w:t>
      </w:r>
      <w:r w:rsidR="00AD2838" w:rsidRPr="0065725C">
        <w:t xml:space="preserve">(FY 2011-12 in case of </w:t>
      </w:r>
      <w:r w:rsidR="00D31494" w:rsidRPr="0065725C">
        <w:t>KESCO</w:t>
      </w:r>
      <w:r w:rsidR="00AD2838" w:rsidRPr="0065725C">
        <w:t xml:space="preserve">) </w:t>
      </w:r>
      <w:r w:rsidRPr="0065725C">
        <w:t xml:space="preserve">would be adjusted with </w:t>
      </w:r>
      <w:r w:rsidRPr="0065725C">
        <w:lastRenderedPageBreak/>
        <w:t>the amount of the ARR of the distribution companies namely DVVNL, MVVNL, PVVNL</w:t>
      </w:r>
      <w:r w:rsidR="00F834B0" w:rsidRPr="0065725C">
        <w:t>,</w:t>
      </w:r>
      <w:r w:rsidRPr="0065725C">
        <w:t xml:space="preserve"> PuVVNL </w:t>
      </w:r>
      <w:r w:rsidR="00F834B0" w:rsidRPr="0065725C">
        <w:t xml:space="preserve">and </w:t>
      </w:r>
      <w:r w:rsidR="00D31494" w:rsidRPr="0065725C">
        <w:t>KESCO</w:t>
      </w:r>
      <w:r w:rsidR="00F834B0" w:rsidRPr="0065725C">
        <w:t xml:space="preserve"> </w:t>
      </w:r>
      <w:r w:rsidRPr="0065725C">
        <w:t xml:space="preserve">for the year 2014-15 or that for any other ensuing year or through a separate order, as may be decided by the Commission. </w:t>
      </w:r>
    </w:p>
    <w:p w:rsidR="00AD2838" w:rsidRPr="0065725C" w:rsidRDefault="00AD2838" w:rsidP="00F81481">
      <w:pPr>
        <w:pStyle w:val="Heading3"/>
        <w:numPr>
          <w:ilvl w:val="0"/>
          <w:numId w:val="0"/>
        </w:numPr>
        <w:spacing w:before="0"/>
      </w:pPr>
    </w:p>
    <w:p w:rsidR="00F81481" w:rsidRPr="0065725C" w:rsidRDefault="00F81481" w:rsidP="00F81481">
      <w:pPr>
        <w:pStyle w:val="Heading3"/>
        <w:numPr>
          <w:ilvl w:val="0"/>
          <w:numId w:val="0"/>
        </w:numPr>
        <w:spacing w:before="0"/>
      </w:pPr>
    </w:p>
    <w:p w:rsidR="00F81481" w:rsidRPr="0065725C" w:rsidRDefault="00F81481" w:rsidP="00A818DC">
      <w:pPr>
        <w:pStyle w:val="Heading2"/>
        <w:numPr>
          <w:ilvl w:val="1"/>
          <w:numId w:val="21"/>
        </w:numPr>
      </w:pPr>
      <w:bookmarkStart w:id="333" w:name="_Toc337201342"/>
      <w:bookmarkStart w:id="334" w:name="_Toc337459183"/>
      <w:bookmarkStart w:id="335" w:name="_Toc338354656"/>
      <w:bookmarkStart w:id="336" w:name="_Toc357356072"/>
      <w:bookmarkStart w:id="337" w:name="_Toc357733292"/>
      <w:r w:rsidRPr="0065725C">
        <w:t>POWER PROCUREMENT COST</w:t>
      </w:r>
      <w:bookmarkEnd w:id="333"/>
      <w:bookmarkEnd w:id="334"/>
      <w:bookmarkEnd w:id="335"/>
      <w:bookmarkEnd w:id="336"/>
      <w:bookmarkEnd w:id="337"/>
      <w:r w:rsidRPr="0065725C">
        <w:t xml:space="preserve"> </w:t>
      </w:r>
    </w:p>
    <w:p w:rsidR="00F81481" w:rsidRPr="0065725C" w:rsidRDefault="00F81481" w:rsidP="00F81481">
      <w:pPr>
        <w:pStyle w:val="Default"/>
        <w:jc w:val="both"/>
        <w:rPr>
          <w:rFonts w:asciiTheme="minorHAnsi" w:hAnsiTheme="minorHAnsi" w:cstheme="minorHAnsi"/>
          <w:bCs/>
          <w:color w:val="auto"/>
        </w:rPr>
      </w:pPr>
    </w:p>
    <w:p w:rsidR="00F81481" w:rsidRPr="0065725C" w:rsidRDefault="00F81481" w:rsidP="00A818DC">
      <w:pPr>
        <w:pStyle w:val="ListParagraph"/>
        <w:numPr>
          <w:ilvl w:val="0"/>
          <w:numId w:val="15"/>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F81481" w:rsidRPr="0065725C" w:rsidRDefault="00F81481" w:rsidP="00302C12">
      <w:pPr>
        <w:pStyle w:val="Heading3"/>
        <w:tabs>
          <w:tab w:val="clear" w:pos="720"/>
          <w:tab w:val="clear" w:pos="936"/>
          <w:tab w:val="num" w:pos="993"/>
        </w:tabs>
        <w:spacing w:before="240" w:after="240"/>
        <w:ind w:left="993"/>
      </w:pPr>
      <w:r w:rsidRPr="0065725C">
        <w:t>The comments / suggestions submitted by Mr. Rama Shanker Awasthi, Lucknow</w:t>
      </w:r>
      <w:r w:rsidR="00302C12" w:rsidRPr="0065725C">
        <w:t>,</w:t>
      </w:r>
      <w:r w:rsidRPr="0065725C">
        <w:t xml:space="preserve"> are as under:</w:t>
      </w:r>
    </w:p>
    <w:p w:rsidR="00F81481" w:rsidRPr="0065725C" w:rsidRDefault="00F81481" w:rsidP="00302C12">
      <w:pPr>
        <w:pStyle w:val="Heading3"/>
        <w:tabs>
          <w:tab w:val="clear" w:pos="720"/>
          <w:tab w:val="clear" w:pos="936"/>
          <w:tab w:val="num" w:pos="993"/>
        </w:tabs>
        <w:spacing w:before="240" w:after="240"/>
        <w:ind w:left="993"/>
      </w:pPr>
      <w:r w:rsidRPr="0065725C">
        <w:t xml:space="preserve">The stakeholder has stated that the power procurement cost would be reduced substantially if the distribution </w:t>
      </w:r>
      <w:r w:rsidR="009A3804" w:rsidRPr="0065725C">
        <w:t>Licensee</w:t>
      </w:r>
      <w:r w:rsidR="0075482C" w:rsidRPr="0065725C">
        <w:t>s</w:t>
      </w:r>
      <w:r w:rsidRPr="0065725C">
        <w:t xml:space="preserve"> are permitted to purchase the electricity independently and not through UPPCL.</w:t>
      </w:r>
    </w:p>
    <w:p w:rsidR="00F81481" w:rsidRPr="0065725C" w:rsidRDefault="00F81481" w:rsidP="00F81481">
      <w:pPr>
        <w:pStyle w:val="Heading3"/>
        <w:numPr>
          <w:ilvl w:val="0"/>
          <w:numId w:val="0"/>
        </w:numPr>
        <w:ind w:left="720"/>
        <w:rPr>
          <w:rFonts w:asciiTheme="minorHAnsi" w:hAnsiTheme="minorHAnsi" w:cstheme="minorHAnsi"/>
        </w:rPr>
      </w:pPr>
    </w:p>
    <w:p w:rsidR="00F81481" w:rsidRPr="0065725C" w:rsidRDefault="002023A1" w:rsidP="00A818DC">
      <w:pPr>
        <w:pStyle w:val="Heading3"/>
        <w:numPr>
          <w:ilvl w:val="0"/>
          <w:numId w:val="15"/>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F81481" w:rsidRPr="0065725C">
        <w:rPr>
          <w:rFonts w:asciiTheme="minorHAnsi" w:hAnsiTheme="minorHAnsi" w:cstheme="minorHAnsi"/>
          <w:b/>
          <w:i/>
        </w:rPr>
        <w:t>:</w:t>
      </w:r>
    </w:p>
    <w:p w:rsidR="00F81481" w:rsidRPr="0065725C" w:rsidRDefault="00F81481" w:rsidP="00302C12">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clarified </w:t>
      </w:r>
      <w:r w:rsidR="00302C12" w:rsidRPr="0065725C">
        <w:t xml:space="preserve">that </w:t>
      </w:r>
      <w:r w:rsidRPr="0065725C">
        <w:t xml:space="preserve">currently UPPCL procures power centrally and then the distribution companies are supplied power by UPPCL. However, UPPCL does not charge any trading margin on the power supplied by it. Hence, there is no additional financial implication on the distribution companies under the current arrangement. </w:t>
      </w:r>
    </w:p>
    <w:p w:rsidR="00F81481" w:rsidRPr="0065725C" w:rsidRDefault="00F81481" w:rsidP="00F81481">
      <w:pPr>
        <w:pStyle w:val="Heading3"/>
        <w:numPr>
          <w:ilvl w:val="0"/>
          <w:numId w:val="0"/>
        </w:numPr>
        <w:ind w:left="720"/>
        <w:rPr>
          <w:rFonts w:asciiTheme="minorHAnsi" w:hAnsiTheme="minorHAnsi" w:cstheme="minorHAnsi"/>
        </w:rPr>
      </w:pPr>
    </w:p>
    <w:p w:rsidR="00F81481" w:rsidRPr="0065725C" w:rsidRDefault="00F81481" w:rsidP="00A818DC">
      <w:pPr>
        <w:pStyle w:val="Heading3"/>
        <w:numPr>
          <w:ilvl w:val="0"/>
          <w:numId w:val="15"/>
        </w:numPr>
        <w:spacing w:before="0"/>
        <w:rPr>
          <w:rFonts w:asciiTheme="minorHAnsi" w:hAnsiTheme="minorHAnsi" w:cstheme="minorHAnsi"/>
          <w:b/>
          <w:i/>
        </w:rPr>
      </w:pPr>
      <w:r w:rsidRPr="0065725C">
        <w:rPr>
          <w:rFonts w:asciiTheme="minorHAnsi" w:hAnsiTheme="minorHAnsi" w:cstheme="minorHAnsi"/>
          <w:b/>
          <w:i/>
        </w:rPr>
        <w:t>The Commission’s views:</w:t>
      </w:r>
    </w:p>
    <w:p w:rsidR="00F81481" w:rsidRPr="0065725C" w:rsidRDefault="00F81481" w:rsidP="00302C12">
      <w:pPr>
        <w:pStyle w:val="Heading3"/>
        <w:tabs>
          <w:tab w:val="clear" w:pos="720"/>
          <w:tab w:val="clear" w:pos="936"/>
          <w:tab w:val="num" w:pos="993"/>
        </w:tabs>
        <w:spacing w:before="240" w:after="240"/>
        <w:ind w:left="993"/>
        <w:rPr>
          <w:rFonts w:eastAsiaTheme="minorHAnsi" w:cs="Calibri"/>
          <w:lang w:val="en-IN"/>
        </w:rPr>
      </w:pPr>
      <w:r w:rsidRPr="0065725C">
        <w:rPr>
          <w:rFonts w:eastAsiaTheme="minorHAnsi" w:cs="Calibri"/>
          <w:lang w:val="en-IN"/>
        </w:rPr>
        <w:t xml:space="preserve">The Commission has always advocated providing complete autonomy to the distribution </w:t>
      </w:r>
      <w:r w:rsidRPr="0065725C">
        <w:t>companies</w:t>
      </w:r>
      <w:r w:rsidRPr="0065725C">
        <w:rPr>
          <w:rFonts w:eastAsiaTheme="minorHAnsi" w:cs="Calibri"/>
          <w:lang w:val="en-IN"/>
        </w:rPr>
        <w:t xml:space="preserve"> including allocation of PPAs. However from the point of view of the </w:t>
      </w:r>
      <w:r w:rsidRPr="0065725C">
        <w:t>concern</w:t>
      </w:r>
      <w:r w:rsidRPr="0065725C">
        <w:rPr>
          <w:rFonts w:eastAsiaTheme="minorHAnsi" w:cs="Calibri"/>
          <w:lang w:val="en-IN"/>
        </w:rPr>
        <w:t xml:space="preserve"> of the stakeholders, it is clarified that no margin has been allowed to UPPCL for supplying to the distribution companies. </w:t>
      </w:r>
    </w:p>
    <w:p w:rsidR="00F81481" w:rsidRPr="0065725C" w:rsidRDefault="00F81481" w:rsidP="00AE7F3A">
      <w:pPr>
        <w:pStyle w:val="Heading3"/>
        <w:numPr>
          <w:ilvl w:val="0"/>
          <w:numId w:val="0"/>
        </w:numPr>
        <w:spacing w:before="0"/>
        <w:ind w:left="936"/>
      </w:pPr>
    </w:p>
    <w:p w:rsidR="00F81481" w:rsidRPr="0065725C" w:rsidRDefault="00F81481" w:rsidP="00AE7F3A">
      <w:pPr>
        <w:pStyle w:val="Heading3"/>
        <w:numPr>
          <w:ilvl w:val="0"/>
          <w:numId w:val="0"/>
        </w:numPr>
        <w:spacing w:before="0"/>
        <w:ind w:left="936"/>
      </w:pPr>
    </w:p>
    <w:p w:rsidR="00F81481" w:rsidRPr="0065725C" w:rsidRDefault="00F81481" w:rsidP="00A818DC">
      <w:pPr>
        <w:pStyle w:val="Heading2"/>
        <w:numPr>
          <w:ilvl w:val="1"/>
          <w:numId w:val="21"/>
        </w:numPr>
      </w:pPr>
      <w:bookmarkStart w:id="338" w:name="_Toc337201343"/>
      <w:bookmarkStart w:id="339" w:name="_Toc337459184"/>
      <w:bookmarkStart w:id="340" w:name="_Toc338354657"/>
      <w:bookmarkStart w:id="341" w:name="_Toc357356073"/>
      <w:bookmarkStart w:id="342" w:name="_Toc357733293"/>
      <w:r w:rsidRPr="0065725C">
        <w:t>OTHER INCOMES / REVENUE ASSESSMENT</w:t>
      </w:r>
      <w:bookmarkEnd w:id="338"/>
      <w:bookmarkEnd w:id="339"/>
      <w:bookmarkEnd w:id="340"/>
      <w:bookmarkEnd w:id="341"/>
      <w:bookmarkEnd w:id="342"/>
    </w:p>
    <w:p w:rsidR="00F81481" w:rsidRPr="0065725C" w:rsidRDefault="00F81481" w:rsidP="00F81481">
      <w:pPr>
        <w:pStyle w:val="Default"/>
        <w:jc w:val="both"/>
        <w:rPr>
          <w:rFonts w:asciiTheme="minorHAnsi" w:hAnsiTheme="minorHAnsi" w:cstheme="minorHAnsi"/>
          <w:bCs/>
          <w:color w:val="auto"/>
        </w:rPr>
      </w:pPr>
    </w:p>
    <w:p w:rsidR="00F81481" w:rsidRPr="0065725C" w:rsidRDefault="00F81481" w:rsidP="00A818DC">
      <w:pPr>
        <w:pStyle w:val="ListParagraph"/>
        <w:numPr>
          <w:ilvl w:val="0"/>
          <w:numId w:val="16"/>
        </w:numPr>
        <w:tabs>
          <w:tab w:val="left" w:pos="1260"/>
        </w:tabs>
        <w:spacing w:before="0"/>
        <w:rPr>
          <w:rFonts w:asciiTheme="minorHAnsi" w:hAnsiTheme="minorHAnsi" w:cstheme="minorHAnsi"/>
          <w:b/>
          <w:i/>
        </w:rPr>
      </w:pPr>
      <w:r w:rsidRPr="0065725C">
        <w:rPr>
          <w:rFonts w:asciiTheme="minorHAnsi" w:hAnsiTheme="minorHAnsi" w:cstheme="minorHAnsi"/>
          <w:b/>
          <w:i/>
        </w:rPr>
        <w:lastRenderedPageBreak/>
        <w:t>Comments / Suggestions of the Public:</w:t>
      </w:r>
    </w:p>
    <w:p w:rsidR="00F81481" w:rsidRPr="0065725C" w:rsidRDefault="00F81481" w:rsidP="00302C12">
      <w:pPr>
        <w:pStyle w:val="Heading3"/>
        <w:tabs>
          <w:tab w:val="clear" w:pos="720"/>
          <w:tab w:val="clear" w:pos="936"/>
          <w:tab w:val="num" w:pos="993"/>
        </w:tabs>
        <w:spacing w:before="240" w:after="240"/>
        <w:ind w:left="993"/>
      </w:pPr>
      <w:r w:rsidRPr="0065725C">
        <w:rPr>
          <w:rFonts w:eastAsiaTheme="minorHAnsi" w:cs="Calibri"/>
          <w:lang w:val="en-IN"/>
        </w:rPr>
        <w:t xml:space="preserve">The </w:t>
      </w:r>
      <w:r w:rsidRPr="0065725C">
        <w:t>comments</w:t>
      </w:r>
      <w:r w:rsidR="00302C12" w:rsidRPr="0065725C">
        <w:t xml:space="preserve"> </w:t>
      </w:r>
      <w:r w:rsidRPr="0065725C">
        <w:rPr>
          <w:rFonts w:eastAsiaTheme="minorHAnsi" w:cs="Calibri"/>
          <w:lang w:val="en-IN"/>
        </w:rPr>
        <w:t>/</w:t>
      </w:r>
      <w:r w:rsidR="00302C12" w:rsidRPr="0065725C">
        <w:rPr>
          <w:rFonts w:eastAsiaTheme="minorHAnsi" w:cs="Calibri"/>
          <w:lang w:val="en-IN"/>
        </w:rPr>
        <w:t xml:space="preserve"> </w:t>
      </w:r>
      <w:r w:rsidRPr="0065725C">
        <w:rPr>
          <w:rFonts w:eastAsiaTheme="minorHAnsi" w:cs="Calibri"/>
          <w:lang w:val="en-IN"/>
        </w:rPr>
        <w:t xml:space="preserve">suggestions </w:t>
      </w:r>
      <w:r w:rsidRPr="0065725C">
        <w:t>submitted by Mr. Vishnu Bhagwan Agarwal, Chairman, National Chamber of Industries and Commerce, U.P., are as under:</w:t>
      </w:r>
    </w:p>
    <w:p w:rsidR="00F81481" w:rsidRPr="0065725C" w:rsidRDefault="00F81481" w:rsidP="00302C12">
      <w:pPr>
        <w:pStyle w:val="Heading3"/>
        <w:tabs>
          <w:tab w:val="clear" w:pos="720"/>
          <w:tab w:val="clear" w:pos="936"/>
          <w:tab w:val="num" w:pos="993"/>
        </w:tabs>
        <w:spacing w:before="240" w:after="240"/>
        <w:ind w:left="993"/>
      </w:pPr>
      <w:r w:rsidRPr="0065725C">
        <w:t xml:space="preserve">The stakeholder has stated that the distribution companies are not including the revenue on account of late payment surcharge, ‘shaman shulk’, assessment on theft cases, etc in their ARR.  </w:t>
      </w:r>
    </w:p>
    <w:p w:rsidR="00F81481" w:rsidRPr="0065725C" w:rsidRDefault="00F81481" w:rsidP="00F81481">
      <w:pPr>
        <w:pStyle w:val="Heading3"/>
        <w:numPr>
          <w:ilvl w:val="0"/>
          <w:numId w:val="0"/>
        </w:numPr>
        <w:ind w:left="720"/>
        <w:rPr>
          <w:rFonts w:asciiTheme="minorHAnsi" w:hAnsiTheme="minorHAnsi" w:cstheme="minorHAnsi"/>
        </w:rPr>
      </w:pPr>
    </w:p>
    <w:p w:rsidR="00F81481" w:rsidRPr="0065725C" w:rsidRDefault="002023A1" w:rsidP="00A818DC">
      <w:pPr>
        <w:pStyle w:val="Heading3"/>
        <w:numPr>
          <w:ilvl w:val="0"/>
          <w:numId w:val="16"/>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F81481" w:rsidRPr="0065725C">
        <w:rPr>
          <w:rFonts w:asciiTheme="minorHAnsi" w:hAnsiTheme="minorHAnsi" w:cstheme="minorHAnsi"/>
          <w:b/>
          <w:i/>
        </w:rPr>
        <w:t>:</w:t>
      </w:r>
    </w:p>
    <w:p w:rsidR="00F81481" w:rsidRPr="0065725C" w:rsidRDefault="00F81481" w:rsidP="00302C12">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stated that the late payment surcharge is treated as part of revenue for </w:t>
      </w:r>
      <w:r w:rsidRPr="0065725C">
        <w:rPr>
          <w:rFonts w:eastAsiaTheme="minorHAnsi" w:cs="Calibri"/>
          <w:lang w:val="en-IN"/>
        </w:rPr>
        <w:t>the</w:t>
      </w:r>
      <w:r w:rsidRPr="0065725C">
        <w:t xml:space="preserve"> ensuing year. In the case of previous year, the late payment surcharge has been depicted as part of other incomes. Even in the case of true up petitions, the </w:t>
      </w:r>
      <w:r w:rsidR="009A3804" w:rsidRPr="0065725C">
        <w:t>Licensee</w:t>
      </w:r>
      <w:r w:rsidR="0075482C" w:rsidRPr="0065725C">
        <w:t>s</w:t>
      </w:r>
      <w:r w:rsidRPr="0065725C">
        <w:t xml:space="preserve"> have claimed credit of late payment surcharge. The ‘shaman shulk’ is remitted to the revenue authorities and is not the income of the </w:t>
      </w:r>
      <w:r w:rsidR="009A3804" w:rsidRPr="0065725C">
        <w:t>Licensee</w:t>
      </w:r>
      <w:r w:rsidRPr="0065725C">
        <w:t xml:space="preserve">. The assessment on theft cases is also considered as part of the revenue assessment. </w:t>
      </w:r>
    </w:p>
    <w:p w:rsidR="00F81481" w:rsidRPr="0065725C" w:rsidRDefault="00F81481" w:rsidP="00F81481">
      <w:pPr>
        <w:pStyle w:val="Heading3"/>
        <w:numPr>
          <w:ilvl w:val="0"/>
          <w:numId w:val="0"/>
        </w:numPr>
        <w:ind w:left="720"/>
        <w:rPr>
          <w:rFonts w:asciiTheme="minorHAnsi" w:hAnsiTheme="minorHAnsi" w:cstheme="minorHAnsi"/>
        </w:rPr>
      </w:pPr>
    </w:p>
    <w:p w:rsidR="00F81481" w:rsidRPr="0065725C" w:rsidRDefault="00F81481" w:rsidP="00A818DC">
      <w:pPr>
        <w:pStyle w:val="Heading3"/>
        <w:numPr>
          <w:ilvl w:val="0"/>
          <w:numId w:val="16"/>
        </w:numPr>
        <w:spacing w:before="0"/>
        <w:rPr>
          <w:rFonts w:asciiTheme="minorHAnsi" w:hAnsiTheme="minorHAnsi" w:cstheme="minorHAnsi"/>
          <w:b/>
          <w:i/>
        </w:rPr>
      </w:pPr>
      <w:r w:rsidRPr="0065725C">
        <w:rPr>
          <w:rFonts w:asciiTheme="minorHAnsi" w:hAnsiTheme="minorHAnsi" w:cstheme="minorHAnsi"/>
          <w:b/>
          <w:i/>
        </w:rPr>
        <w:t>The Commission’s view:</w:t>
      </w:r>
    </w:p>
    <w:p w:rsidR="00F81481" w:rsidRPr="0065725C" w:rsidRDefault="00F81481" w:rsidP="00302C12">
      <w:pPr>
        <w:pStyle w:val="Heading3"/>
        <w:tabs>
          <w:tab w:val="clear" w:pos="720"/>
          <w:tab w:val="clear" w:pos="936"/>
          <w:tab w:val="num" w:pos="993"/>
        </w:tabs>
        <w:spacing w:before="240" w:after="240"/>
        <w:ind w:left="993"/>
      </w:pPr>
      <w:r w:rsidRPr="0065725C">
        <w:t xml:space="preserve">The Commission has ensured that the late payment surcharge and assessment on theft cases has been appropriately accounted for in the ARR </w:t>
      </w:r>
      <w:r w:rsidR="00302C12" w:rsidRPr="0065725C">
        <w:t xml:space="preserve">Petitions of the </w:t>
      </w:r>
      <w:r w:rsidR="009A3804" w:rsidRPr="0065725C">
        <w:t>Licensee</w:t>
      </w:r>
      <w:r w:rsidR="00302C12" w:rsidRPr="0065725C">
        <w:t>. Further, the Commission has ensured that late payment surcharge has been duly accounted for under the revenue side truing up in the True up Orders.</w:t>
      </w:r>
      <w:r w:rsidRPr="0065725C">
        <w:t xml:space="preserve"> The Commission agrees with the replies of the </w:t>
      </w:r>
      <w:r w:rsidR="009A3804" w:rsidRPr="0065725C">
        <w:t>Licensee</w:t>
      </w:r>
      <w:r w:rsidRPr="0065725C">
        <w:t xml:space="preserve"> on the issue of ‘shaman shulk’.</w:t>
      </w:r>
    </w:p>
    <w:p w:rsidR="00F81481" w:rsidRPr="0065725C" w:rsidRDefault="00F81481" w:rsidP="00AE7F3A">
      <w:pPr>
        <w:pStyle w:val="Heading3"/>
        <w:numPr>
          <w:ilvl w:val="0"/>
          <w:numId w:val="0"/>
        </w:numPr>
        <w:spacing w:before="0"/>
        <w:ind w:left="936"/>
      </w:pPr>
    </w:p>
    <w:p w:rsidR="00F81481" w:rsidRPr="0065725C" w:rsidRDefault="00F81481" w:rsidP="00AE7F3A">
      <w:pPr>
        <w:pStyle w:val="Heading3"/>
        <w:numPr>
          <w:ilvl w:val="0"/>
          <w:numId w:val="0"/>
        </w:numPr>
        <w:spacing w:before="0"/>
        <w:ind w:left="936"/>
      </w:pPr>
    </w:p>
    <w:p w:rsidR="009043D4" w:rsidRPr="0065725C" w:rsidRDefault="009043D4" w:rsidP="00A818DC">
      <w:pPr>
        <w:pStyle w:val="Heading2"/>
        <w:numPr>
          <w:ilvl w:val="1"/>
          <w:numId w:val="21"/>
        </w:numPr>
      </w:pPr>
      <w:bookmarkStart w:id="343" w:name="_Toc337201346"/>
      <w:bookmarkStart w:id="344" w:name="_Toc337459187"/>
      <w:bookmarkStart w:id="345" w:name="_Toc338354660"/>
      <w:bookmarkStart w:id="346" w:name="_Toc357356074"/>
      <w:bookmarkStart w:id="347" w:name="_Toc357733294"/>
      <w:r w:rsidRPr="0065725C">
        <w:t>UNIFORM DISTRIBUTION TARIFF ACROSS THE STATE</w:t>
      </w:r>
      <w:bookmarkEnd w:id="343"/>
      <w:bookmarkEnd w:id="344"/>
      <w:bookmarkEnd w:id="345"/>
      <w:bookmarkEnd w:id="346"/>
      <w:bookmarkEnd w:id="347"/>
    </w:p>
    <w:p w:rsidR="009043D4" w:rsidRPr="0065725C" w:rsidRDefault="009043D4" w:rsidP="00302C12">
      <w:pPr>
        <w:pStyle w:val="Default"/>
        <w:spacing w:before="240"/>
        <w:jc w:val="both"/>
        <w:rPr>
          <w:rFonts w:asciiTheme="minorHAnsi" w:hAnsiTheme="minorHAnsi" w:cstheme="minorHAnsi"/>
          <w:bCs/>
          <w:color w:val="auto"/>
        </w:rPr>
      </w:pPr>
    </w:p>
    <w:p w:rsidR="009043D4" w:rsidRPr="0065725C" w:rsidRDefault="009043D4" w:rsidP="00A818DC">
      <w:pPr>
        <w:pStyle w:val="ListParagraph"/>
        <w:numPr>
          <w:ilvl w:val="0"/>
          <w:numId w:val="18"/>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9043D4" w:rsidRPr="0065725C" w:rsidRDefault="009043D4" w:rsidP="00302C12">
      <w:pPr>
        <w:pStyle w:val="Heading3"/>
        <w:tabs>
          <w:tab w:val="clear" w:pos="720"/>
          <w:tab w:val="clear" w:pos="936"/>
          <w:tab w:val="num" w:pos="993"/>
        </w:tabs>
        <w:spacing w:before="240" w:after="240"/>
        <w:ind w:left="993"/>
      </w:pPr>
      <w:r w:rsidRPr="0065725C">
        <w:lastRenderedPageBreak/>
        <w:t>The comments / suggestions submitted by Mr. J.L. Bajaj, Former Chairman, UPERC and Mr. N.P. Singh, Federation of Noida Residents Welfare Association are as under:</w:t>
      </w:r>
    </w:p>
    <w:p w:rsidR="009043D4" w:rsidRPr="0065725C" w:rsidRDefault="009043D4" w:rsidP="00302C12">
      <w:pPr>
        <w:pStyle w:val="Heading3"/>
        <w:tabs>
          <w:tab w:val="clear" w:pos="720"/>
          <w:tab w:val="clear" w:pos="936"/>
          <w:tab w:val="num" w:pos="993"/>
        </w:tabs>
        <w:spacing w:before="240" w:after="240"/>
        <w:ind w:left="993"/>
      </w:pPr>
      <w:r w:rsidRPr="0065725C">
        <w:t>The stakeholders suggested that the Commission should not allow uniform tariff for all Discoms with different consumer mix, AT</w:t>
      </w:r>
      <w:r w:rsidR="004A64C1" w:rsidRPr="0065725C">
        <w:t>&amp;</w:t>
      </w:r>
      <w:r w:rsidRPr="0065725C">
        <w:t>C losses, recovery and gaps between requirements and expenses</w:t>
      </w:r>
      <w:r w:rsidR="006C3BB3" w:rsidRPr="0065725C">
        <w:t>.</w:t>
      </w:r>
    </w:p>
    <w:p w:rsidR="009043D4" w:rsidRPr="0065725C" w:rsidRDefault="009043D4" w:rsidP="009043D4">
      <w:pPr>
        <w:pStyle w:val="Heading3"/>
        <w:numPr>
          <w:ilvl w:val="0"/>
          <w:numId w:val="0"/>
        </w:numPr>
        <w:ind w:left="720"/>
        <w:rPr>
          <w:rFonts w:asciiTheme="minorHAnsi" w:hAnsiTheme="minorHAnsi" w:cstheme="minorHAnsi"/>
        </w:rPr>
      </w:pPr>
    </w:p>
    <w:p w:rsidR="009043D4" w:rsidRPr="0065725C" w:rsidRDefault="002023A1" w:rsidP="00A818DC">
      <w:pPr>
        <w:pStyle w:val="Heading3"/>
        <w:numPr>
          <w:ilvl w:val="0"/>
          <w:numId w:val="18"/>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9043D4" w:rsidRPr="0065725C">
        <w:rPr>
          <w:rFonts w:asciiTheme="minorHAnsi" w:hAnsiTheme="minorHAnsi" w:cstheme="minorHAnsi"/>
          <w:b/>
          <w:i/>
        </w:rPr>
        <w:t>:</w:t>
      </w:r>
    </w:p>
    <w:p w:rsidR="009043D4" w:rsidRPr="0065725C" w:rsidRDefault="009043D4" w:rsidP="00302C12">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clarified that the Retail Tariff within the State has been kept uniform as per guidelines provided in the Sec 8.4 (2) of the National Tariff Policy issued by Ministry of Power, Government of India.</w:t>
      </w:r>
    </w:p>
    <w:p w:rsidR="009043D4" w:rsidRPr="0065725C" w:rsidRDefault="009043D4" w:rsidP="00302C12">
      <w:pPr>
        <w:pStyle w:val="Heading3"/>
        <w:numPr>
          <w:ilvl w:val="0"/>
          <w:numId w:val="0"/>
        </w:numPr>
        <w:tabs>
          <w:tab w:val="clear" w:pos="720"/>
        </w:tabs>
        <w:spacing w:before="0"/>
        <w:ind w:left="993"/>
        <w:jc w:val="left"/>
      </w:pPr>
    </w:p>
    <w:p w:rsidR="009043D4" w:rsidRPr="0065725C" w:rsidRDefault="009043D4" w:rsidP="00A818DC">
      <w:pPr>
        <w:pStyle w:val="Heading3"/>
        <w:numPr>
          <w:ilvl w:val="0"/>
          <w:numId w:val="18"/>
        </w:numPr>
        <w:spacing w:before="0"/>
        <w:rPr>
          <w:rFonts w:asciiTheme="minorHAnsi" w:hAnsiTheme="minorHAnsi" w:cstheme="minorHAnsi"/>
          <w:b/>
          <w:i/>
        </w:rPr>
      </w:pPr>
      <w:r w:rsidRPr="0065725C">
        <w:rPr>
          <w:rFonts w:asciiTheme="minorHAnsi" w:hAnsiTheme="minorHAnsi" w:cstheme="minorHAnsi"/>
          <w:b/>
          <w:i/>
        </w:rPr>
        <w:t>The Commission’s views:</w:t>
      </w:r>
    </w:p>
    <w:p w:rsidR="009043D4" w:rsidRPr="0065725C" w:rsidRDefault="009043D4" w:rsidP="00302C12">
      <w:pPr>
        <w:pStyle w:val="Heading3"/>
        <w:tabs>
          <w:tab w:val="clear" w:pos="720"/>
          <w:tab w:val="clear" w:pos="936"/>
          <w:tab w:val="num" w:pos="993"/>
        </w:tabs>
        <w:spacing w:before="240" w:after="240"/>
        <w:ind w:left="993"/>
      </w:pPr>
      <w:r w:rsidRPr="0065725C">
        <w:t>The current tariff of consumers justifies the rationalization policy of the Commission and is totally in line with the National Tariff Policy.</w:t>
      </w:r>
    </w:p>
    <w:p w:rsidR="00F81481" w:rsidRPr="0065725C" w:rsidRDefault="00F81481" w:rsidP="00FF09B0">
      <w:pPr>
        <w:pStyle w:val="Heading3"/>
        <w:numPr>
          <w:ilvl w:val="0"/>
          <w:numId w:val="0"/>
        </w:numPr>
        <w:spacing w:before="0"/>
        <w:ind w:left="936" w:hanging="936"/>
      </w:pPr>
    </w:p>
    <w:p w:rsidR="009043D4" w:rsidRPr="0065725C" w:rsidRDefault="009043D4" w:rsidP="00A818DC">
      <w:pPr>
        <w:pStyle w:val="Heading2"/>
        <w:numPr>
          <w:ilvl w:val="1"/>
          <w:numId w:val="21"/>
        </w:numPr>
      </w:pPr>
      <w:bookmarkStart w:id="348" w:name="_Toc337201341"/>
      <w:bookmarkStart w:id="349" w:name="_Toc337459182"/>
      <w:bookmarkStart w:id="350" w:name="_Toc338354655"/>
      <w:bookmarkStart w:id="351" w:name="_Toc357356075"/>
      <w:bookmarkStart w:id="352" w:name="_Toc357733295"/>
      <w:r w:rsidRPr="0065725C">
        <w:t>CAPITAL EXPENDITURE</w:t>
      </w:r>
      <w:bookmarkEnd w:id="348"/>
      <w:bookmarkEnd w:id="349"/>
      <w:bookmarkEnd w:id="350"/>
      <w:bookmarkEnd w:id="351"/>
      <w:bookmarkEnd w:id="352"/>
      <w:r w:rsidRPr="0065725C">
        <w:t xml:space="preserve"> </w:t>
      </w:r>
    </w:p>
    <w:p w:rsidR="009043D4" w:rsidRPr="0065725C" w:rsidRDefault="009043D4" w:rsidP="009043D4">
      <w:pPr>
        <w:tabs>
          <w:tab w:val="left" w:pos="1260"/>
        </w:tabs>
        <w:ind w:left="720"/>
        <w:rPr>
          <w:rFonts w:asciiTheme="minorHAnsi" w:hAnsiTheme="minorHAnsi" w:cstheme="minorHAnsi"/>
          <w:bCs/>
        </w:rPr>
      </w:pPr>
    </w:p>
    <w:p w:rsidR="009043D4" w:rsidRPr="0065725C" w:rsidRDefault="009043D4" w:rsidP="00A818DC">
      <w:pPr>
        <w:pStyle w:val="ListParagraph"/>
        <w:numPr>
          <w:ilvl w:val="0"/>
          <w:numId w:val="14"/>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9043D4" w:rsidRPr="0065725C" w:rsidRDefault="009043D4" w:rsidP="000C0521">
      <w:pPr>
        <w:pStyle w:val="Heading3"/>
        <w:tabs>
          <w:tab w:val="clear" w:pos="720"/>
          <w:tab w:val="clear" w:pos="936"/>
          <w:tab w:val="num" w:pos="993"/>
        </w:tabs>
        <w:spacing w:before="240" w:after="240"/>
        <w:ind w:left="993"/>
      </w:pPr>
      <w:r w:rsidRPr="0065725C">
        <w:t>The comments / suggestions submitted by Mr. J.L</w:t>
      </w:r>
      <w:r w:rsidR="006C3BB3" w:rsidRPr="0065725C">
        <w:t>.</w:t>
      </w:r>
      <w:r w:rsidRPr="0065725C">
        <w:t xml:space="preserve"> Bajaj, Former Chairman, UPERC, Mr. D.S</w:t>
      </w:r>
      <w:r w:rsidR="000C0521" w:rsidRPr="0065725C">
        <w:t>.</w:t>
      </w:r>
      <w:r w:rsidRPr="0065725C">
        <w:t xml:space="preserve"> Verma, Executive Director, Indian Industries Association, are as under:</w:t>
      </w:r>
    </w:p>
    <w:p w:rsidR="009043D4" w:rsidRPr="0065725C" w:rsidRDefault="009043D4" w:rsidP="000C0521">
      <w:pPr>
        <w:pStyle w:val="Heading3"/>
        <w:tabs>
          <w:tab w:val="clear" w:pos="720"/>
          <w:tab w:val="clear" w:pos="936"/>
          <w:tab w:val="num" w:pos="993"/>
        </w:tabs>
        <w:spacing w:before="240" w:after="240"/>
        <w:ind w:left="993"/>
      </w:pPr>
      <w:r w:rsidRPr="0065725C">
        <w:t xml:space="preserve">The distribution loss reduction trajectory is ambitious but plan for its implementation is not indicated in the Petition. </w:t>
      </w:r>
    </w:p>
    <w:p w:rsidR="009043D4" w:rsidRPr="0065725C" w:rsidRDefault="009043D4" w:rsidP="000C0521">
      <w:pPr>
        <w:pStyle w:val="Heading3"/>
        <w:tabs>
          <w:tab w:val="clear" w:pos="720"/>
          <w:tab w:val="clear" w:pos="936"/>
          <w:tab w:val="num" w:pos="993"/>
        </w:tabs>
        <w:spacing w:before="240" w:after="240"/>
        <w:ind w:left="993"/>
      </w:pPr>
      <w:r w:rsidRPr="0065725C">
        <w:t xml:space="preserve">The stakeholders submitted that the distribution </w:t>
      </w:r>
      <w:r w:rsidR="009A3804" w:rsidRPr="0065725C">
        <w:t>Licensee</w:t>
      </w:r>
      <w:r w:rsidRPr="0065725C">
        <w:t xml:space="preserve"> spends </w:t>
      </w:r>
      <w:r w:rsidR="006C3BB3" w:rsidRPr="0065725C">
        <w:t>c</w:t>
      </w:r>
      <w:r w:rsidR="000D3A3C" w:rsidRPr="0065725C">
        <w:t>rore</w:t>
      </w:r>
      <w:r w:rsidR="006C3BB3" w:rsidRPr="0065725C">
        <w:t>s</w:t>
      </w:r>
      <w:r w:rsidRPr="0065725C">
        <w:t xml:space="preserve"> of rupees in procuring materials such as transformers, cables, conductors, meters etc. but due to poor quality of materials procured</w:t>
      </w:r>
      <w:r w:rsidR="000C0521" w:rsidRPr="0065725C">
        <w:t>,</w:t>
      </w:r>
      <w:r w:rsidRPr="0065725C">
        <w:t xml:space="preserve"> </w:t>
      </w:r>
      <w:r w:rsidR="006C3BB3" w:rsidRPr="0065725C">
        <w:t>c</w:t>
      </w:r>
      <w:r w:rsidR="000D3A3C" w:rsidRPr="0065725C">
        <w:t>rore</w:t>
      </w:r>
      <w:r w:rsidR="006C3BB3" w:rsidRPr="0065725C">
        <w:t>s</w:t>
      </w:r>
      <w:r w:rsidRPr="0065725C">
        <w:t xml:space="preserve"> of rupees are lost. To recover this loss from consumers is not appropriate.</w:t>
      </w:r>
    </w:p>
    <w:p w:rsidR="009043D4" w:rsidRPr="0065725C" w:rsidRDefault="009043D4" w:rsidP="000C0521">
      <w:pPr>
        <w:pStyle w:val="Heading3"/>
        <w:tabs>
          <w:tab w:val="clear" w:pos="720"/>
          <w:tab w:val="clear" w:pos="936"/>
          <w:tab w:val="num" w:pos="993"/>
        </w:tabs>
        <w:spacing w:before="240" w:after="240"/>
        <w:ind w:left="993"/>
      </w:pPr>
      <w:r w:rsidRPr="0065725C">
        <w:lastRenderedPageBreak/>
        <w:t>The stakeholders have submitted that right since inception of the reforms, the distribution companies have been getting enormous funds for 100% metering, system improvement, APDP, APDRP, R-APDRP, RGGVY, etc, but they have not shown any improvement and progress in terms of operational efficiency.</w:t>
      </w:r>
    </w:p>
    <w:p w:rsidR="009043D4" w:rsidRPr="0065725C" w:rsidRDefault="009043D4" w:rsidP="009043D4">
      <w:pPr>
        <w:pStyle w:val="Heading3"/>
        <w:numPr>
          <w:ilvl w:val="0"/>
          <w:numId w:val="0"/>
        </w:numPr>
        <w:ind w:left="720"/>
        <w:rPr>
          <w:rFonts w:asciiTheme="minorHAnsi" w:hAnsiTheme="minorHAnsi" w:cstheme="minorHAnsi"/>
        </w:rPr>
      </w:pPr>
    </w:p>
    <w:p w:rsidR="009043D4" w:rsidRPr="0065725C" w:rsidRDefault="002023A1" w:rsidP="00A818DC">
      <w:pPr>
        <w:pStyle w:val="Heading3"/>
        <w:numPr>
          <w:ilvl w:val="0"/>
          <w:numId w:val="14"/>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9043D4" w:rsidRPr="0065725C">
        <w:rPr>
          <w:rFonts w:asciiTheme="minorHAnsi" w:hAnsiTheme="minorHAnsi" w:cstheme="minorHAnsi"/>
          <w:b/>
          <w:i/>
        </w:rPr>
        <w:t>:</w:t>
      </w:r>
    </w:p>
    <w:p w:rsidR="009043D4" w:rsidRPr="0065725C" w:rsidRDefault="009043D4" w:rsidP="000C0521">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clarified that they have planned a number of schemes to reduce line losses such as installation of ABC in theft prone areas, feeder separation program, special drive for checking consumer ledger and R-APDRP program.</w:t>
      </w:r>
    </w:p>
    <w:p w:rsidR="009043D4" w:rsidRPr="0065725C" w:rsidRDefault="009043D4" w:rsidP="000C0521">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submitted that </w:t>
      </w:r>
      <w:r w:rsidR="006C3BB3" w:rsidRPr="0065725C">
        <w:t>e</w:t>
      </w:r>
      <w:r w:rsidRPr="0065725C">
        <w:t xml:space="preserve">lectronic meters are being purchased to cater to the requirement of theft prevention. </w:t>
      </w:r>
    </w:p>
    <w:p w:rsidR="009043D4" w:rsidRPr="0065725C" w:rsidRDefault="009043D4" w:rsidP="000C0521">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clarified that all materials are purchased from reputed firms through open tender and in every Discom, there is a </w:t>
      </w:r>
      <w:r w:rsidR="00906903" w:rsidRPr="0065725C">
        <w:t>C</w:t>
      </w:r>
      <w:r w:rsidRPr="0065725C">
        <w:t>ommittee for checking the quality of material. If it is found that a particular firm ha</w:t>
      </w:r>
      <w:r w:rsidR="000C0521" w:rsidRPr="0065725C">
        <w:t>s</w:t>
      </w:r>
      <w:r w:rsidRPr="0065725C">
        <w:t xml:space="preserve"> supplied poor quality material, then appropriate action is taken against that firm. At a further level, there is also an equipment </w:t>
      </w:r>
      <w:r w:rsidR="00E651F9" w:rsidRPr="0065725C">
        <w:t>Q</w:t>
      </w:r>
      <w:r w:rsidRPr="0065725C">
        <w:t xml:space="preserve">uality </w:t>
      </w:r>
      <w:r w:rsidR="00E651F9" w:rsidRPr="0065725C">
        <w:t>C</w:t>
      </w:r>
      <w:r w:rsidRPr="0065725C">
        <w:t xml:space="preserve">ontrol </w:t>
      </w:r>
      <w:r w:rsidR="00E651F9" w:rsidRPr="0065725C">
        <w:t>C</w:t>
      </w:r>
      <w:r w:rsidRPr="0065725C">
        <w:t>ommittee formed by the Commission which examines the quality of material from time to time.</w:t>
      </w:r>
    </w:p>
    <w:p w:rsidR="009043D4" w:rsidRPr="0065725C" w:rsidRDefault="009043D4" w:rsidP="000C0521">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submitted that over the years it has been able to reduce the technical and commercial losses, although not up to the expectations of the Commission. However, it is taking all possible steps to curb theft which </w:t>
      </w:r>
      <w:r w:rsidR="000C0521" w:rsidRPr="0065725C">
        <w:t>is</w:t>
      </w:r>
      <w:r w:rsidRPr="0065725C">
        <w:t xml:space="preserve"> highly prevalent across the state. </w:t>
      </w:r>
      <w:r w:rsidR="00FF09B0" w:rsidRPr="0065725C">
        <w:t>Theft prevention would be a significant measure to bring down commercial losses.</w:t>
      </w:r>
    </w:p>
    <w:p w:rsidR="009043D4" w:rsidRPr="0065725C" w:rsidRDefault="009043D4" w:rsidP="009043D4">
      <w:pPr>
        <w:pStyle w:val="Heading3"/>
        <w:numPr>
          <w:ilvl w:val="0"/>
          <w:numId w:val="0"/>
        </w:numPr>
        <w:ind w:left="720"/>
        <w:rPr>
          <w:rFonts w:asciiTheme="minorHAnsi" w:hAnsiTheme="minorHAnsi" w:cstheme="minorHAnsi"/>
        </w:rPr>
      </w:pPr>
    </w:p>
    <w:p w:rsidR="009043D4" w:rsidRPr="0065725C" w:rsidRDefault="009043D4" w:rsidP="00A818DC">
      <w:pPr>
        <w:pStyle w:val="ListParagraph"/>
        <w:numPr>
          <w:ilvl w:val="0"/>
          <w:numId w:val="14"/>
        </w:numPr>
        <w:tabs>
          <w:tab w:val="left" w:pos="1260"/>
        </w:tabs>
        <w:spacing w:before="0"/>
        <w:rPr>
          <w:rFonts w:asciiTheme="minorHAnsi" w:hAnsiTheme="minorHAnsi" w:cstheme="minorHAnsi"/>
          <w:b/>
          <w:i/>
        </w:rPr>
      </w:pPr>
      <w:r w:rsidRPr="0065725C">
        <w:rPr>
          <w:rFonts w:asciiTheme="minorHAnsi" w:hAnsiTheme="minorHAnsi" w:cstheme="minorHAnsi"/>
          <w:b/>
          <w:i/>
        </w:rPr>
        <w:t>The Commission views:</w:t>
      </w:r>
    </w:p>
    <w:p w:rsidR="009043D4" w:rsidRPr="0065725C" w:rsidRDefault="009043D4" w:rsidP="000C0521">
      <w:pPr>
        <w:pStyle w:val="Heading3"/>
        <w:tabs>
          <w:tab w:val="clear" w:pos="720"/>
          <w:tab w:val="clear" w:pos="936"/>
          <w:tab w:val="num" w:pos="993"/>
        </w:tabs>
        <w:spacing w:before="240" w:after="240"/>
        <w:ind w:left="993"/>
      </w:pPr>
      <w:r w:rsidRPr="0065725C">
        <w:t xml:space="preserve">Though the </w:t>
      </w:r>
      <w:r w:rsidR="006C3BB3" w:rsidRPr="0065725C">
        <w:t xml:space="preserve">Discoms </w:t>
      </w:r>
      <w:r w:rsidRPr="0065725C">
        <w:t>have standard procedures for material</w:t>
      </w:r>
      <w:r w:rsidR="000C0521" w:rsidRPr="0065725C">
        <w:t xml:space="preserve"> procurement</w:t>
      </w:r>
      <w:r w:rsidR="00FF09B0" w:rsidRPr="0065725C">
        <w:t>,</w:t>
      </w:r>
      <w:r w:rsidRPr="0065725C">
        <w:t xml:space="preserve"> yet</w:t>
      </w:r>
      <w:r w:rsidR="00FF09B0" w:rsidRPr="0065725C">
        <w:t>,</w:t>
      </w:r>
      <w:r w:rsidRPr="0065725C">
        <w:t xml:space="preserve"> with no control mechanism</w:t>
      </w:r>
      <w:r w:rsidR="00FF09B0" w:rsidRPr="0065725C">
        <w:t>,</w:t>
      </w:r>
      <w:r w:rsidRPr="0065725C">
        <w:t xml:space="preserve"> it is always questionable</w:t>
      </w:r>
      <w:r w:rsidR="00FF09B0" w:rsidRPr="0065725C">
        <w:t>,</w:t>
      </w:r>
      <w:r w:rsidRPr="0065725C">
        <w:t xml:space="preserve"> as to whether the procedures were strictly followed. Periodical and timely audit of books of accounts and records is one of several control mechanisms that could be adopted. The Commission has time and again directed the </w:t>
      </w:r>
      <w:r w:rsidR="009A3804" w:rsidRPr="0065725C">
        <w:t>Licensee</w:t>
      </w:r>
      <w:r w:rsidRPr="0065725C">
        <w:t xml:space="preserve"> to expedite the process of finalization and auditing of accounts as </w:t>
      </w:r>
      <w:r w:rsidR="000C0521" w:rsidRPr="0065725C">
        <w:t xml:space="preserve">it would </w:t>
      </w:r>
      <w:r w:rsidRPr="0065725C">
        <w:t>render sanctity to the procurement processes.</w:t>
      </w:r>
    </w:p>
    <w:p w:rsidR="00FF09B0" w:rsidRPr="0065725C" w:rsidRDefault="00FF09B0" w:rsidP="000C0521">
      <w:pPr>
        <w:pStyle w:val="Heading3"/>
        <w:tabs>
          <w:tab w:val="clear" w:pos="720"/>
          <w:tab w:val="clear" w:pos="936"/>
          <w:tab w:val="num" w:pos="993"/>
        </w:tabs>
        <w:spacing w:before="240" w:after="240"/>
        <w:ind w:left="993"/>
      </w:pPr>
      <w:r w:rsidRPr="0065725C">
        <w:lastRenderedPageBreak/>
        <w:t xml:space="preserve">The Commission is also aware of the large scale theft which is prevalent in the </w:t>
      </w:r>
      <w:r w:rsidR="00E651F9" w:rsidRPr="0065725C">
        <w:t>S</w:t>
      </w:r>
      <w:r w:rsidRPr="0065725C">
        <w:t xml:space="preserve">tate and consequent commercial losses. However, a large part of the blame is to be shouldered by the </w:t>
      </w:r>
      <w:r w:rsidR="009A3804" w:rsidRPr="0065725C">
        <w:t>Licensee</w:t>
      </w:r>
      <w:r w:rsidR="0075482C" w:rsidRPr="0065725C">
        <w:t>s</w:t>
      </w:r>
      <w:r w:rsidRPr="0065725C">
        <w:t xml:space="preserve"> themselves for their failure to curb theft.</w:t>
      </w:r>
    </w:p>
    <w:p w:rsidR="009043D4" w:rsidRPr="0065725C" w:rsidRDefault="009043D4" w:rsidP="00AE7F3A">
      <w:pPr>
        <w:pStyle w:val="Heading4"/>
        <w:numPr>
          <w:ilvl w:val="0"/>
          <w:numId w:val="0"/>
        </w:numPr>
        <w:spacing w:before="0"/>
        <w:rPr>
          <w:rFonts w:asciiTheme="minorHAnsi" w:hAnsiTheme="minorHAnsi" w:cstheme="minorHAnsi"/>
          <w:szCs w:val="24"/>
        </w:rPr>
      </w:pPr>
    </w:p>
    <w:p w:rsidR="000C0521" w:rsidRPr="0065725C" w:rsidRDefault="000C0521" w:rsidP="00AE7F3A">
      <w:pPr>
        <w:pStyle w:val="Heading4"/>
        <w:numPr>
          <w:ilvl w:val="0"/>
          <w:numId w:val="0"/>
        </w:numPr>
        <w:spacing w:before="0"/>
        <w:rPr>
          <w:rFonts w:asciiTheme="minorHAnsi" w:hAnsiTheme="minorHAnsi" w:cstheme="minorHAnsi"/>
          <w:szCs w:val="24"/>
        </w:rPr>
      </w:pPr>
    </w:p>
    <w:p w:rsidR="007C3501" w:rsidRPr="0065725C" w:rsidRDefault="007C3501" w:rsidP="00A818DC">
      <w:pPr>
        <w:pStyle w:val="Heading2"/>
        <w:numPr>
          <w:ilvl w:val="1"/>
          <w:numId w:val="21"/>
        </w:numPr>
      </w:pPr>
      <w:bookmarkStart w:id="353" w:name="_Toc337201360"/>
      <w:bookmarkStart w:id="354" w:name="_Toc337459201"/>
      <w:bookmarkStart w:id="355" w:name="_Toc338354674"/>
      <w:bookmarkStart w:id="356" w:name="_Toc357356076"/>
      <w:bookmarkStart w:id="357" w:name="_Toc357733296"/>
      <w:r w:rsidRPr="0065725C">
        <w:t>TARIFF FOR TELECOM TOWERS</w:t>
      </w:r>
      <w:bookmarkEnd w:id="353"/>
      <w:bookmarkEnd w:id="354"/>
      <w:bookmarkEnd w:id="355"/>
      <w:bookmarkEnd w:id="356"/>
      <w:bookmarkEnd w:id="357"/>
    </w:p>
    <w:p w:rsidR="007C3501" w:rsidRPr="0065725C" w:rsidRDefault="007C3501" w:rsidP="007C3501">
      <w:pPr>
        <w:pStyle w:val="Default"/>
        <w:jc w:val="both"/>
        <w:rPr>
          <w:rFonts w:asciiTheme="minorHAnsi" w:hAnsiTheme="minorHAnsi" w:cstheme="minorHAnsi"/>
          <w:bCs/>
          <w:color w:val="auto"/>
        </w:rPr>
      </w:pPr>
    </w:p>
    <w:p w:rsidR="007C3501" w:rsidRPr="0065725C" w:rsidRDefault="007C3501" w:rsidP="00A818DC">
      <w:pPr>
        <w:pStyle w:val="ListParagraph"/>
        <w:numPr>
          <w:ilvl w:val="0"/>
          <w:numId w:val="22"/>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7C3501" w:rsidRPr="0065725C" w:rsidRDefault="007C3501" w:rsidP="000C0521">
      <w:pPr>
        <w:pStyle w:val="Heading3"/>
        <w:tabs>
          <w:tab w:val="clear" w:pos="720"/>
          <w:tab w:val="clear" w:pos="936"/>
          <w:tab w:val="num" w:pos="993"/>
        </w:tabs>
        <w:spacing w:before="240" w:after="240"/>
        <w:ind w:left="993"/>
      </w:pPr>
      <w:r w:rsidRPr="0065725C">
        <w:t>The comments / objections submitted by M/s Viom Networks Limited</w:t>
      </w:r>
      <w:r w:rsidR="000C0521" w:rsidRPr="0065725C">
        <w:t xml:space="preserve"> and </w:t>
      </w:r>
      <w:r w:rsidRPr="0065725C">
        <w:t xml:space="preserve">Mr. </w:t>
      </w:r>
      <w:r w:rsidR="009A3804" w:rsidRPr="0065725C">
        <w:t>Awadhesh</w:t>
      </w:r>
      <w:r w:rsidRPr="0065725C">
        <w:t xml:space="preserve"> Kumar Verma, Chairman, </w:t>
      </w:r>
      <w:r w:rsidR="00D31494" w:rsidRPr="0065725C">
        <w:t>U.P. Rajya</w:t>
      </w:r>
      <w:r w:rsidRPr="0065725C">
        <w:t xml:space="preserve"> Vidyut Upbhokta Parishad are as under:</w:t>
      </w:r>
    </w:p>
    <w:p w:rsidR="007C3501" w:rsidRPr="0065725C" w:rsidRDefault="007C3501" w:rsidP="000C0521">
      <w:pPr>
        <w:pStyle w:val="Heading3"/>
        <w:tabs>
          <w:tab w:val="clear" w:pos="720"/>
          <w:tab w:val="clear" w:pos="936"/>
          <w:tab w:val="num" w:pos="993"/>
        </w:tabs>
        <w:spacing w:before="240" w:after="240"/>
        <w:ind w:left="993"/>
      </w:pPr>
      <w:r w:rsidRPr="0065725C">
        <w:t xml:space="preserve">The stakeholder has requested that tariff for mobile towers be specified as essential services maintenance category and its tariff may be fixed in such a manner that it is less than Non-domestic and Industrial category looking at the public interest and importance of these services as these are essential infrastructure services. </w:t>
      </w:r>
    </w:p>
    <w:p w:rsidR="007C3501" w:rsidRPr="0065725C" w:rsidRDefault="007C3501" w:rsidP="000C0521">
      <w:pPr>
        <w:pStyle w:val="Heading3"/>
        <w:tabs>
          <w:tab w:val="clear" w:pos="720"/>
          <w:tab w:val="clear" w:pos="936"/>
          <w:tab w:val="num" w:pos="993"/>
        </w:tabs>
        <w:spacing w:before="240" w:after="240"/>
        <w:ind w:left="993"/>
      </w:pPr>
      <w:r w:rsidRPr="0065725C">
        <w:t xml:space="preserve">In support of their contention, the stakeholder has cited some judgments including the APTEL judgment in Appeal No. 195 of 2009 in the matter of Mumbai International Airport Pvt. Ltd Vs Hon’ble MERC and Reliance Infrastructure Limited. The stakeholder has stated that unlike commercial and non domestic sector, telecom is a regulated sector and its tariffs are </w:t>
      </w:r>
      <w:r w:rsidR="006C3BB3" w:rsidRPr="0065725C">
        <w:t xml:space="preserve">set </w:t>
      </w:r>
      <w:r w:rsidRPr="0065725C">
        <w:t>by Telecom Regulatory Authority of India (TRAI) and it cannot be compared with commercial sector.</w:t>
      </w:r>
    </w:p>
    <w:p w:rsidR="007C3501" w:rsidRPr="0065725C" w:rsidRDefault="007C3501" w:rsidP="000C0521">
      <w:pPr>
        <w:pStyle w:val="Heading3"/>
        <w:tabs>
          <w:tab w:val="clear" w:pos="720"/>
          <w:tab w:val="clear" w:pos="936"/>
          <w:tab w:val="num" w:pos="993"/>
        </w:tabs>
        <w:spacing w:before="240" w:after="240"/>
        <w:ind w:left="993"/>
      </w:pPr>
      <w:r w:rsidRPr="0065725C">
        <w:t>One of the stakeholders has stated that the proposed new category would complicate the tariff determination for such category of consumers.</w:t>
      </w:r>
    </w:p>
    <w:p w:rsidR="007C3501" w:rsidRPr="0065725C" w:rsidRDefault="007C3501" w:rsidP="007C3501">
      <w:pPr>
        <w:pStyle w:val="Heading3"/>
        <w:numPr>
          <w:ilvl w:val="0"/>
          <w:numId w:val="0"/>
        </w:numPr>
        <w:ind w:left="720"/>
      </w:pPr>
    </w:p>
    <w:p w:rsidR="007C3501" w:rsidRPr="0065725C" w:rsidRDefault="002023A1" w:rsidP="00A818DC">
      <w:pPr>
        <w:pStyle w:val="Heading3"/>
        <w:numPr>
          <w:ilvl w:val="0"/>
          <w:numId w:val="22"/>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7C3501" w:rsidRPr="0065725C">
        <w:rPr>
          <w:b/>
          <w:i/>
        </w:rPr>
        <w:t>:</w:t>
      </w:r>
    </w:p>
    <w:p w:rsidR="007C3501" w:rsidRPr="0065725C" w:rsidRDefault="007C3501" w:rsidP="000C0521">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clarified that the activity of consumers under this category is commercial in nature and so the category and tariff proposed for th</w:t>
      </w:r>
      <w:r w:rsidR="000C0521" w:rsidRPr="0065725C">
        <w:t>is</w:t>
      </w:r>
      <w:r w:rsidRPr="0065725C">
        <w:t xml:space="preserve"> category is justified and hence request of the stakeholder need not be considered.</w:t>
      </w:r>
    </w:p>
    <w:p w:rsidR="007C3501" w:rsidRPr="0065725C" w:rsidRDefault="007C3501" w:rsidP="007C3501">
      <w:pPr>
        <w:pStyle w:val="Heading3"/>
        <w:numPr>
          <w:ilvl w:val="0"/>
          <w:numId w:val="0"/>
        </w:numPr>
        <w:ind w:left="720"/>
      </w:pPr>
    </w:p>
    <w:p w:rsidR="007C3501" w:rsidRPr="0065725C" w:rsidRDefault="007C3501" w:rsidP="00A818DC">
      <w:pPr>
        <w:pStyle w:val="Heading3"/>
        <w:numPr>
          <w:ilvl w:val="0"/>
          <w:numId w:val="22"/>
        </w:numPr>
        <w:spacing w:before="0"/>
        <w:rPr>
          <w:b/>
          <w:i/>
        </w:rPr>
      </w:pPr>
      <w:r w:rsidRPr="0065725C">
        <w:rPr>
          <w:b/>
          <w:i/>
        </w:rPr>
        <w:t>Views of the Commission:</w:t>
      </w:r>
    </w:p>
    <w:p w:rsidR="007C3501" w:rsidRPr="0065725C" w:rsidRDefault="007C3501" w:rsidP="000C0521">
      <w:pPr>
        <w:pStyle w:val="Heading3"/>
        <w:tabs>
          <w:tab w:val="clear" w:pos="720"/>
          <w:tab w:val="clear" w:pos="936"/>
          <w:tab w:val="num" w:pos="993"/>
        </w:tabs>
        <w:spacing w:before="240" w:after="240"/>
        <w:ind w:left="993"/>
      </w:pPr>
      <w:r w:rsidRPr="0065725C">
        <w:t xml:space="preserve">The Commission does not agree with the contention of the stakeholder that telecom cannot be compared with commercial sector merely on the pretext that its tariffs are regulated. The Commission understands that the telecom companies are allowed to pass over the burden of legitimate costs through increase in tariffs to consumers. The judgment cited by the stakeholder also does not apply in the current case. </w:t>
      </w:r>
    </w:p>
    <w:p w:rsidR="007C3501" w:rsidRPr="0065725C" w:rsidRDefault="007C3501" w:rsidP="00891FE6">
      <w:pPr>
        <w:pStyle w:val="Heading3"/>
        <w:tabs>
          <w:tab w:val="clear" w:pos="720"/>
          <w:tab w:val="clear" w:pos="936"/>
          <w:tab w:val="num" w:pos="993"/>
        </w:tabs>
        <w:spacing w:before="0"/>
      </w:pPr>
      <w:r w:rsidRPr="0065725C">
        <w:t xml:space="preserve">The Commission does not agree with the proposal to create a separate category for mobile tower in this </w:t>
      </w:r>
      <w:r w:rsidR="000C0521" w:rsidRPr="0065725C">
        <w:t>T</w:t>
      </w:r>
      <w:r w:rsidRPr="0065725C">
        <w:t xml:space="preserve">ariff </w:t>
      </w:r>
      <w:r w:rsidR="000C0521" w:rsidRPr="0065725C">
        <w:t>O</w:t>
      </w:r>
      <w:r w:rsidRPr="0065725C">
        <w:t>rder</w:t>
      </w:r>
      <w:r w:rsidR="00E651F9" w:rsidRPr="0065725C">
        <w:t>.</w:t>
      </w:r>
      <w:r w:rsidRPr="0065725C">
        <w:t xml:space="preserve"> </w:t>
      </w:r>
    </w:p>
    <w:p w:rsidR="007C3501" w:rsidRPr="0065725C" w:rsidRDefault="007C3501" w:rsidP="00B303E2">
      <w:pPr>
        <w:pStyle w:val="Heading3"/>
        <w:numPr>
          <w:ilvl w:val="0"/>
          <w:numId w:val="0"/>
        </w:numPr>
      </w:pPr>
    </w:p>
    <w:p w:rsidR="00B303E2" w:rsidRPr="0065725C" w:rsidRDefault="00B303E2" w:rsidP="00B303E2">
      <w:pPr>
        <w:pStyle w:val="Heading3"/>
        <w:numPr>
          <w:ilvl w:val="0"/>
          <w:numId w:val="0"/>
        </w:numPr>
        <w:spacing w:before="0"/>
      </w:pPr>
    </w:p>
    <w:p w:rsidR="00B303E2" w:rsidRPr="0065725C" w:rsidRDefault="00B303E2" w:rsidP="00A818DC">
      <w:pPr>
        <w:pStyle w:val="Heading2"/>
        <w:numPr>
          <w:ilvl w:val="1"/>
          <w:numId w:val="21"/>
        </w:numPr>
      </w:pPr>
      <w:bookmarkStart w:id="358" w:name="_Toc357356077"/>
      <w:bookmarkStart w:id="359" w:name="_Toc357733297"/>
      <w:r w:rsidRPr="0065725C">
        <w:t>ACCOUNTING FOR FIXED ASSETS</w:t>
      </w:r>
      <w:bookmarkEnd w:id="358"/>
      <w:bookmarkEnd w:id="359"/>
    </w:p>
    <w:p w:rsidR="00B303E2" w:rsidRPr="0065725C" w:rsidRDefault="00B303E2" w:rsidP="00B303E2">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B303E2" w:rsidRPr="0065725C" w:rsidRDefault="00B303E2" w:rsidP="00A818DC">
      <w:pPr>
        <w:pStyle w:val="ListParagraph"/>
        <w:numPr>
          <w:ilvl w:val="0"/>
          <w:numId w:val="23"/>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B303E2" w:rsidRPr="0065725C" w:rsidRDefault="00B303E2" w:rsidP="00155906">
      <w:pPr>
        <w:pStyle w:val="Heading3"/>
        <w:tabs>
          <w:tab w:val="clear" w:pos="720"/>
          <w:tab w:val="clear" w:pos="936"/>
          <w:tab w:val="num" w:pos="993"/>
        </w:tabs>
        <w:spacing w:before="240" w:after="240"/>
        <w:ind w:left="993"/>
      </w:pPr>
      <w:r w:rsidRPr="0065725C">
        <w:t>The comments / objections submitted by Mr. Rama Shanker Awasthi, Lucknow are as under:</w:t>
      </w:r>
    </w:p>
    <w:p w:rsidR="00B303E2" w:rsidRPr="0065725C" w:rsidRDefault="00B303E2" w:rsidP="00155906">
      <w:pPr>
        <w:pStyle w:val="Heading3"/>
        <w:tabs>
          <w:tab w:val="clear" w:pos="720"/>
          <w:tab w:val="clear" w:pos="936"/>
          <w:tab w:val="num" w:pos="993"/>
        </w:tabs>
        <w:spacing w:before="240" w:after="240"/>
        <w:ind w:left="993"/>
      </w:pPr>
      <w:r w:rsidRPr="0065725C">
        <w:t xml:space="preserve">The stakeholder has stated that all the </w:t>
      </w:r>
      <w:r w:rsidR="003F273D" w:rsidRPr="0065725C">
        <w:t>D</w:t>
      </w:r>
      <w:r w:rsidRPr="0065725C">
        <w:t xml:space="preserve">istribution </w:t>
      </w:r>
      <w:r w:rsidR="009A3804" w:rsidRPr="0065725C">
        <w:t>Licensee</w:t>
      </w:r>
      <w:r w:rsidR="0075482C" w:rsidRPr="0065725C">
        <w:t>s</w:t>
      </w:r>
      <w:r w:rsidRPr="0065725C">
        <w:t xml:space="preserve"> except </w:t>
      </w:r>
      <w:r w:rsidR="00D31494" w:rsidRPr="0065725C">
        <w:t>KESCO</w:t>
      </w:r>
      <w:r w:rsidRPr="0065725C">
        <w:t xml:space="preserve"> have failed to provide any detail regarding fixed assets, inventories, depreciation, etc and this has been expressed by the auditors as well</w:t>
      </w:r>
      <w:r w:rsidR="003F273D" w:rsidRPr="0065725C">
        <w:t>,</w:t>
      </w:r>
      <w:r w:rsidRPr="0065725C">
        <w:t xml:space="preserve"> in their report annexed with the audited accounts.</w:t>
      </w:r>
    </w:p>
    <w:p w:rsidR="00B303E2" w:rsidRPr="0065725C" w:rsidRDefault="00B303E2" w:rsidP="00155906">
      <w:pPr>
        <w:pStyle w:val="Heading3"/>
        <w:tabs>
          <w:tab w:val="clear" w:pos="720"/>
          <w:tab w:val="clear" w:pos="936"/>
          <w:tab w:val="num" w:pos="993"/>
        </w:tabs>
        <w:spacing w:before="240" w:after="240"/>
        <w:ind w:left="993"/>
      </w:pPr>
      <w:r w:rsidRPr="0065725C">
        <w:t xml:space="preserve">The stakeholder has stated that the Commission should reject the amount of capitalisation claimed by the </w:t>
      </w:r>
      <w:r w:rsidR="009A3804" w:rsidRPr="0065725C">
        <w:t>Licensee</w:t>
      </w:r>
      <w:r w:rsidR="0075482C" w:rsidRPr="0065725C">
        <w:t>s</w:t>
      </w:r>
      <w:r w:rsidRPr="0065725C">
        <w:t xml:space="preserve"> as Clause 4.5.8 of the Distribution Tariff Regulations provide that the Commission will not accept any capitalisation that does not have work completion certificate and work is put to beneficial use of consumers.</w:t>
      </w:r>
    </w:p>
    <w:p w:rsidR="00B303E2" w:rsidRPr="0065725C" w:rsidRDefault="00B303E2" w:rsidP="00B303E2">
      <w:pPr>
        <w:pStyle w:val="Heading3"/>
        <w:numPr>
          <w:ilvl w:val="0"/>
          <w:numId w:val="0"/>
        </w:numPr>
        <w:ind w:left="720"/>
      </w:pPr>
    </w:p>
    <w:p w:rsidR="00B303E2" w:rsidRPr="0065725C" w:rsidRDefault="002023A1" w:rsidP="00A818DC">
      <w:pPr>
        <w:pStyle w:val="Heading3"/>
        <w:numPr>
          <w:ilvl w:val="0"/>
          <w:numId w:val="23"/>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B303E2" w:rsidRPr="0065725C">
        <w:rPr>
          <w:b/>
          <w:i/>
        </w:rPr>
        <w:t>:</w:t>
      </w:r>
    </w:p>
    <w:p w:rsidR="00B303E2" w:rsidRPr="0065725C" w:rsidRDefault="00B303E2" w:rsidP="00155906">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clarified the fixed asset registers could not be prepared as the </w:t>
      </w:r>
      <w:r w:rsidR="00A24A40" w:rsidRPr="0065725C">
        <w:t>Transfer Scheme</w:t>
      </w:r>
      <w:r w:rsidRPr="0065725C">
        <w:t xml:space="preserve"> is yet to be finalised. Considering this, the asset wise opening </w:t>
      </w:r>
      <w:r w:rsidRPr="0065725C">
        <w:lastRenderedPageBreak/>
        <w:t xml:space="preserve">balances are yet to be finalised. Further, the </w:t>
      </w:r>
      <w:r w:rsidR="009A3804" w:rsidRPr="0065725C">
        <w:t>Licensee</w:t>
      </w:r>
      <w:r w:rsidRPr="0065725C">
        <w:t xml:space="preserve"> stated that the broad level opening balances have been adopted from the </w:t>
      </w:r>
      <w:r w:rsidR="003F273D" w:rsidRPr="0065725C">
        <w:t>T</w:t>
      </w:r>
      <w:r w:rsidRPr="0065725C">
        <w:t xml:space="preserve">ransfer </w:t>
      </w:r>
      <w:r w:rsidR="003F273D" w:rsidRPr="0065725C">
        <w:t>S</w:t>
      </w:r>
      <w:r w:rsidRPr="0065725C">
        <w:t xml:space="preserve">cheme approved by the GoUP. Further, year wise capitalisations, as provided in the audited financial statements, have been considered for tariff purposes. The same have been approved by the independent statutory auditor as well as by the CAG. The growth in the distribution network and growth in consumer base is also a testimony of the large capital investment undertaken by the </w:t>
      </w:r>
      <w:r w:rsidR="009A3804" w:rsidRPr="0065725C">
        <w:t>Licensee</w:t>
      </w:r>
      <w:r w:rsidRPr="0065725C">
        <w:t xml:space="preserve"> in the state. Hence it cannot be denied that the capital investment has not been put to beneficial use.</w:t>
      </w:r>
    </w:p>
    <w:p w:rsidR="00B303E2" w:rsidRPr="0065725C" w:rsidRDefault="00B303E2" w:rsidP="00155906">
      <w:pPr>
        <w:pStyle w:val="Heading3"/>
        <w:tabs>
          <w:tab w:val="clear" w:pos="720"/>
          <w:tab w:val="clear" w:pos="936"/>
          <w:tab w:val="num" w:pos="993"/>
        </w:tabs>
        <w:spacing w:before="240" w:after="240"/>
        <w:ind w:left="993"/>
      </w:pPr>
      <w:r w:rsidRPr="0065725C">
        <w:t xml:space="preserve">The </w:t>
      </w:r>
      <w:r w:rsidR="009A3804" w:rsidRPr="0065725C">
        <w:t>Licensee</w:t>
      </w:r>
      <w:r w:rsidRPr="0065725C">
        <w:t xml:space="preserve"> submitted that the accounting policy in relation to fixed assets is provided as part of the audited accounts. The fixed assets are shown at the value transferred as per the second </w:t>
      </w:r>
      <w:r w:rsidR="00A24A40" w:rsidRPr="0065725C">
        <w:t>Transfer Scheme</w:t>
      </w:r>
      <w:r w:rsidRPr="0065725C">
        <w:t xml:space="preserve"> as opening balance. All costs relating to the acquisition and installation of fixed assets till the date of their commissioning are capitalised in the accounts. Based on this policy, the capitalisations have been accounted for in each year’s audited accounts. The statutory auditors have expressed their confidence in this policy and have given their true and fair view to the overall balance sheet of the </w:t>
      </w:r>
      <w:r w:rsidR="009A3804" w:rsidRPr="0065725C">
        <w:t>Licensee</w:t>
      </w:r>
      <w:r w:rsidR="0075482C" w:rsidRPr="0065725C">
        <w:t>s</w:t>
      </w:r>
      <w:r w:rsidRPr="0065725C">
        <w:t>. Even the supplementary audit report of the AGUP has not found any discrepancy in this policy</w:t>
      </w:r>
    </w:p>
    <w:p w:rsidR="00B303E2" w:rsidRPr="0065725C" w:rsidRDefault="00B303E2" w:rsidP="00B303E2">
      <w:pPr>
        <w:pStyle w:val="Heading3"/>
        <w:numPr>
          <w:ilvl w:val="0"/>
          <w:numId w:val="0"/>
        </w:numPr>
        <w:spacing w:before="0"/>
        <w:ind w:left="720"/>
      </w:pPr>
    </w:p>
    <w:p w:rsidR="00B303E2" w:rsidRPr="0065725C" w:rsidRDefault="00B303E2" w:rsidP="00A818DC">
      <w:pPr>
        <w:pStyle w:val="Heading3"/>
        <w:numPr>
          <w:ilvl w:val="0"/>
          <w:numId w:val="23"/>
        </w:numPr>
        <w:spacing w:before="0"/>
        <w:rPr>
          <w:b/>
          <w:i/>
        </w:rPr>
      </w:pPr>
      <w:r w:rsidRPr="0065725C">
        <w:rPr>
          <w:b/>
          <w:i/>
        </w:rPr>
        <w:t>The Commission’s views:</w:t>
      </w:r>
    </w:p>
    <w:p w:rsidR="00B303E2" w:rsidRPr="0065725C" w:rsidRDefault="00B303E2" w:rsidP="00540A34">
      <w:pPr>
        <w:pStyle w:val="Heading3"/>
        <w:tabs>
          <w:tab w:val="clear" w:pos="720"/>
          <w:tab w:val="clear" w:pos="936"/>
          <w:tab w:val="num" w:pos="993"/>
        </w:tabs>
        <w:spacing w:before="240" w:after="240"/>
      </w:pPr>
      <w:r w:rsidRPr="0065725C">
        <w:t xml:space="preserve">The Commission has already expressed its displeasure on the non-availability of fixed asset registers of the </w:t>
      </w:r>
      <w:r w:rsidR="00B602F4" w:rsidRPr="0065725C">
        <w:t xml:space="preserve">State Distribution </w:t>
      </w:r>
      <w:r w:rsidR="009A3804" w:rsidRPr="0065725C">
        <w:t>Licensee</w:t>
      </w:r>
      <w:r w:rsidR="00B602F4" w:rsidRPr="0065725C">
        <w:t>s except KESCO</w:t>
      </w:r>
      <w:r w:rsidRPr="0065725C">
        <w:t>. However, the Commission has initiat</w:t>
      </w:r>
      <w:r w:rsidR="00155906" w:rsidRPr="0065725C">
        <w:t>ed suo-motu</w:t>
      </w:r>
      <w:r w:rsidRPr="0065725C">
        <w:t xml:space="preserve"> proceedings for tariff determination based on its best judgment of the actual capital investments and capitalisation in the distribution segment by various </w:t>
      </w:r>
      <w:r w:rsidR="009A3804" w:rsidRPr="0065725C">
        <w:t>Licensee</w:t>
      </w:r>
      <w:r w:rsidR="0075482C" w:rsidRPr="0065725C">
        <w:t>s</w:t>
      </w:r>
      <w:r w:rsidRPr="0065725C">
        <w:t xml:space="preserve">.  </w:t>
      </w:r>
    </w:p>
    <w:p w:rsidR="00B303E2" w:rsidRPr="0065725C" w:rsidRDefault="00B303E2" w:rsidP="00540A34">
      <w:pPr>
        <w:pStyle w:val="Heading3"/>
        <w:tabs>
          <w:tab w:val="clear" w:pos="720"/>
          <w:tab w:val="clear" w:pos="936"/>
          <w:tab w:val="num" w:pos="993"/>
        </w:tabs>
        <w:spacing w:before="240" w:after="240"/>
      </w:pPr>
      <w:r w:rsidRPr="0065725C">
        <w:t xml:space="preserve">As a first step towards reprimanding the </w:t>
      </w:r>
      <w:r w:rsidR="009A3804" w:rsidRPr="0065725C">
        <w:t>Licensee</w:t>
      </w:r>
      <w:r w:rsidR="0075482C" w:rsidRPr="0065725C">
        <w:t>s</w:t>
      </w:r>
      <w:r w:rsidRPr="0065725C">
        <w:t xml:space="preserve"> over the issue of non-preparation of fixed asset registers, the Commission has </w:t>
      </w:r>
      <w:r w:rsidR="00785E17" w:rsidRPr="0065725C">
        <w:t>withheld 20% of the allowable depreciation for FY 2013-14</w:t>
      </w:r>
      <w:r w:rsidR="00B602F4" w:rsidRPr="0065725C">
        <w:t xml:space="preserve"> for all State Distribution Licensees except KESCO</w:t>
      </w:r>
      <w:r w:rsidR="00785E17" w:rsidRPr="0065725C">
        <w:t>. The same wou</w:t>
      </w:r>
      <w:r w:rsidRPr="0065725C">
        <w:t>ld be released for recovery through tariff</w:t>
      </w:r>
      <w:r w:rsidR="004A4473" w:rsidRPr="0065725C">
        <w:t>,</w:t>
      </w:r>
      <w:r w:rsidRPr="0065725C">
        <w:t xml:space="preserve"> upon submission of fixed assets registers up to the current year i.e., FY 2012-13</w:t>
      </w:r>
      <w:r w:rsidR="00906903" w:rsidRPr="0065725C">
        <w:t xml:space="preserve"> by 30</w:t>
      </w:r>
      <w:r w:rsidR="00785E17" w:rsidRPr="0065725C">
        <w:rPr>
          <w:vertAlign w:val="superscript"/>
        </w:rPr>
        <w:t>th</w:t>
      </w:r>
      <w:r w:rsidR="00906903" w:rsidRPr="0065725C">
        <w:t xml:space="preserve"> November, 2013</w:t>
      </w:r>
      <w:r w:rsidRPr="0065725C">
        <w:t xml:space="preserve">. The Commission is also not satisfied with the explanation provided that the fixed asset registers could not be prepared as </w:t>
      </w:r>
      <w:r w:rsidRPr="0065725C">
        <w:lastRenderedPageBreak/>
        <w:t xml:space="preserve">the </w:t>
      </w:r>
      <w:r w:rsidR="00A24A40" w:rsidRPr="0065725C">
        <w:t>Transfer Scheme</w:t>
      </w:r>
      <w:r w:rsidRPr="0065725C">
        <w:t xml:space="preserve"> finalisation is pending. The responsibility of the </w:t>
      </w:r>
      <w:r w:rsidR="00A24A40" w:rsidRPr="0065725C">
        <w:t>Transfer Scheme</w:t>
      </w:r>
      <w:r w:rsidRPr="0065725C">
        <w:t xml:space="preserve"> finalisation also rests with the </w:t>
      </w:r>
      <w:r w:rsidR="009A3804" w:rsidRPr="0065725C">
        <w:t>Licensee</w:t>
      </w:r>
      <w:r w:rsidRPr="0065725C">
        <w:t xml:space="preserve">. The </w:t>
      </w:r>
      <w:r w:rsidR="009A3804" w:rsidRPr="0065725C">
        <w:t>Licensee</w:t>
      </w:r>
      <w:r w:rsidRPr="0065725C">
        <w:t xml:space="preserve"> need</w:t>
      </w:r>
      <w:r w:rsidR="004A64E3" w:rsidRPr="0065725C">
        <w:t>s</w:t>
      </w:r>
      <w:r w:rsidRPr="0065725C">
        <w:t xml:space="preserve"> to pursue with the GoUP to get the </w:t>
      </w:r>
      <w:r w:rsidR="00A24A40" w:rsidRPr="0065725C">
        <w:t>Transfer Scheme</w:t>
      </w:r>
      <w:r w:rsidRPr="0065725C">
        <w:t xml:space="preserve"> finalised. Nevertheless, it cannot be argued</w:t>
      </w:r>
      <w:r w:rsidR="004A4473" w:rsidRPr="0065725C">
        <w:t>,</w:t>
      </w:r>
      <w:r w:rsidRPr="0065725C">
        <w:t xml:space="preserve"> that</w:t>
      </w:r>
      <w:r w:rsidR="004A4473" w:rsidRPr="0065725C">
        <w:t xml:space="preserve"> fixed asset registers capturing at least the yearly capitalisations could always have been prepared. The Commission directs the </w:t>
      </w:r>
      <w:r w:rsidR="009A3804" w:rsidRPr="0065725C">
        <w:t>Licensee</w:t>
      </w:r>
      <w:r w:rsidR="004A4473" w:rsidRPr="0065725C">
        <w:t xml:space="preserve"> to prepare the fixed asset registers duly accounting for the yearly capitalisations from FY 2012-13 onwards. The capitalisations for the period before that may be shown on gross level basis. Upon finalisation of the </w:t>
      </w:r>
      <w:r w:rsidR="00A24A40" w:rsidRPr="0065725C">
        <w:t>Transfer Scheme</w:t>
      </w:r>
      <w:r w:rsidR="004A4473" w:rsidRPr="0065725C">
        <w:t xml:space="preserve">, the </w:t>
      </w:r>
      <w:r w:rsidR="009A3804" w:rsidRPr="0065725C">
        <w:t>Licensee</w:t>
      </w:r>
      <w:r w:rsidR="0075482C" w:rsidRPr="0065725C">
        <w:t>s</w:t>
      </w:r>
      <w:r w:rsidR="004A4473" w:rsidRPr="0065725C">
        <w:t xml:space="preserve"> may update the fixed asset registers appropriate by passing necessary adjustments.</w:t>
      </w:r>
    </w:p>
    <w:p w:rsidR="00B303E2" w:rsidRPr="0065725C" w:rsidRDefault="00B303E2" w:rsidP="00540A34">
      <w:pPr>
        <w:pStyle w:val="Heading3"/>
        <w:tabs>
          <w:tab w:val="clear" w:pos="720"/>
          <w:tab w:val="clear" w:pos="936"/>
          <w:tab w:val="num" w:pos="993"/>
        </w:tabs>
        <w:spacing w:before="240" w:after="240"/>
      </w:pPr>
      <w:r w:rsidRPr="0065725C">
        <w:t>The Commission while approving the past years capitalisation in true up orders have relied on the gross fixed asset balances as per audited accounts. While approving the investment for the FY 2013-14, the Commission has disallowed 30% of the investment proposed in the ARR Petitions.</w:t>
      </w:r>
    </w:p>
    <w:p w:rsidR="009043D4" w:rsidRPr="0065725C" w:rsidRDefault="009043D4" w:rsidP="00AD68DC">
      <w:pPr>
        <w:pStyle w:val="Heading3"/>
        <w:numPr>
          <w:ilvl w:val="0"/>
          <w:numId w:val="0"/>
        </w:numPr>
        <w:spacing w:before="0"/>
        <w:ind w:left="936" w:hanging="936"/>
      </w:pPr>
    </w:p>
    <w:p w:rsidR="004A4473" w:rsidRPr="0065725C" w:rsidRDefault="004A4473" w:rsidP="00AD68DC">
      <w:pPr>
        <w:pStyle w:val="Heading3"/>
        <w:numPr>
          <w:ilvl w:val="0"/>
          <w:numId w:val="0"/>
        </w:numPr>
        <w:spacing w:before="0"/>
        <w:ind w:left="936" w:hanging="936"/>
      </w:pPr>
    </w:p>
    <w:p w:rsidR="00AD68DC" w:rsidRPr="0065725C" w:rsidRDefault="00AD68DC" w:rsidP="00A818DC">
      <w:pPr>
        <w:pStyle w:val="Heading2"/>
        <w:numPr>
          <w:ilvl w:val="1"/>
          <w:numId w:val="21"/>
        </w:numPr>
      </w:pPr>
      <w:bookmarkStart w:id="360" w:name="_Toc357356078"/>
      <w:bookmarkStart w:id="361" w:name="_Toc357733298"/>
      <w:r w:rsidRPr="0065725C">
        <w:t>CONSUMPTION OF UNMETERED CATEGORY CONSUMERS</w:t>
      </w:r>
      <w:bookmarkEnd w:id="360"/>
      <w:bookmarkEnd w:id="361"/>
    </w:p>
    <w:p w:rsidR="00AD68DC" w:rsidRPr="0065725C" w:rsidRDefault="00AD68DC" w:rsidP="00AD68DC">
      <w:pPr>
        <w:tabs>
          <w:tab w:val="left" w:pos="1260"/>
        </w:tabs>
        <w:spacing w:before="0"/>
        <w:ind w:left="720"/>
        <w:rPr>
          <w:rFonts w:asciiTheme="minorHAnsi" w:hAnsiTheme="minorHAnsi" w:cstheme="minorHAnsi"/>
          <w:b/>
          <w:i/>
        </w:rPr>
      </w:pPr>
      <w:r w:rsidRPr="0065725C">
        <w:rPr>
          <w:rFonts w:asciiTheme="minorHAnsi" w:hAnsiTheme="minorHAnsi" w:cstheme="minorHAnsi"/>
          <w:b/>
          <w:i/>
        </w:rPr>
        <w:t xml:space="preserve"> </w:t>
      </w:r>
    </w:p>
    <w:p w:rsidR="00AD68DC" w:rsidRPr="0065725C" w:rsidRDefault="00AD68DC" w:rsidP="00A818DC">
      <w:pPr>
        <w:pStyle w:val="Heading3"/>
        <w:numPr>
          <w:ilvl w:val="0"/>
          <w:numId w:val="24"/>
        </w:numPr>
        <w:spacing w:before="0"/>
      </w:pPr>
      <w:r w:rsidRPr="0065725C">
        <w:rPr>
          <w:rFonts w:asciiTheme="minorHAnsi" w:hAnsiTheme="minorHAnsi" w:cstheme="minorHAnsi"/>
          <w:b/>
          <w:i/>
        </w:rPr>
        <w:t>Comments / Suggestions of the Public:</w:t>
      </w:r>
    </w:p>
    <w:p w:rsidR="00AD68DC" w:rsidRPr="0065725C" w:rsidRDefault="00AD68DC" w:rsidP="00AD68DC">
      <w:pPr>
        <w:pStyle w:val="Heading3"/>
        <w:numPr>
          <w:ilvl w:val="0"/>
          <w:numId w:val="0"/>
        </w:numPr>
        <w:spacing w:before="0"/>
        <w:ind w:left="936"/>
      </w:pPr>
    </w:p>
    <w:p w:rsidR="00AD68DC" w:rsidRPr="0065725C" w:rsidRDefault="00AD68DC" w:rsidP="00540A34">
      <w:pPr>
        <w:pStyle w:val="Heading3"/>
        <w:tabs>
          <w:tab w:val="clear" w:pos="720"/>
          <w:tab w:val="clear" w:pos="936"/>
          <w:tab w:val="num" w:pos="993"/>
        </w:tabs>
        <w:spacing w:before="240" w:after="240"/>
      </w:pPr>
      <w:r w:rsidRPr="0065725C">
        <w:t>The comments / objections submitted by Mr. Rama Shanker Awasthi, Lucknow are as under:</w:t>
      </w:r>
    </w:p>
    <w:p w:rsidR="00AD68DC" w:rsidRPr="0065725C" w:rsidRDefault="00AD68DC" w:rsidP="00540A34">
      <w:pPr>
        <w:pStyle w:val="Heading3"/>
        <w:tabs>
          <w:tab w:val="clear" w:pos="720"/>
          <w:tab w:val="clear" w:pos="936"/>
          <w:tab w:val="num" w:pos="993"/>
        </w:tabs>
        <w:spacing w:before="240" w:after="240"/>
      </w:pPr>
      <w:r w:rsidRPr="0065725C">
        <w:t xml:space="preserve">The stakeholder has stated the Commission should not proceed with tariff determination without strict compliance with the Clause 3.1.3 of the Distribution Tariff Regulations which provide that metering shall be completed by March 2007 and in case where exemption towards metering obligations is sought by the </w:t>
      </w:r>
      <w:r w:rsidR="009A3804" w:rsidRPr="0065725C">
        <w:t>Licensee</w:t>
      </w:r>
      <w:r w:rsidRPr="0065725C">
        <w:t xml:space="preserve"> for any consumer category, it must provide the Commission with fresh revised norms, based on fresh studies, for assessment of consumption for the unmetered categories. The sales forecasts for such unmetered categories shall be validated with norms approved by the Commission on the basis of above studies carried out by the </w:t>
      </w:r>
      <w:r w:rsidR="009A3804" w:rsidRPr="0065725C">
        <w:t>Licensee</w:t>
      </w:r>
      <w:r w:rsidRPr="0065725C">
        <w:t>.</w:t>
      </w:r>
    </w:p>
    <w:p w:rsidR="00AD68DC" w:rsidRPr="0065725C" w:rsidRDefault="00AD68DC" w:rsidP="00AD68DC">
      <w:pPr>
        <w:pStyle w:val="Heading3"/>
        <w:numPr>
          <w:ilvl w:val="0"/>
          <w:numId w:val="0"/>
        </w:numPr>
        <w:ind w:left="720"/>
      </w:pPr>
    </w:p>
    <w:p w:rsidR="00AD68DC" w:rsidRPr="0065725C" w:rsidRDefault="002023A1" w:rsidP="00A818DC">
      <w:pPr>
        <w:pStyle w:val="Heading3"/>
        <w:numPr>
          <w:ilvl w:val="0"/>
          <w:numId w:val="24"/>
        </w:numPr>
        <w:spacing w:before="0"/>
        <w:rPr>
          <w:b/>
          <w:i/>
        </w:rPr>
      </w:pPr>
      <w:r w:rsidRPr="0065725C">
        <w:rPr>
          <w:rFonts w:cstheme="minorHAnsi"/>
          <w:b/>
          <w:i/>
        </w:rPr>
        <w:lastRenderedPageBreak/>
        <w:t xml:space="preserve">The </w:t>
      </w:r>
      <w:r w:rsidR="009A3804" w:rsidRPr="0065725C">
        <w:rPr>
          <w:rFonts w:cstheme="minorHAnsi"/>
          <w:b/>
          <w:i/>
        </w:rPr>
        <w:t>Licensee</w:t>
      </w:r>
      <w:r w:rsidRPr="0065725C">
        <w:rPr>
          <w:rFonts w:cstheme="minorHAnsi"/>
          <w:b/>
          <w:i/>
        </w:rPr>
        <w:t>’s response</w:t>
      </w:r>
      <w:r w:rsidR="00AD68DC" w:rsidRPr="0065725C">
        <w:rPr>
          <w:b/>
          <w:i/>
        </w:rPr>
        <w:t>:</w:t>
      </w:r>
    </w:p>
    <w:p w:rsidR="00AD68DC" w:rsidRPr="0065725C" w:rsidRDefault="00AD68DC"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it </w:t>
      </w:r>
      <w:r w:rsidR="001828BB" w:rsidRPr="0065725C">
        <w:t>has already adequately detailed its methodology for estimation of consumption of unmetered category under the sections titled “Load Forecast and Revenue Assessment”</w:t>
      </w:r>
      <w:r w:rsidR="004A64E3" w:rsidRPr="0065725C">
        <w:t xml:space="preserve"> in its ARR / Tariff Petition.</w:t>
      </w:r>
    </w:p>
    <w:p w:rsidR="00AD68DC" w:rsidRPr="0065725C" w:rsidRDefault="00AD68DC" w:rsidP="00AD68DC">
      <w:pPr>
        <w:pStyle w:val="Heading3"/>
        <w:numPr>
          <w:ilvl w:val="0"/>
          <w:numId w:val="0"/>
        </w:numPr>
        <w:ind w:left="720"/>
      </w:pPr>
    </w:p>
    <w:p w:rsidR="00AD68DC" w:rsidRPr="0065725C" w:rsidRDefault="00785E17" w:rsidP="00A818DC">
      <w:pPr>
        <w:pStyle w:val="Heading3"/>
        <w:numPr>
          <w:ilvl w:val="0"/>
          <w:numId w:val="24"/>
        </w:numPr>
        <w:spacing w:before="0"/>
        <w:rPr>
          <w:b/>
          <w:i/>
        </w:rPr>
      </w:pPr>
      <w:r w:rsidRPr="0065725C">
        <w:rPr>
          <w:rFonts w:asciiTheme="minorHAnsi" w:hAnsiTheme="minorHAnsi" w:cstheme="minorHAnsi"/>
          <w:b/>
          <w:i/>
        </w:rPr>
        <w:t>The</w:t>
      </w:r>
      <w:r w:rsidRPr="0065725C">
        <w:rPr>
          <w:b/>
          <w:i/>
        </w:rPr>
        <w:t xml:space="preserve"> Commission’s views:</w:t>
      </w:r>
    </w:p>
    <w:p w:rsidR="003940AA" w:rsidRPr="0065725C" w:rsidRDefault="00785E17" w:rsidP="003940AA">
      <w:pPr>
        <w:pStyle w:val="Heading3"/>
        <w:tabs>
          <w:tab w:val="clear" w:pos="720"/>
          <w:tab w:val="clear" w:pos="936"/>
          <w:tab w:val="num" w:pos="993"/>
        </w:tabs>
        <w:spacing w:before="240" w:after="240"/>
      </w:pPr>
      <w:r w:rsidRPr="0065725C">
        <w:rPr>
          <w:bCs w:val="0"/>
        </w:rPr>
        <w:t xml:space="preserve">The Commission has noted the points raised by the stakeholder. It is a matter of concern and the Licensee must take up this issue very seriously. It should draw up a plan of 2 years with quarterly milestones to achieve 100% metering and submit the same within 2 months of this Order. </w:t>
      </w:r>
      <w:r w:rsidRPr="0065725C">
        <w:rPr>
          <w:rFonts w:asciiTheme="minorHAnsi" w:hAnsiTheme="minorHAnsi" w:cstheme="minorHAnsi"/>
        </w:rPr>
        <w:t xml:space="preserve">However, based on the ground realities, </w:t>
      </w:r>
      <w:r w:rsidRPr="0065725C">
        <w:rPr>
          <w:rFonts w:asciiTheme="minorHAnsi" w:hAnsiTheme="minorHAnsi" w:cs="Tahoma"/>
        </w:rPr>
        <w:t>if the Distribution Licensee seeks exemption towards its metering obligation for any particular category of consumers, it must provide the Commission revised norms, based on fresh studies, for assessment of consumption for these categories. Sales forecast for such un-metered categories shall be validated with norms approved by the Commission on the basis of above study carried out by the Licensee.</w:t>
      </w:r>
    </w:p>
    <w:p w:rsidR="00A24A40" w:rsidRPr="0065725C" w:rsidRDefault="00A24A40" w:rsidP="00AE7F3A">
      <w:pPr>
        <w:pStyle w:val="Heading3"/>
        <w:numPr>
          <w:ilvl w:val="0"/>
          <w:numId w:val="0"/>
        </w:numPr>
        <w:spacing w:before="0"/>
      </w:pPr>
    </w:p>
    <w:p w:rsidR="00AE7F3A" w:rsidRPr="0065725C" w:rsidRDefault="00AE7F3A" w:rsidP="00AE7F3A">
      <w:pPr>
        <w:pStyle w:val="Heading3"/>
        <w:numPr>
          <w:ilvl w:val="0"/>
          <w:numId w:val="0"/>
        </w:numPr>
        <w:spacing w:before="0"/>
      </w:pPr>
    </w:p>
    <w:p w:rsidR="001828BB" w:rsidRPr="0065725C" w:rsidRDefault="001828BB" w:rsidP="00A818DC">
      <w:pPr>
        <w:pStyle w:val="Heading2"/>
        <w:numPr>
          <w:ilvl w:val="1"/>
          <w:numId w:val="21"/>
        </w:numPr>
      </w:pPr>
      <w:bookmarkStart w:id="362" w:name="_Toc357356079"/>
      <w:bookmarkStart w:id="363" w:name="_Toc357733299"/>
      <w:r w:rsidRPr="0065725C">
        <w:t>REGULATORY ASSETS</w:t>
      </w:r>
      <w:bookmarkEnd w:id="362"/>
      <w:bookmarkEnd w:id="363"/>
    </w:p>
    <w:p w:rsidR="001828BB" w:rsidRPr="0065725C" w:rsidRDefault="001828BB" w:rsidP="001828BB">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1828BB" w:rsidRPr="0065725C" w:rsidRDefault="001828BB" w:rsidP="00A818DC">
      <w:pPr>
        <w:pStyle w:val="Heading3"/>
        <w:numPr>
          <w:ilvl w:val="0"/>
          <w:numId w:val="25"/>
        </w:numPr>
        <w:spacing w:before="0"/>
        <w:rPr>
          <w:rFonts w:asciiTheme="minorHAnsi" w:hAnsiTheme="minorHAnsi" w:cstheme="minorHAnsi"/>
          <w:b/>
          <w:i/>
        </w:rPr>
      </w:pPr>
      <w:r w:rsidRPr="0065725C">
        <w:rPr>
          <w:rFonts w:asciiTheme="minorHAnsi" w:hAnsiTheme="minorHAnsi" w:cstheme="minorHAnsi"/>
          <w:b/>
          <w:i/>
        </w:rPr>
        <w:t>Comments / Suggestions of the Public:</w:t>
      </w:r>
    </w:p>
    <w:p w:rsidR="001828BB" w:rsidRPr="0065725C" w:rsidRDefault="001828BB" w:rsidP="00540A34">
      <w:pPr>
        <w:pStyle w:val="Heading3"/>
        <w:tabs>
          <w:tab w:val="clear" w:pos="720"/>
          <w:tab w:val="clear" w:pos="936"/>
          <w:tab w:val="num" w:pos="993"/>
        </w:tabs>
        <w:spacing w:before="240" w:after="240"/>
      </w:pPr>
      <w:r w:rsidRPr="0065725C">
        <w:t>The comments / objections submitted by Mr. Rama Shanker Awasthi, Lucknow are as under:</w:t>
      </w:r>
    </w:p>
    <w:p w:rsidR="001828BB" w:rsidRPr="0065725C" w:rsidRDefault="001828BB" w:rsidP="00540A34">
      <w:pPr>
        <w:pStyle w:val="Heading3"/>
        <w:tabs>
          <w:tab w:val="clear" w:pos="720"/>
          <w:tab w:val="clear" w:pos="936"/>
          <w:tab w:val="num" w:pos="993"/>
        </w:tabs>
        <w:spacing w:before="240" w:after="240"/>
      </w:pPr>
      <w:r w:rsidRPr="0065725C">
        <w:t>The stakeholder has stated that as per Clause 6.12</w:t>
      </w:r>
      <w:r w:rsidR="001C6740" w:rsidRPr="0065725C">
        <w:t xml:space="preserve"> of the Distribution Tariff Regulations</w:t>
      </w:r>
      <w:r w:rsidRPr="0065725C">
        <w:t>, the Commission should reject amount of such regulatory assets exceeding three years immediately following the year in which it is created.</w:t>
      </w:r>
    </w:p>
    <w:p w:rsidR="001828BB" w:rsidRPr="0065725C" w:rsidRDefault="001828BB" w:rsidP="001828BB">
      <w:pPr>
        <w:pStyle w:val="Heading3"/>
        <w:numPr>
          <w:ilvl w:val="0"/>
          <w:numId w:val="0"/>
        </w:numPr>
        <w:ind w:left="720"/>
      </w:pPr>
    </w:p>
    <w:p w:rsidR="001828BB" w:rsidRPr="0065725C" w:rsidRDefault="002023A1" w:rsidP="00A818DC">
      <w:pPr>
        <w:pStyle w:val="Heading3"/>
        <w:numPr>
          <w:ilvl w:val="0"/>
          <w:numId w:val="25"/>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1828BB" w:rsidRPr="0065725C">
        <w:rPr>
          <w:b/>
          <w:i/>
        </w:rPr>
        <w:t>:</w:t>
      </w:r>
    </w:p>
    <w:p w:rsidR="001828BB" w:rsidRPr="0065725C" w:rsidRDefault="001828BB"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the stakeholder has interpreted the regulation wrongly. The intent of the regulations is </w:t>
      </w:r>
      <w:r w:rsidR="001C6740" w:rsidRPr="0065725C">
        <w:t xml:space="preserve">that </w:t>
      </w:r>
      <w:r w:rsidRPr="0065725C">
        <w:t xml:space="preserve">the regulatory assets have to be </w:t>
      </w:r>
      <w:r w:rsidRPr="0065725C">
        <w:lastRenderedPageBreak/>
        <w:t>amortised over a maximum period of 3 (three) years from the date of their creation.</w:t>
      </w:r>
    </w:p>
    <w:p w:rsidR="001828BB" w:rsidRPr="0065725C" w:rsidRDefault="001828BB" w:rsidP="001828BB">
      <w:pPr>
        <w:pStyle w:val="Heading3"/>
        <w:numPr>
          <w:ilvl w:val="0"/>
          <w:numId w:val="0"/>
        </w:numPr>
        <w:ind w:left="720"/>
      </w:pPr>
    </w:p>
    <w:p w:rsidR="001828BB" w:rsidRPr="0065725C" w:rsidRDefault="001828BB" w:rsidP="00A818DC">
      <w:pPr>
        <w:pStyle w:val="Heading3"/>
        <w:numPr>
          <w:ilvl w:val="0"/>
          <w:numId w:val="25"/>
        </w:numPr>
        <w:spacing w:before="0"/>
        <w:rPr>
          <w:b/>
          <w:i/>
        </w:rPr>
      </w:pPr>
      <w:r w:rsidRPr="0065725C">
        <w:rPr>
          <w:rFonts w:asciiTheme="minorHAnsi" w:hAnsiTheme="minorHAnsi" w:cstheme="minorHAnsi"/>
          <w:b/>
          <w:i/>
        </w:rPr>
        <w:t>The</w:t>
      </w:r>
      <w:r w:rsidRPr="0065725C">
        <w:rPr>
          <w:b/>
          <w:i/>
        </w:rPr>
        <w:t xml:space="preserve"> Commission’s views:</w:t>
      </w:r>
    </w:p>
    <w:p w:rsidR="001828BB" w:rsidRPr="0065725C" w:rsidRDefault="001828BB" w:rsidP="00540A34">
      <w:pPr>
        <w:pStyle w:val="Heading3"/>
        <w:tabs>
          <w:tab w:val="clear" w:pos="720"/>
          <w:tab w:val="clear" w:pos="936"/>
          <w:tab w:val="num" w:pos="993"/>
        </w:tabs>
        <w:spacing w:before="240" w:after="240"/>
      </w:pPr>
      <w:r w:rsidRPr="0065725C">
        <w:t xml:space="preserve">The Commission does not agree with the interpretation of the stakeholder. The intent of the regulations is </w:t>
      </w:r>
      <w:r w:rsidR="001C6740" w:rsidRPr="0065725C">
        <w:t xml:space="preserve">that </w:t>
      </w:r>
      <w:r w:rsidRPr="0065725C">
        <w:t>the regulatory assets have to be amortised over a maximum period of 3 (three) years from the date of their creation.</w:t>
      </w:r>
    </w:p>
    <w:p w:rsidR="001828BB" w:rsidRPr="0065725C" w:rsidRDefault="001828BB" w:rsidP="00AE7F3A">
      <w:pPr>
        <w:pStyle w:val="Heading3"/>
        <w:numPr>
          <w:ilvl w:val="0"/>
          <w:numId w:val="0"/>
        </w:numPr>
        <w:spacing w:before="0"/>
      </w:pPr>
    </w:p>
    <w:p w:rsidR="00AE7F3A" w:rsidRPr="0065725C" w:rsidRDefault="00AE7F3A" w:rsidP="00AE7F3A">
      <w:pPr>
        <w:pStyle w:val="Heading3"/>
        <w:numPr>
          <w:ilvl w:val="0"/>
          <w:numId w:val="0"/>
        </w:numPr>
        <w:spacing w:before="0"/>
      </w:pPr>
    </w:p>
    <w:p w:rsidR="00F07D3A" w:rsidRPr="0065725C" w:rsidRDefault="00F07D3A" w:rsidP="00A818DC">
      <w:pPr>
        <w:pStyle w:val="Heading2"/>
        <w:numPr>
          <w:ilvl w:val="1"/>
          <w:numId w:val="21"/>
        </w:numPr>
      </w:pPr>
      <w:bookmarkStart w:id="364" w:name="_Toc357356080"/>
      <w:bookmarkStart w:id="365" w:name="_Toc357733300"/>
      <w:r w:rsidRPr="0065725C">
        <w:t>INTEREST AND FINANCE CHARGES</w:t>
      </w:r>
      <w:bookmarkEnd w:id="364"/>
      <w:bookmarkEnd w:id="365"/>
    </w:p>
    <w:p w:rsidR="00F07D3A" w:rsidRPr="0065725C" w:rsidRDefault="00F07D3A" w:rsidP="00F07D3A">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F07D3A" w:rsidRPr="0065725C" w:rsidRDefault="00F07D3A" w:rsidP="00A818DC">
      <w:pPr>
        <w:pStyle w:val="ListParagraph"/>
        <w:numPr>
          <w:ilvl w:val="0"/>
          <w:numId w:val="26"/>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F07D3A" w:rsidRPr="0065725C" w:rsidRDefault="00F07D3A" w:rsidP="00540A34">
      <w:pPr>
        <w:pStyle w:val="Heading3"/>
        <w:tabs>
          <w:tab w:val="clear" w:pos="720"/>
          <w:tab w:val="clear" w:pos="936"/>
          <w:tab w:val="num" w:pos="993"/>
        </w:tabs>
        <w:spacing w:before="240" w:after="240"/>
      </w:pPr>
      <w:r w:rsidRPr="0065725C">
        <w:t>The comments / objections submitted by Mr. Rama Shanker Awasthi, Lucknow are as under:</w:t>
      </w:r>
    </w:p>
    <w:p w:rsidR="00F07D3A" w:rsidRPr="0065725C" w:rsidRDefault="00F07D3A" w:rsidP="00540A34">
      <w:pPr>
        <w:pStyle w:val="Heading3"/>
        <w:tabs>
          <w:tab w:val="clear" w:pos="720"/>
          <w:tab w:val="clear" w:pos="936"/>
          <w:tab w:val="num" w:pos="993"/>
        </w:tabs>
        <w:spacing w:before="240" w:after="240"/>
      </w:pPr>
      <w:r w:rsidRPr="0065725C">
        <w:t xml:space="preserve">The stakeholder has stated that interest on loans for R-APDRP projects should not be allowed in tariff as the scheme formulated by the Central Government provides that the R-APDRP loans would be converted into grant in case the distribution companies achieve the target efficiency levels fixed. </w:t>
      </w:r>
    </w:p>
    <w:p w:rsidR="00F07D3A" w:rsidRPr="0065725C" w:rsidRDefault="00F07D3A" w:rsidP="00540A34">
      <w:pPr>
        <w:pStyle w:val="Heading3"/>
        <w:tabs>
          <w:tab w:val="clear" w:pos="720"/>
          <w:tab w:val="clear" w:pos="936"/>
          <w:tab w:val="num" w:pos="993"/>
        </w:tabs>
        <w:spacing w:before="240" w:after="240"/>
      </w:pPr>
      <w:r w:rsidRPr="0065725C">
        <w:t xml:space="preserve">The stakeholder has stated that the </w:t>
      </w:r>
      <w:r w:rsidR="009A3804" w:rsidRPr="0065725C">
        <w:t>Licensee</w:t>
      </w:r>
      <w:r w:rsidRPr="0065725C">
        <w:t xml:space="preserve"> ha</w:t>
      </w:r>
      <w:r w:rsidR="001C6740" w:rsidRPr="0065725C">
        <w:t>s</w:t>
      </w:r>
      <w:r w:rsidRPr="0065725C">
        <w:t xml:space="preserve"> failed to comply with Clause 4.8(c) of the Distribution Tariff Regulations because </w:t>
      </w:r>
      <w:r w:rsidR="009A3804" w:rsidRPr="0065725C">
        <w:t>Licensee</w:t>
      </w:r>
      <w:r w:rsidRPr="0065725C">
        <w:t xml:space="preserve"> ha</w:t>
      </w:r>
      <w:r w:rsidR="001C6740" w:rsidRPr="0065725C">
        <w:t>s</w:t>
      </w:r>
      <w:r w:rsidRPr="0065725C">
        <w:t xml:space="preserve"> not filed any document related to project approval granted by the Commission.</w:t>
      </w:r>
    </w:p>
    <w:p w:rsidR="00F07D3A" w:rsidRPr="0065725C" w:rsidRDefault="00F07D3A" w:rsidP="00F07D3A">
      <w:pPr>
        <w:pStyle w:val="Heading3"/>
        <w:numPr>
          <w:ilvl w:val="0"/>
          <w:numId w:val="0"/>
        </w:numPr>
        <w:ind w:left="720"/>
      </w:pPr>
    </w:p>
    <w:p w:rsidR="00F07D3A" w:rsidRPr="0065725C" w:rsidRDefault="002023A1" w:rsidP="00A818DC">
      <w:pPr>
        <w:pStyle w:val="Heading3"/>
        <w:numPr>
          <w:ilvl w:val="0"/>
          <w:numId w:val="26"/>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F07D3A" w:rsidRPr="0065725C">
        <w:rPr>
          <w:b/>
          <w:i/>
        </w:rPr>
        <w:t>:</w:t>
      </w:r>
    </w:p>
    <w:p w:rsidR="00F07D3A" w:rsidRPr="0065725C" w:rsidRDefault="00F07D3A"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it has not claimed any interest on R-APDRP loans proposed in the ARR Petitions filed by it. The </w:t>
      </w:r>
      <w:r w:rsidR="009A3804" w:rsidRPr="0065725C">
        <w:t>Licensee</w:t>
      </w:r>
      <w:r w:rsidRPr="0065725C">
        <w:t xml:space="preserve"> clarified that there is automatic approval of investments up to a threshold limit of Rs. 1 crore</w:t>
      </w:r>
      <w:r w:rsidR="00B020F7" w:rsidRPr="0065725C">
        <w:t>s</w:t>
      </w:r>
      <w:r w:rsidRPr="0065725C">
        <w:t xml:space="preserve"> in terms of Proviso to Clause 4.5 (2) of the Distribution Tariff Regulations.</w:t>
      </w:r>
    </w:p>
    <w:p w:rsidR="00F07D3A" w:rsidRPr="0065725C" w:rsidRDefault="00F07D3A" w:rsidP="00F07D3A">
      <w:pPr>
        <w:pStyle w:val="Heading3"/>
        <w:numPr>
          <w:ilvl w:val="0"/>
          <w:numId w:val="0"/>
        </w:numPr>
        <w:ind w:left="936"/>
      </w:pPr>
    </w:p>
    <w:p w:rsidR="00F07D3A" w:rsidRPr="0065725C" w:rsidRDefault="00F07D3A" w:rsidP="00A818DC">
      <w:pPr>
        <w:pStyle w:val="Heading3"/>
        <w:numPr>
          <w:ilvl w:val="0"/>
          <w:numId w:val="26"/>
        </w:numPr>
        <w:spacing w:before="0"/>
        <w:rPr>
          <w:b/>
          <w:i/>
        </w:rPr>
      </w:pPr>
      <w:r w:rsidRPr="0065725C">
        <w:rPr>
          <w:b/>
          <w:i/>
        </w:rPr>
        <w:t>The Commission’s views:</w:t>
      </w:r>
    </w:p>
    <w:p w:rsidR="00F07D3A" w:rsidRPr="0065725C" w:rsidRDefault="00F07D3A" w:rsidP="00540A34">
      <w:pPr>
        <w:pStyle w:val="Heading3"/>
        <w:tabs>
          <w:tab w:val="clear" w:pos="720"/>
          <w:tab w:val="clear" w:pos="936"/>
          <w:tab w:val="num" w:pos="993"/>
        </w:tabs>
        <w:spacing w:before="240" w:after="240"/>
      </w:pPr>
      <w:r w:rsidRPr="0065725C">
        <w:lastRenderedPageBreak/>
        <w:t xml:space="preserve">The Commission is aware of the features and administration of the funds for R-APDRP scheme. The Commission has not allowed any interest on R-APDRP related loans in the ARR. </w:t>
      </w:r>
    </w:p>
    <w:p w:rsidR="00F07D3A" w:rsidRPr="0065725C" w:rsidRDefault="00F07D3A" w:rsidP="00540A34">
      <w:pPr>
        <w:pStyle w:val="Heading3"/>
        <w:tabs>
          <w:tab w:val="clear" w:pos="720"/>
          <w:tab w:val="clear" w:pos="936"/>
          <w:tab w:val="num" w:pos="993"/>
        </w:tabs>
        <w:spacing w:before="240" w:after="240"/>
      </w:pPr>
      <w:r w:rsidRPr="0065725C">
        <w:t xml:space="preserve">As per Proviso to Clause 4.5 (2) of the Distribution Tariff Regulations, prior approval of the Commission in respect of capital investment towards projects / works below Rs. 1 </w:t>
      </w:r>
      <w:r w:rsidR="001C6740" w:rsidRPr="0065725C">
        <w:t>c</w:t>
      </w:r>
      <w:r w:rsidR="000D3A3C" w:rsidRPr="0065725C">
        <w:t>rore</w:t>
      </w:r>
      <w:r w:rsidR="00B020F7" w:rsidRPr="0065725C">
        <w:t>s</w:t>
      </w:r>
      <w:r w:rsidRPr="0065725C">
        <w:t xml:space="preserve"> is not required. </w:t>
      </w:r>
    </w:p>
    <w:p w:rsidR="00F07D3A" w:rsidRPr="0065725C" w:rsidRDefault="00F07D3A" w:rsidP="00540A34">
      <w:pPr>
        <w:pStyle w:val="Heading3"/>
        <w:tabs>
          <w:tab w:val="clear" w:pos="720"/>
          <w:tab w:val="clear" w:pos="936"/>
          <w:tab w:val="num" w:pos="993"/>
        </w:tabs>
        <w:spacing w:before="240" w:after="240"/>
      </w:pPr>
      <w:r w:rsidRPr="0065725C">
        <w:t xml:space="preserve">While approving the investment for the FY 2013-14, the Commission has disallowed 30% of the investment proposed in the ARR Petitions. </w:t>
      </w:r>
    </w:p>
    <w:p w:rsidR="00F07D3A" w:rsidRPr="0065725C" w:rsidRDefault="00F07D3A" w:rsidP="002A11C6">
      <w:pPr>
        <w:pStyle w:val="Heading3"/>
        <w:numPr>
          <w:ilvl w:val="0"/>
          <w:numId w:val="0"/>
        </w:numPr>
        <w:spacing w:before="0"/>
        <w:ind w:left="936"/>
      </w:pPr>
    </w:p>
    <w:p w:rsidR="002A11C6" w:rsidRPr="0065725C" w:rsidRDefault="002A11C6" w:rsidP="002A11C6">
      <w:pPr>
        <w:pStyle w:val="Heading3"/>
        <w:numPr>
          <w:ilvl w:val="0"/>
          <w:numId w:val="0"/>
        </w:numPr>
        <w:spacing w:before="0"/>
        <w:ind w:left="936"/>
      </w:pPr>
    </w:p>
    <w:p w:rsidR="002A11C6" w:rsidRPr="0065725C" w:rsidRDefault="002A11C6" w:rsidP="00A818DC">
      <w:pPr>
        <w:pStyle w:val="Heading2"/>
        <w:numPr>
          <w:ilvl w:val="1"/>
          <w:numId w:val="21"/>
        </w:numPr>
      </w:pPr>
      <w:bookmarkStart w:id="366" w:name="_Toc357356081"/>
      <w:bookmarkStart w:id="367" w:name="_Toc357733301"/>
      <w:r w:rsidRPr="0065725C">
        <w:t>SYSTEM LOADING CHARGES</w:t>
      </w:r>
      <w:bookmarkEnd w:id="366"/>
      <w:bookmarkEnd w:id="367"/>
    </w:p>
    <w:p w:rsidR="002A11C6" w:rsidRPr="0065725C" w:rsidRDefault="002A11C6" w:rsidP="002A11C6">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2A11C6" w:rsidRPr="0065725C" w:rsidRDefault="002A11C6" w:rsidP="00A818DC">
      <w:pPr>
        <w:pStyle w:val="ListParagraph"/>
        <w:numPr>
          <w:ilvl w:val="0"/>
          <w:numId w:val="27"/>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2A11C6" w:rsidRPr="0065725C" w:rsidRDefault="002A11C6" w:rsidP="00540A34">
      <w:pPr>
        <w:pStyle w:val="Heading3"/>
        <w:tabs>
          <w:tab w:val="clear" w:pos="720"/>
          <w:tab w:val="clear" w:pos="936"/>
          <w:tab w:val="num" w:pos="993"/>
        </w:tabs>
        <w:spacing w:before="240" w:after="240"/>
      </w:pPr>
      <w:r w:rsidRPr="0065725C">
        <w:t>The comments / objections submitted by Mr. Rama Shanker Awasthi, Lucknow are as under:</w:t>
      </w:r>
    </w:p>
    <w:p w:rsidR="002A11C6" w:rsidRPr="0065725C" w:rsidRDefault="002A11C6" w:rsidP="00540A34">
      <w:pPr>
        <w:pStyle w:val="Heading3"/>
        <w:tabs>
          <w:tab w:val="clear" w:pos="720"/>
          <w:tab w:val="clear" w:pos="936"/>
          <w:tab w:val="num" w:pos="993"/>
        </w:tabs>
        <w:spacing w:before="240" w:after="240"/>
      </w:pPr>
      <w:r w:rsidRPr="0065725C">
        <w:t xml:space="preserve">The stakeholder has stated that the </w:t>
      </w:r>
      <w:r w:rsidR="009A3804" w:rsidRPr="0065725C">
        <w:t>Licensee</w:t>
      </w:r>
      <w:r w:rsidRPr="0065725C">
        <w:t xml:space="preserve"> ha</w:t>
      </w:r>
      <w:r w:rsidR="001C6740" w:rsidRPr="0065725C">
        <w:t>s</w:t>
      </w:r>
      <w:r w:rsidRPr="0065725C">
        <w:t xml:space="preserve"> not shown the amounts realised towards system loading charges. The stakeholder has requested the Commission to ensure avoidance of double counting of the capital expenses carried out from system loading charges for the purpose of returns to the </w:t>
      </w:r>
      <w:r w:rsidR="009A3804" w:rsidRPr="0065725C">
        <w:t>Licensee</w:t>
      </w:r>
      <w:r w:rsidRPr="0065725C">
        <w:t xml:space="preserve"> in compliance of APTEL judgment in Appeal No. 121 of 2010.</w:t>
      </w:r>
    </w:p>
    <w:p w:rsidR="002A11C6" w:rsidRPr="0065725C" w:rsidRDefault="002A11C6" w:rsidP="002A11C6">
      <w:pPr>
        <w:pStyle w:val="Heading3"/>
        <w:numPr>
          <w:ilvl w:val="0"/>
          <w:numId w:val="0"/>
        </w:numPr>
        <w:ind w:left="720"/>
      </w:pPr>
    </w:p>
    <w:p w:rsidR="002A11C6" w:rsidRPr="0065725C" w:rsidRDefault="002023A1" w:rsidP="00A818DC">
      <w:pPr>
        <w:pStyle w:val="Heading3"/>
        <w:numPr>
          <w:ilvl w:val="0"/>
          <w:numId w:val="27"/>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2A11C6" w:rsidRPr="0065725C">
        <w:rPr>
          <w:b/>
          <w:i/>
        </w:rPr>
        <w:t>:</w:t>
      </w:r>
    </w:p>
    <w:p w:rsidR="00A04B1D" w:rsidRPr="0065725C" w:rsidRDefault="002A11C6"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it has already elaborated during the proceedings for determination of ARR / Tariff for FY 2012-13 that the system loading charges are accounted for as part of consumer contributions under Accounting Group Code 55 (AG-55). </w:t>
      </w:r>
    </w:p>
    <w:p w:rsidR="002A11C6" w:rsidRPr="0065725C" w:rsidRDefault="002A11C6"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for the purpose of claiming depreciation for FY 2013-14 has excluded the projected capital investment through consumer contributions.</w:t>
      </w:r>
    </w:p>
    <w:p w:rsidR="002A11C6" w:rsidRPr="0065725C" w:rsidRDefault="002A11C6" w:rsidP="002A11C6">
      <w:pPr>
        <w:pStyle w:val="Heading3"/>
        <w:numPr>
          <w:ilvl w:val="0"/>
          <w:numId w:val="0"/>
        </w:numPr>
        <w:ind w:left="936"/>
      </w:pPr>
    </w:p>
    <w:p w:rsidR="002A11C6" w:rsidRPr="0065725C" w:rsidRDefault="002A11C6" w:rsidP="00A818DC">
      <w:pPr>
        <w:pStyle w:val="Heading3"/>
        <w:numPr>
          <w:ilvl w:val="0"/>
          <w:numId w:val="27"/>
        </w:numPr>
        <w:spacing w:before="0"/>
        <w:rPr>
          <w:b/>
          <w:i/>
        </w:rPr>
      </w:pPr>
      <w:r w:rsidRPr="0065725C">
        <w:rPr>
          <w:b/>
          <w:i/>
        </w:rPr>
        <w:lastRenderedPageBreak/>
        <w:t>The Commission’s views:</w:t>
      </w:r>
    </w:p>
    <w:p w:rsidR="00E55FAD" w:rsidRPr="0065725C" w:rsidRDefault="00E55FAD" w:rsidP="00540A34">
      <w:pPr>
        <w:pStyle w:val="Heading3"/>
        <w:tabs>
          <w:tab w:val="clear" w:pos="720"/>
          <w:tab w:val="clear" w:pos="936"/>
          <w:tab w:val="num" w:pos="993"/>
        </w:tabs>
        <w:spacing w:before="240" w:after="240"/>
      </w:pPr>
      <w:r w:rsidRPr="0065725C">
        <w:t>The Commission</w:t>
      </w:r>
      <w:r w:rsidR="001C6740" w:rsidRPr="0065725C">
        <w:t>,</w:t>
      </w:r>
      <w:r w:rsidRPr="0065725C">
        <w:t xml:space="preserve"> in the proceedings for determination of ARR / Tariff for FY 2012-13, had gone into the detailed procedure for accounting of system loading charges. The Commission had observed that the system loading charges were accounted for</w:t>
      </w:r>
      <w:r w:rsidR="001C6740" w:rsidRPr="0065725C">
        <w:t xml:space="preserve"> by the Licensee</w:t>
      </w:r>
      <w:r w:rsidRPr="0065725C">
        <w:t xml:space="preserve"> as part of consumer contributions under Accounting Group Code 55 (AG-55).</w:t>
      </w:r>
    </w:p>
    <w:p w:rsidR="00E55FAD" w:rsidRPr="0065725C" w:rsidRDefault="00E55FAD" w:rsidP="00540A34">
      <w:pPr>
        <w:pStyle w:val="Heading3"/>
        <w:tabs>
          <w:tab w:val="clear" w:pos="720"/>
          <w:tab w:val="clear" w:pos="936"/>
          <w:tab w:val="num" w:pos="993"/>
        </w:tabs>
        <w:spacing w:before="240" w:after="240"/>
      </w:pPr>
      <w:r w:rsidRPr="0065725C">
        <w:t xml:space="preserve">The Commission while truing up the interest on long term loan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(including system loading charges), capital subsidies and grants has been separated as the depreciation and interest thereon would not be charged to the consumers. Allowable depreciation for the year has been considered as normative loan repayment. The actual weighted average rate as per audited accounts has been considered for computing the interest. The approved interest capitalisation has been considered at a rate equivalent to the rate as per audited accounts. </w:t>
      </w:r>
    </w:p>
    <w:p w:rsidR="00E55FAD" w:rsidRPr="0065725C" w:rsidRDefault="00E55FAD" w:rsidP="00540A34">
      <w:pPr>
        <w:pStyle w:val="Heading3"/>
        <w:tabs>
          <w:tab w:val="clear" w:pos="720"/>
          <w:tab w:val="clear" w:pos="936"/>
          <w:tab w:val="num" w:pos="993"/>
        </w:tabs>
        <w:spacing w:before="240" w:after="240"/>
      </w:pPr>
      <w:r w:rsidRPr="0065725C">
        <w:t>The same philosophy has been extended while determining the ARR / Tariff for FY 2013-14.</w:t>
      </w:r>
    </w:p>
    <w:p w:rsidR="00E55FAD" w:rsidRPr="0065725C" w:rsidRDefault="00E55FAD" w:rsidP="00540A34">
      <w:pPr>
        <w:pStyle w:val="Heading3"/>
        <w:tabs>
          <w:tab w:val="clear" w:pos="720"/>
          <w:tab w:val="clear" w:pos="936"/>
          <w:tab w:val="num" w:pos="993"/>
        </w:tabs>
        <w:spacing w:before="240" w:after="240"/>
      </w:pPr>
      <w:r w:rsidRPr="0065725C">
        <w:t xml:space="preserve">This has ensured that no charges in respect of assets created out of consumer contributions (including system loading charges), capital subsidies and grants are imposed on the consumers’ </w:t>
      </w:r>
      <w:r w:rsidR="001C6740" w:rsidRPr="0065725C">
        <w:t xml:space="preserve">beginning </w:t>
      </w:r>
      <w:r w:rsidRPr="0065725C">
        <w:t>from FY 2000-01 to FY 2013-14.</w:t>
      </w:r>
    </w:p>
    <w:p w:rsidR="00E55FAD" w:rsidRPr="0065725C" w:rsidRDefault="00E55FAD" w:rsidP="005D3AE9">
      <w:pPr>
        <w:pStyle w:val="Heading3"/>
        <w:numPr>
          <w:ilvl w:val="0"/>
          <w:numId w:val="0"/>
        </w:numPr>
        <w:spacing w:before="0"/>
        <w:ind w:left="936"/>
      </w:pPr>
    </w:p>
    <w:p w:rsidR="005D3AE9" w:rsidRPr="0065725C" w:rsidRDefault="005D3AE9" w:rsidP="005D3AE9">
      <w:pPr>
        <w:pStyle w:val="Heading3"/>
        <w:numPr>
          <w:ilvl w:val="0"/>
          <w:numId w:val="0"/>
        </w:numPr>
        <w:spacing w:before="0"/>
        <w:ind w:left="936" w:hanging="936"/>
      </w:pPr>
    </w:p>
    <w:p w:rsidR="005D3AE9" w:rsidRPr="0065725C" w:rsidRDefault="005D3AE9" w:rsidP="00A818DC">
      <w:pPr>
        <w:pStyle w:val="Heading2"/>
        <w:numPr>
          <w:ilvl w:val="1"/>
          <w:numId w:val="21"/>
        </w:numPr>
      </w:pPr>
      <w:bookmarkStart w:id="368" w:name="_Toc357356082"/>
      <w:bookmarkStart w:id="369" w:name="_Toc357733302"/>
      <w:r w:rsidRPr="0065725C">
        <w:t>BAD AND DOUBTFUL DEBTS</w:t>
      </w:r>
      <w:bookmarkEnd w:id="368"/>
      <w:bookmarkEnd w:id="369"/>
    </w:p>
    <w:p w:rsidR="005D3AE9" w:rsidRPr="0065725C" w:rsidRDefault="005D3AE9" w:rsidP="005D3AE9">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5D3AE9" w:rsidRPr="0065725C" w:rsidRDefault="005D3AE9" w:rsidP="00A818DC">
      <w:pPr>
        <w:pStyle w:val="ListParagraph"/>
        <w:numPr>
          <w:ilvl w:val="0"/>
          <w:numId w:val="28"/>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5D3AE9" w:rsidRPr="0065725C" w:rsidRDefault="005D3AE9" w:rsidP="00540A34">
      <w:pPr>
        <w:pStyle w:val="Heading3"/>
        <w:tabs>
          <w:tab w:val="clear" w:pos="720"/>
          <w:tab w:val="clear" w:pos="936"/>
          <w:tab w:val="num" w:pos="993"/>
        </w:tabs>
        <w:spacing w:before="240" w:after="240"/>
      </w:pPr>
      <w:r w:rsidRPr="0065725C">
        <w:t>The comments / objections submitted by Mr. Rama Shanker Awasthi, Lucknow are as under:</w:t>
      </w:r>
    </w:p>
    <w:p w:rsidR="005D3AE9" w:rsidRPr="0065725C" w:rsidRDefault="005D3AE9" w:rsidP="00540A34">
      <w:pPr>
        <w:pStyle w:val="Heading3"/>
        <w:tabs>
          <w:tab w:val="clear" w:pos="720"/>
          <w:tab w:val="clear" w:pos="936"/>
          <w:tab w:val="num" w:pos="993"/>
        </w:tabs>
        <w:spacing w:before="240" w:after="240"/>
      </w:pPr>
      <w:r w:rsidRPr="0065725C">
        <w:lastRenderedPageBreak/>
        <w:t xml:space="preserve">The stakeholder has stated that the provision for bad and doubtful debts may be disallowed to the </w:t>
      </w:r>
      <w:r w:rsidR="009A3804" w:rsidRPr="0065725C">
        <w:t>Licensee</w:t>
      </w:r>
      <w:r w:rsidRPr="0065725C">
        <w:t xml:space="preserve"> as they have failed to frame a policy </w:t>
      </w:r>
      <w:r w:rsidR="001C6740" w:rsidRPr="0065725C">
        <w:t xml:space="preserve">for </w:t>
      </w:r>
      <w:r w:rsidRPr="0065725C">
        <w:t xml:space="preserve">identification of arrears and their writing off. </w:t>
      </w:r>
    </w:p>
    <w:p w:rsidR="005D3AE9" w:rsidRPr="0065725C" w:rsidRDefault="005D3AE9" w:rsidP="005D3AE9">
      <w:pPr>
        <w:pStyle w:val="Heading3"/>
        <w:numPr>
          <w:ilvl w:val="0"/>
          <w:numId w:val="0"/>
        </w:numPr>
        <w:ind w:left="720"/>
      </w:pPr>
    </w:p>
    <w:p w:rsidR="005D3AE9" w:rsidRPr="0065725C" w:rsidRDefault="002023A1" w:rsidP="00A818DC">
      <w:pPr>
        <w:pStyle w:val="Heading3"/>
        <w:numPr>
          <w:ilvl w:val="0"/>
          <w:numId w:val="28"/>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5D3AE9" w:rsidRPr="0065725C">
        <w:rPr>
          <w:b/>
          <w:i/>
        </w:rPr>
        <w:t>:</w:t>
      </w:r>
    </w:p>
    <w:p w:rsidR="00D06665" w:rsidRPr="0065725C" w:rsidRDefault="00D06665"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submitted that such expenses are legitimate business expenses and are an accepted accounting principle even in sector like Banking where the provisioning of un-collectable dues is considered as a normal commercial practice.</w:t>
      </w:r>
    </w:p>
    <w:p w:rsidR="005D3AE9" w:rsidRPr="0065725C" w:rsidRDefault="005D3AE9"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w:t>
      </w:r>
      <w:r w:rsidR="00D06665" w:rsidRPr="0065725C">
        <w:t xml:space="preserve">has submitted that it has claimed such expenses in line with the stipulations of the </w:t>
      </w:r>
      <w:r w:rsidR="001C6740" w:rsidRPr="0065725C">
        <w:t xml:space="preserve">Distribution </w:t>
      </w:r>
      <w:r w:rsidR="00D06665" w:rsidRPr="0065725C">
        <w:t>Tariff Regulations</w:t>
      </w:r>
      <w:r w:rsidRPr="0065725C">
        <w:t>.</w:t>
      </w:r>
    </w:p>
    <w:p w:rsidR="005D3AE9" w:rsidRPr="0065725C" w:rsidRDefault="005D3AE9" w:rsidP="00D06665">
      <w:pPr>
        <w:pStyle w:val="Heading3"/>
        <w:numPr>
          <w:ilvl w:val="0"/>
          <w:numId w:val="0"/>
        </w:numPr>
        <w:ind w:left="720"/>
      </w:pPr>
    </w:p>
    <w:p w:rsidR="005D3AE9" w:rsidRPr="0065725C" w:rsidRDefault="005D3AE9" w:rsidP="00A818DC">
      <w:pPr>
        <w:pStyle w:val="Heading3"/>
        <w:numPr>
          <w:ilvl w:val="0"/>
          <w:numId w:val="28"/>
        </w:numPr>
        <w:spacing w:before="0"/>
        <w:rPr>
          <w:b/>
          <w:i/>
        </w:rPr>
      </w:pPr>
      <w:r w:rsidRPr="0065725C">
        <w:rPr>
          <w:b/>
          <w:i/>
        </w:rPr>
        <w:t>The Commission’s views:</w:t>
      </w:r>
    </w:p>
    <w:p w:rsidR="005D3AE9" w:rsidRPr="0065725C" w:rsidRDefault="005D3AE9" w:rsidP="00540A34">
      <w:pPr>
        <w:pStyle w:val="Heading3"/>
        <w:tabs>
          <w:tab w:val="clear" w:pos="720"/>
          <w:tab w:val="clear" w:pos="936"/>
          <w:tab w:val="num" w:pos="993"/>
        </w:tabs>
        <w:spacing w:before="240" w:after="240"/>
      </w:pPr>
      <w:r w:rsidRPr="0065725C">
        <w:t xml:space="preserve">The Commission in the Tariff Order has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w:t>
      </w:r>
      <w:r w:rsidR="00D06665" w:rsidRPr="0065725C">
        <w:t xml:space="preserve">has disallowed </w:t>
      </w:r>
      <w:r w:rsidRPr="0065725C">
        <w:t>the claims towards provision for bad and doubtful debts.</w:t>
      </w:r>
    </w:p>
    <w:p w:rsidR="005D3AE9" w:rsidRPr="0065725C" w:rsidRDefault="005D3AE9" w:rsidP="005A2DEB">
      <w:pPr>
        <w:pStyle w:val="Heading3"/>
        <w:numPr>
          <w:ilvl w:val="0"/>
          <w:numId w:val="0"/>
        </w:numPr>
        <w:spacing w:before="0"/>
        <w:ind w:left="936" w:hanging="936"/>
      </w:pPr>
    </w:p>
    <w:p w:rsidR="00A6232C" w:rsidRPr="0065725C" w:rsidRDefault="00A6232C" w:rsidP="005A2DEB">
      <w:pPr>
        <w:pStyle w:val="Heading3"/>
        <w:numPr>
          <w:ilvl w:val="0"/>
          <w:numId w:val="0"/>
        </w:numPr>
        <w:spacing w:before="0"/>
        <w:ind w:left="936" w:hanging="936"/>
      </w:pPr>
    </w:p>
    <w:p w:rsidR="00D06665" w:rsidRPr="0065725C" w:rsidRDefault="00D06665" w:rsidP="00A818DC">
      <w:pPr>
        <w:pStyle w:val="Heading2"/>
        <w:numPr>
          <w:ilvl w:val="1"/>
          <w:numId w:val="21"/>
        </w:numPr>
      </w:pPr>
      <w:bookmarkStart w:id="370" w:name="_Toc337201359"/>
      <w:bookmarkStart w:id="371" w:name="_Toc337459200"/>
      <w:bookmarkStart w:id="372" w:name="_Toc338354673"/>
      <w:bookmarkStart w:id="373" w:name="_Toc357356083"/>
      <w:bookmarkStart w:id="374" w:name="_Toc357733303"/>
      <w:r w:rsidRPr="0065725C">
        <w:t>INTER UNIT ADJUSTMENTS</w:t>
      </w:r>
      <w:bookmarkEnd w:id="370"/>
      <w:bookmarkEnd w:id="371"/>
      <w:bookmarkEnd w:id="372"/>
      <w:bookmarkEnd w:id="373"/>
      <w:bookmarkEnd w:id="374"/>
    </w:p>
    <w:p w:rsidR="00D06665" w:rsidRPr="0065725C" w:rsidRDefault="00D06665" w:rsidP="00D06665">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D06665" w:rsidRPr="0065725C" w:rsidRDefault="00D06665" w:rsidP="00A818DC">
      <w:pPr>
        <w:pStyle w:val="ListParagraph"/>
        <w:numPr>
          <w:ilvl w:val="0"/>
          <w:numId w:val="29"/>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D06665" w:rsidRPr="0065725C" w:rsidRDefault="00D06665" w:rsidP="00540A34">
      <w:pPr>
        <w:pStyle w:val="Heading3"/>
        <w:tabs>
          <w:tab w:val="clear" w:pos="720"/>
          <w:tab w:val="clear" w:pos="936"/>
          <w:tab w:val="num" w:pos="993"/>
        </w:tabs>
        <w:spacing w:before="240" w:after="240"/>
      </w:pPr>
      <w:r w:rsidRPr="0065725C">
        <w:t xml:space="preserve">The comments / objections submitted by </w:t>
      </w:r>
      <w:r w:rsidR="005A2DEB" w:rsidRPr="0065725C">
        <w:t xml:space="preserve">Mr. </w:t>
      </w:r>
      <w:r w:rsidRPr="0065725C">
        <w:t>Rama Shanker Awasthi, Lucknow are as under:</w:t>
      </w:r>
    </w:p>
    <w:p w:rsidR="00D06665" w:rsidRPr="0065725C" w:rsidRDefault="00D06665" w:rsidP="00540A34">
      <w:pPr>
        <w:pStyle w:val="Heading3"/>
        <w:tabs>
          <w:tab w:val="clear" w:pos="720"/>
          <w:tab w:val="clear" w:pos="936"/>
          <w:tab w:val="num" w:pos="993"/>
        </w:tabs>
        <w:spacing w:before="240" w:after="240"/>
      </w:pPr>
      <w:r w:rsidRPr="0065725C">
        <w:t xml:space="preserve">The stakeholder has expressed concerns over the increasing trend in the balance of inter-unit adjustments as per the audited accounts of the </w:t>
      </w:r>
      <w:r w:rsidR="009A3804" w:rsidRPr="0065725C">
        <w:t>Licensee</w:t>
      </w:r>
      <w:r w:rsidRPr="0065725C">
        <w:t>.</w:t>
      </w:r>
    </w:p>
    <w:p w:rsidR="00D06665" w:rsidRPr="0065725C" w:rsidRDefault="00D06665" w:rsidP="00D06665">
      <w:pPr>
        <w:pStyle w:val="Heading3"/>
        <w:numPr>
          <w:ilvl w:val="0"/>
          <w:numId w:val="0"/>
        </w:numPr>
        <w:ind w:left="720"/>
      </w:pPr>
    </w:p>
    <w:p w:rsidR="00D06665" w:rsidRPr="0065725C" w:rsidRDefault="002023A1" w:rsidP="00A818DC">
      <w:pPr>
        <w:pStyle w:val="Heading3"/>
        <w:numPr>
          <w:ilvl w:val="0"/>
          <w:numId w:val="29"/>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D06665" w:rsidRPr="0065725C">
        <w:rPr>
          <w:b/>
          <w:i/>
        </w:rPr>
        <w:t>:</w:t>
      </w:r>
    </w:p>
    <w:p w:rsidR="00D06665" w:rsidRPr="0065725C" w:rsidRDefault="00D06665"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the inter-unit adjustments are within the subsidiary companies on accounting of various accounting entries on both capital and revenue side. However, since the ARR is determined as per the principles enshrined in the Tariff Regulations, the </w:t>
      </w:r>
      <w:r w:rsidR="009A3804" w:rsidRPr="0065725C">
        <w:t>Licensee</w:t>
      </w:r>
      <w:r w:rsidRPr="0065725C">
        <w:t xml:space="preserve"> doesn’t see any merit in the stakeholder’s objections on this issue.</w:t>
      </w:r>
    </w:p>
    <w:p w:rsidR="00D06665" w:rsidRPr="0065725C" w:rsidRDefault="00D06665" w:rsidP="00D06665">
      <w:pPr>
        <w:pStyle w:val="Heading3"/>
        <w:numPr>
          <w:ilvl w:val="0"/>
          <w:numId w:val="0"/>
        </w:numPr>
        <w:ind w:left="720"/>
      </w:pPr>
    </w:p>
    <w:p w:rsidR="00D06665" w:rsidRPr="0065725C" w:rsidRDefault="00D06665" w:rsidP="00A818DC">
      <w:pPr>
        <w:pStyle w:val="Heading3"/>
        <w:numPr>
          <w:ilvl w:val="0"/>
          <w:numId w:val="29"/>
        </w:numPr>
        <w:spacing w:before="0"/>
        <w:rPr>
          <w:b/>
          <w:i/>
        </w:rPr>
      </w:pPr>
      <w:r w:rsidRPr="0065725C">
        <w:rPr>
          <w:b/>
          <w:i/>
        </w:rPr>
        <w:t>The Commission’s views:</w:t>
      </w:r>
    </w:p>
    <w:p w:rsidR="00D06665" w:rsidRPr="0065725C" w:rsidRDefault="00D06665" w:rsidP="00540A34">
      <w:pPr>
        <w:pStyle w:val="Heading3"/>
        <w:tabs>
          <w:tab w:val="clear" w:pos="720"/>
          <w:tab w:val="clear" w:pos="936"/>
          <w:tab w:val="num" w:pos="993"/>
        </w:tabs>
        <w:spacing w:before="240" w:after="240"/>
      </w:pPr>
      <w:r w:rsidRPr="0065725C">
        <w:t xml:space="preserve">The Commission has determined the tariff of the </w:t>
      </w:r>
      <w:r w:rsidR="009A3804" w:rsidRPr="0065725C">
        <w:t>Licensee</w:t>
      </w:r>
      <w:r w:rsidR="0075482C" w:rsidRPr="0065725C">
        <w:t>s</w:t>
      </w:r>
      <w:r w:rsidRPr="0065725C">
        <w:t xml:space="preserve"> as per the principles stipulated in the Tariff Regulations. However in order to rationalise the un</w:t>
      </w:r>
      <w:r w:rsidR="001C6740" w:rsidRPr="0065725C">
        <w:t>-</w:t>
      </w:r>
      <w:r w:rsidRPr="0065725C">
        <w:t xml:space="preserve">reconciled inter unit balances within the subsidiary distribution companies, directions are being issued to the </w:t>
      </w:r>
      <w:r w:rsidR="009A3804" w:rsidRPr="0065725C">
        <w:t>Licensee</w:t>
      </w:r>
      <w:r w:rsidRPr="0065725C">
        <w:t xml:space="preserve"> to take steps to reconcile the inter unit balances </w:t>
      </w:r>
      <w:r w:rsidR="001C6740" w:rsidRPr="0065725C">
        <w:t xml:space="preserve">either itself or </w:t>
      </w:r>
      <w:r w:rsidRPr="0065725C">
        <w:t>through independent chartered accountant firms.</w:t>
      </w:r>
    </w:p>
    <w:p w:rsidR="005A2DEB" w:rsidRPr="0065725C" w:rsidRDefault="005A2DEB" w:rsidP="00AE7F3A">
      <w:pPr>
        <w:pStyle w:val="Heading3"/>
        <w:numPr>
          <w:ilvl w:val="0"/>
          <w:numId w:val="0"/>
        </w:numPr>
        <w:spacing w:before="0"/>
      </w:pPr>
    </w:p>
    <w:p w:rsidR="005A2DEB" w:rsidRPr="0065725C" w:rsidRDefault="005A2DEB" w:rsidP="00AE7F3A">
      <w:pPr>
        <w:pStyle w:val="Heading3"/>
        <w:numPr>
          <w:ilvl w:val="0"/>
          <w:numId w:val="0"/>
        </w:numPr>
        <w:spacing w:before="0"/>
      </w:pPr>
    </w:p>
    <w:p w:rsidR="005A2DEB" w:rsidRPr="0065725C" w:rsidRDefault="005A2DEB" w:rsidP="00A818DC">
      <w:pPr>
        <w:pStyle w:val="Heading2"/>
        <w:numPr>
          <w:ilvl w:val="1"/>
          <w:numId w:val="21"/>
        </w:numPr>
      </w:pPr>
      <w:bookmarkStart w:id="375" w:name="_Toc357356084"/>
      <w:bookmarkStart w:id="376" w:name="_Toc357733304"/>
      <w:r w:rsidRPr="0065725C">
        <w:t>REQUEST FOR SPECIAL TARIFF FOR COLD STORAGE</w:t>
      </w:r>
      <w:bookmarkEnd w:id="375"/>
      <w:bookmarkEnd w:id="376"/>
    </w:p>
    <w:p w:rsidR="005A2DEB" w:rsidRPr="0065725C" w:rsidRDefault="005A2DEB" w:rsidP="005A2DEB">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5A2DEB" w:rsidRPr="0065725C" w:rsidRDefault="005A2DEB" w:rsidP="00A818DC">
      <w:pPr>
        <w:pStyle w:val="Heading3"/>
        <w:numPr>
          <w:ilvl w:val="0"/>
          <w:numId w:val="30"/>
        </w:numPr>
        <w:spacing w:before="0"/>
      </w:pPr>
      <w:r w:rsidRPr="0065725C">
        <w:rPr>
          <w:rFonts w:asciiTheme="minorHAnsi" w:hAnsiTheme="minorHAnsi" w:cstheme="minorHAnsi"/>
          <w:b/>
          <w:i/>
        </w:rPr>
        <w:t>Comments / Suggestions of the Public:</w:t>
      </w:r>
    </w:p>
    <w:p w:rsidR="005A2DEB" w:rsidRPr="0065725C" w:rsidRDefault="005A2DEB" w:rsidP="00540A34">
      <w:pPr>
        <w:pStyle w:val="Heading3"/>
        <w:tabs>
          <w:tab w:val="clear" w:pos="720"/>
          <w:tab w:val="clear" w:pos="936"/>
          <w:tab w:val="num" w:pos="993"/>
        </w:tabs>
        <w:spacing w:before="240" w:after="240"/>
      </w:pPr>
      <w:r w:rsidRPr="0065725C">
        <w:t>The comments / objections submitted by Mr. Mahendra Swarup, President, Cold Storage Association, Lucknow, are as under:</w:t>
      </w:r>
    </w:p>
    <w:p w:rsidR="005A2DEB" w:rsidRPr="0065725C" w:rsidRDefault="005A2DEB" w:rsidP="00540A34">
      <w:pPr>
        <w:pStyle w:val="Heading3"/>
        <w:tabs>
          <w:tab w:val="clear" w:pos="720"/>
          <w:tab w:val="clear" w:pos="936"/>
          <w:tab w:val="num" w:pos="993"/>
        </w:tabs>
        <w:spacing w:before="240" w:after="240"/>
      </w:pPr>
      <w:r w:rsidRPr="0065725C">
        <w:t xml:space="preserve">The stakeholder has requested the Commission to frame a new concessional tariff for Cold Storages on the lines of the tariff scheme framed by Maharashtra State Electricity Distribution Co. Limited (MSEDCL) which puts cold storage at par with Agricultural Tariff. The stakeholders have stated that cold storage is an agro based industry and is solely for the benefit of agriculturists. The stakeholder has stated that cold storages in Uttar Pradesh are incurring heavy losses because of high rates of electricity. The stakeholder has estimated that if the scheme proposed by them is adopted, then UPPCL would incur a loss of Rs. 125 </w:t>
      </w:r>
      <w:r w:rsidR="001C6740" w:rsidRPr="0065725C">
        <w:t xml:space="preserve">crores </w:t>
      </w:r>
      <w:r w:rsidRPr="0065725C">
        <w:t>on this account.</w:t>
      </w:r>
    </w:p>
    <w:p w:rsidR="005A2DEB" w:rsidRPr="0065725C" w:rsidRDefault="005A2DEB" w:rsidP="005A2DEB">
      <w:pPr>
        <w:pStyle w:val="Heading3"/>
        <w:numPr>
          <w:ilvl w:val="0"/>
          <w:numId w:val="0"/>
        </w:numPr>
        <w:ind w:left="720"/>
      </w:pPr>
    </w:p>
    <w:p w:rsidR="005A2DEB" w:rsidRPr="0065725C" w:rsidRDefault="002023A1" w:rsidP="00A818DC">
      <w:pPr>
        <w:pStyle w:val="Heading3"/>
        <w:numPr>
          <w:ilvl w:val="0"/>
          <w:numId w:val="30"/>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5A2DEB" w:rsidRPr="0065725C">
        <w:rPr>
          <w:b/>
          <w:i/>
        </w:rPr>
        <w:t>:</w:t>
      </w:r>
    </w:p>
    <w:p w:rsidR="005A2DEB" w:rsidRPr="0065725C" w:rsidRDefault="005A2DEB"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submitted that private cold storages run with commercial motives. The cold storages pass the incidence of their cost on to their consumers in terms of hike in the charges of their services. </w:t>
      </w:r>
    </w:p>
    <w:p w:rsidR="005A2DEB" w:rsidRPr="0065725C" w:rsidRDefault="005A2DEB" w:rsidP="00540A34">
      <w:pPr>
        <w:pStyle w:val="Heading3"/>
        <w:tabs>
          <w:tab w:val="clear" w:pos="720"/>
          <w:tab w:val="clear" w:pos="936"/>
          <w:tab w:val="num" w:pos="993"/>
        </w:tabs>
        <w:spacing w:before="240" w:after="240"/>
      </w:pPr>
      <w:r w:rsidRPr="0065725C">
        <w:t xml:space="preserve">Any move to reduce the tariff of such consumers would hurt the </w:t>
      </w:r>
      <w:r w:rsidR="001C6740" w:rsidRPr="0065725C">
        <w:t xml:space="preserve">Licensee </w:t>
      </w:r>
      <w:r w:rsidRPr="0065725C">
        <w:t>who are already reeling under severe financial crisis.</w:t>
      </w:r>
    </w:p>
    <w:p w:rsidR="00752B84" w:rsidRPr="0065725C" w:rsidRDefault="00752B84" w:rsidP="00540A34">
      <w:pPr>
        <w:pStyle w:val="Heading3"/>
        <w:tabs>
          <w:tab w:val="clear" w:pos="720"/>
          <w:tab w:val="clear" w:pos="936"/>
          <w:tab w:val="num" w:pos="993"/>
        </w:tabs>
        <w:spacing w:before="240" w:after="240"/>
      </w:pPr>
      <w:r w:rsidRPr="0065725C">
        <w:t xml:space="preserve">No subsidy is being received from the State Government towards such cold storage consumers. Hence, any reduction in their tariffs would be uncovered gap for the </w:t>
      </w:r>
      <w:r w:rsidR="009A3804" w:rsidRPr="0065725C">
        <w:t>Licensee</w:t>
      </w:r>
      <w:r w:rsidRPr="0065725C">
        <w:t>.</w:t>
      </w:r>
    </w:p>
    <w:p w:rsidR="005A2DEB" w:rsidRPr="0065725C" w:rsidRDefault="005A2DEB" w:rsidP="005A2DEB">
      <w:pPr>
        <w:pStyle w:val="Heading3"/>
        <w:numPr>
          <w:ilvl w:val="0"/>
          <w:numId w:val="0"/>
        </w:numPr>
        <w:ind w:left="720"/>
      </w:pPr>
    </w:p>
    <w:p w:rsidR="005A2DEB" w:rsidRPr="0065725C" w:rsidRDefault="005A2DEB" w:rsidP="00A818DC">
      <w:pPr>
        <w:pStyle w:val="Heading3"/>
        <w:numPr>
          <w:ilvl w:val="0"/>
          <w:numId w:val="30"/>
        </w:numPr>
        <w:spacing w:before="0"/>
        <w:rPr>
          <w:b/>
          <w:i/>
        </w:rPr>
      </w:pPr>
      <w:r w:rsidRPr="0065725C">
        <w:rPr>
          <w:b/>
          <w:i/>
        </w:rPr>
        <w:t xml:space="preserve">The </w:t>
      </w:r>
      <w:r w:rsidRPr="0065725C">
        <w:rPr>
          <w:rFonts w:asciiTheme="minorHAnsi" w:hAnsiTheme="minorHAnsi" w:cstheme="minorHAnsi"/>
          <w:b/>
          <w:i/>
        </w:rPr>
        <w:t>Commission’s</w:t>
      </w:r>
      <w:r w:rsidRPr="0065725C">
        <w:rPr>
          <w:b/>
          <w:i/>
        </w:rPr>
        <w:t xml:space="preserve"> views:</w:t>
      </w:r>
    </w:p>
    <w:p w:rsidR="005A2DEB" w:rsidRPr="0065725C" w:rsidRDefault="005A2DEB" w:rsidP="00540A34">
      <w:pPr>
        <w:pStyle w:val="Heading3"/>
        <w:tabs>
          <w:tab w:val="clear" w:pos="720"/>
          <w:tab w:val="clear" w:pos="936"/>
          <w:tab w:val="num" w:pos="993"/>
        </w:tabs>
        <w:spacing w:before="240" w:after="240"/>
      </w:pPr>
      <w:r w:rsidRPr="0065725C">
        <w:t xml:space="preserve">The </w:t>
      </w:r>
      <w:r w:rsidR="00752B84" w:rsidRPr="0065725C">
        <w:t>proposal for reduction in tariff to put it at par with agricultural tariff needs to be backed by subsidy provision by the State Government. The Commission does not see any merit in separating the tariff for cold storage from the current scheme of rate schedule.</w:t>
      </w:r>
    </w:p>
    <w:p w:rsidR="005A2DEB" w:rsidRPr="0065725C" w:rsidRDefault="005A2DEB" w:rsidP="00AE7F3A">
      <w:pPr>
        <w:pStyle w:val="Heading3"/>
        <w:numPr>
          <w:ilvl w:val="0"/>
          <w:numId w:val="0"/>
        </w:numPr>
        <w:spacing w:before="0"/>
      </w:pPr>
    </w:p>
    <w:p w:rsidR="00A6232C" w:rsidRPr="0065725C" w:rsidRDefault="00A6232C" w:rsidP="00AE7F3A">
      <w:pPr>
        <w:pStyle w:val="Heading2"/>
        <w:numPr>
          <w:ilvl w:val="0"/>
          <w:numId w:val="0"/>
        </w:numPr>
        <w:spacing w:before="0"/>
        <w:ind w:left="780"/>
      </w:pPr>
      <w:bookmarkStart w:id="377" w:name="_Toc354053168"/>
    </w:p>
    <w:p w:rsidR="00752B84" w:rsidRPr="0065725C" w:rsidRDefault="00752B84" w:rsidP="00A818DC">
      <w:pPr>
        <w:pStyle w:val="Heading2"/>
        <w:numPr>
          <w:ilvl w:val="1"/>
          <w:numId w:val="21"/>
        </w:numPr>
      </w:pPr>
      <w:bookmarkStart w:id="378" w:name="_Toc357356085"/>
      <w:bookmarkStart w:id="379" w:name="_Toc357733305"/>
      <w:r w:rsidRPr="0065725C">
        <w:t>RECOVERY OF ARREARS</w:t>
      </w:r>
      <w:bookmarkEnd w:id="377"/>
      <w:bookmarkEnd w:id="378"/>
      <w:bookmarkEnd w:id="379"/>
    </w:p>
    <w:p w:rsidR="00752B84" w:rsidRPr="0065725C" w:rsidRDefault="00752B84" w:rsidP="00752B84">
      <w:pPr>
        <w:pStyle w:val="Heading2"/>
        <w:numPr>
          <w:ilvl w:val="0"/>
          <w:numId w:val="0"/>
        </w:numPr>
        <w:ind w:left="576"/>
      </w:pPr>
    </w:p>
    <w:p w:rsidR="00752B84" w:rsidRPr="0065725C" w:rsidRDefault="00752B84" w:rsidP="00A818DC">
      <w:pPr>
        <w:pStyle w:val="ListParagraph"/>
        <w:numPr>
          <w:ilvl w:val="0"/>
          <w:numId w:val="31"/>
        </w:numPr>
        <w:spacing w:before="0"/>
        <w:rPr>
          <w:b/>
          <w:i/>
        </w:rPr>
      </w:pPr>
      <w:r w:rsidRPr="0065725C">
        <w:rPr>
          <w:b/>
          <w:i/>
        </w:rPr>
        <w:t>Comments / Suggestions of the Public</w:t>
      </w:r>
    </w:p>
    <w:p w:rsidR="00752B84" w:rsidRPr="0065725C" w:rsidRDefault="00752B84" w:rsidP="00540A34">
      <w:pPr>
        <w:pStyle w:val="Heading3"/>
        <w:tabs>
          <w:tab w:val="clear" w:pos="720"/>
          <w:tab w:val="clear" w:pos="936"/>
          <w:tab w:val="num" w:pos="993"/>
        </w:tabs>
        <w:spacing w:before="240" w:after="240"/>
      </w:pPr>
      <w:r w:rsidRPr="0065725C">
        <w:t xml:space="preserve">The comments / suggestions submitted by </w:t>
      </w:r>
      <w:r w:rsidR="00274D68" w:rsidRPr="0065725C">
        <w:t>Mr</w:t>
      </w:r>
      <w:r w:rsidR="003940AA" w:rsidRPr="0065725C">
        <w:t>.</w:t>
      </w:r>
      <w:r w:rsidR="00274D68" w:rsidRPr="0065725C">
        <w:t xml:space="preserve"> </w:t>
      </w:r>
      <w:r w:rsidRPr="0065725C">
        <w:t xml:space="preserve">R.K. Jain, Secretary, Western UP Chamber of Commerce &amp; Industry, </w:t>
      </w:r>
      <w:r w:rsidR="00274D68" w:rsidRPr="0065725C">
        <w:t xml:space="preserve">Mr. </w:t>
      </w:r>
      <w:r w:rsidRPr="0065725C">
        <w:rPr>
          <w:rFonts w:asciiTheme="minorHAnsi" w:hAnsiTheme="minorHAnsi" w:cstheme="minorHAnsi"/>
        </w:rPr>
        <w:t>Shashi Bhushan Mishra, Sachiv, Upbhokta Sanrakshan Evam Kalyan Samiti, Mathura</w:t>
      </w:r>
      <w:r w:rsidRPr="0065725C">
        <w:t xml:space="preserve">, </w:t>
      </w:r>
      <w:r w:rsidR="00274D68" w:rsidRPr="0065725C">
        <w:t xml:space="preserve">Mr. </w:t>
      </w:r>
      <w:r w:rsidRPr="0065725C">
        <w:t xml:space="preserve">Jag Mohan Lal Vaish, </w:t>
      </w:r>
      <w:r w:rsidR="00274D68" w:rsidRPr="0065725C">
        <w:t xml:space="preserve">Mr. </w:t>
      </w:r>
      <w:r w:rsidRPr="0065725C">
        <w:t xml:space="preserve">S.B. Agarwal, Secy. Gen., Associated Chambers Of Commerce and Industry of UP, </w:t>
      </w:r>
      <w:r w:rsidR="00274D68" w:rsidRPr="0065725C">
        <w:t xml:space="preserve">Mr. </w:t>
      </w:r>
      <w:r w:rsidRPr="0065725C">
        <w:t xml:space="preserve">Vishnu Bhagwan Agarwal, Chairman, National Chamber of Industries and Commerce, U.P., Mr. </w:t>
      </w:r>
      <w:r w:rsidR="009A3804" w:rsidRPr="0065725C">
        <w:t>Awadhesh</w:t>
      </w:r>
      <w:r w:rsidRPr="0065725C">
        <w:t xml:space="preserve"> Kumar Verma, Chairman, UPRVUP</w:t>
      </w:r>
      <w:r w:rsidR="00274D68" w:rsidRPr="0065725C">
        <w:t xml:space="preserve"> and</w:t>
      </w:r>
      <w:r w:rsidRPr="0065725C">
        <w:t xml:space="preserve"> </w:t>
      </w:r>
      <w:r w:rsidR="00274D68" w:rsidRPr="0065725C">
        <w:t xml:space="preserve">Mr. </w:t>
      </w:r>
      <w:r w:rsidRPr="0065725C">
        <w:t>Rama Shanker Awasthi, Lucknow, are as under:</w:t>
      </w:r>
    </w:p>
    <w:p w:rsidR="00752B84" w:rsidRPr="0065725C" w:rsidRDefault="00752B84" w:rsidP="00540A34">
      <w:pPr>
        <w:pStyle w:val="Heading3"/>
        <w:tabs>
          <w:tab w:val="clear" w:pos="720"/>
          <w:tab w:val="clear" w:pos="936"/>
          <w:tab w:val="num" w:pos="993"/>
        </w:tabs>
        <w:spacing w:before="240" w:after="240"/>
      </w:pPr>
      <w:r w:rsidRPr="0065725C">
        <w:t xml:space="preserve">The stakeholders have expressed concern over the large arrears towards receivable from sale of power as the </w:t>
      </w:r>
      <w:r w:rsidR="00186F0B" w:rsidRPr="0065725C">
        <w:t xml:space="preserve">Licensee </w:t>
      </w:r>
      <w:r w:rsidRPr="0065725C">
        <w:t>ha</w:t>
      </w:r>
      <w:r w:rsidR="00186F0B" w:rsidRPr="0065725C">
        <w:t>s</w:t>
      </w:r>
      <w:r w:rsidRPr="0065725C">
        <w:t xml:space="preserve"> failed to realise the dues from the consumers. </w:t>
      </w:r>
    </w:p>
    <w:p w:rsidR="00752B84" w:rsidRPr="0065725C" w:rsidRDefault="00752B84" w:rsidP="00540A34">
      <w:pPr>
        <w:pStyle w:val="Heading3"/>
        <w:tabs>
          <w:tab w:val="clear" w:pos="720"/>
          <w:tab w:val="clear" w:pos="936"/>
          <w:tab w:val="num" w:pos="993"/>
        </w:tabs>
        <w:spacing w:before="240" w:after="240"/>
      </w:pPr>
      <w:r w:rsidRPr="0065725C">
        <w:lastRenderedPageBreak/>
        <w:t xml:space="preserve">The stakeholders have purported that the </w:t>
      </w:r>
      <w:r w:rsidR="009A3804" w:rsidRPr="0065725C">
        <w:t>Licensee</w:t>
      </w:r>
      <w:r w:rsidRPr="0065725C">
        <w:t xml:space="preserve"> ha</w:t>
      </w:r>
      <w:r w:rsidR="00186F0B" w:rsidRPr="0065725C">
        <w:t>s</w:t>
      </w:r>
      <w:r w:rsidRPr="0065725C">
        <w:t xml:space="preserve"> not declared the position of arrears in the ARR filing.</w:t>
      </w:r>
    </w:p>
    <w:p w:rsidR="00752B84" w:rsidRPr="0065725C" w:rsidRDefault="00752B84" w:rsidP="00540A34">
      <w:pPr>
        <w:pStyle w:val="Heading3"/>
        <w:tabs>
          <w:tab w:val="clear" w:pos="720"/>
          <w:tab w:val="clear" w:pos="936"/>
          <w:tab w:val="num" w:pos="993"/>
        </w:tabs>
        <w:spacing w:before="240" w:after="240"/>
      </w:pPr>
      <w:r w:rsidRPr="0065725C">
        <w:t>One consumer representative organisation stated that the arrears of the distribution companies as on January</w:t>
      </w:r>
      <w:r w:rsidR="00186F0B" w:rsidRPr="0065725C">
        <w:t>,</w:t>
      </w:r>
      <w:r w:rsidRPr="0065725C">
        <w:t xml:space="preserve"> 2013 were to the tune of Rs. 27,750 </w:t>
      </w:r>
      <w:r w:rsidR="00186F0B" w:rsidRPr="0065725C">
        <w:t>c</w:t>
      </w:r>
      <w:r w:rsidR="000D3A3C" w:rsidRPr="0065725C">
        <w:t>rore</w:t>
      </w:r>
      <w:r w:rsidR="00186F0B" w:rsidRPr="0065725C">
        <w:t>s</w:t>
      </w:r>
      <w:r w:rsidRPr="0065725C">
        <w:t xml:space="preserve">, out of which the Government dues were </w:t>
      </w:r>
      <w:r w:rsidR="00186F0B" w:rsidRPr="0065725C">
        <w:t xml:space="preserve">about </w:t>
      </w:r>
      <w:r w:rsidRPr="0065725C">
        <w:t xml:space="preserve">Rs. 9,000 </w:t>
      </w:r>
      <w:r w:rsidR="00186F0B" w:rsidRPr="0065725C">
        <w:t>c</w:t>
      </w:r>
      <w:r w:rsidR="000D3A3C" w:rsidRPr="0065725C">
        <w:t>rore</w:t>
      </w:r>
      <w:r w:rsidR="00186F0B" w:rsidRPr="0065725C">
        <w:t>s</w:t>
      </w:r>
      <w:r w:rsidRPr="0065725C">
        <w:t>.</w:t>
      </w:r>
    </w:p>
    <w:p w:rsidR="00752B84" w:rsidRPr="0065725C" w:rsidRDefault="00752B84" w:rsidP="00540A34">
      <w:pPr>
        <w:pStyle w:val="Heading3"/>
        <w:tabs>
          <w:tab w:val="clear" w:pos="720"/>
          <w:tab w:val="clear" w:pos="936"/>
          <w:tab w:val="num" w:pos="993"/>
        </w:tabs>
        <w:spacing w:before="240" w:after="240"/>
      </w:pPr>
      <w:r w:rsidRPr="0065725C">
        <w:t xml:space="preserve">The stakeholders have alleged that the amount of arrears exceeds the claims made by the </w:t>
      </w:r>
      <w:r w:rsidR="009A3804" w:rsidRPr="0065725C">
        <w:t>Licensee</w:t>
      </w:r>
      <w:r w:rsidRPr="0065725C">
        <w:t xml:space="preserve"> in the ARR Petition to such an extent, such that, if all arrears are recovered, then there would be no need for passing any recoverable amounts in </w:t>
      </w:r>
      <w:r w:rsidR="00186F0B" w:rsidRPr="0065725C">
        <w:t xml:space="preserve">the </w:t>
      </w:r>
      <w:r w:rsidRPr="0065725C">
        <w:t>ARR for FY 2013-14 as they would be in surplus.</w:t>
      </w:r>
    </w:p>
    <w:p w:rsidR="00752B84" w:rsidRPr="0065725C" w:rsidRDefault="00752B84" w:rsidP="00752B84">
      <w:pPr>
        <w:pStyle w:val="ListParagraph"/>
        <w:rPr>
          <w:rFonts w:asciiTheme="minorHAnsi" w:hAnsiTheme="minorHAnsi" w:cstheme="minorHAnsi"/>
        </w:rPr>
      </w:pPr>
    </w:p>
    <w:p w:rsidR="00752B84" w:rsidRPr="0065725C" w:rsidRDefault="002023A1" w:rsidP="00A818DC">
      <w:pPr>
        <w:pStyle w:val="ListParagraph"/>
        <w:numPr>
          <w:ilvl w:val="0"/>
          <w:numId w:val="31"/>
        </w:numPr>
        <w:tabs>
          <w:tab w:val="left" w:pos="1260"/>
        </w:tabs>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752B84" w:rsidRPr="0065725C">
        <w:rPr>
          <w:rFonts w:asciiTheme="minorHAnsi" w:hAnsiTheme="minorHAnsi" w:cstheme="minorHAnsi"/>
          <w:b/>
          <w:i/>
        </w:rPr>
        <w:t>:</w:t>
      </w:r>
    </w:p>
    <w:p w:rsidR="00752B84" w:rsidRPr="0065725C" w:rsidRDefault="00752B84"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arrear in the books of accounts include a huge amount against the consumers whose permanent disconnection are pending for final settlement. Further in the past, One Time Settlement schemes were launched, wherein old arrears were settled; but in some cases the arrears are still shown in commercial records. Further true-up </w:t>
      </w:r>
      <w:r w:rsidR="00274D68" w:rsidRPr="0065725C">
        <w:t xml:space="preserve">petitions up to FY 2010-11 (FY 2011-12 in case of </w:t>
      </w:r>
      <w:r w:rsidR="00D31494" w:rsidRPr="0065725C">
        <w:t>KESCO</w:t>
      </w:r>
      <w:r w:rsidR="00274D68" w:rsidRPr="0065725C">
        <w:t>) ha</w:t>
      </w:r>
      <w:r w:rsidR="00186F0B" w:rsidRPr="0065725C">
        <w:t>ve</w:t>
      </w:r>
      <w:r w:rsidR="00274D68" w:rsidRPr="0065725C">
        <w:t xml:space="preserve"> already been filed </w:t>
      </w:r>
      <w:r w:rsidRPr="0065725C">
        <w:t>on the basis of audited accounts</w:t>
      </w:r>
      <w:r w:rsidR="00274D68" w:rsidRPr="0065725C">
        <w:t>,</w:t>
      </w:r>
      <w:r w:rsidRPr="0065725C">
        <w:t xml:space="preserve"> so every concern of the consumers would be taken care of in yearly calculation which will depict the correct picture of the revenue and expenditure. The Tariff and True-up </w:t>
      </w:r>
      <w:r w:rsidR="00186F0B" w:rsidRPr="0065725C">
        <w:t>P</w:t>
      </w:r>
      <w:r w:rsidRPr="0065725C">
        <w:t>etition</w:t>
      </w:r>
      <w:r w:rsidR="00274D68" w:rsidRPr="0065725C">
        <w:t>s</w:t>
      </w:r>
      <w:r w:rsidRPr="0065725C">
        <w:t xml:space="preserve"> ha</w:t>
      </w:r>
      <w:r w:rsidR="00274D68" w:rsidRPr="0065725C">
        <w:t>ve</w:t>
      </w:r>
      <w:r w:rsidRPr="0065725C">
        <w:t xml:space="preserve"> been filed in accordance with the Tariff Regulations. The burden of arrears and the recovery thereof</w:t>
      </w:r>
      <w:r w:rsidR="00186F0B" w:rsidRPr="0065725C">
        <w:t>,</w:t>
      </w:r>
      <w:r w:rsidRPr="0065725C">
        <w:t xml:space="preserve"> if any</w:t>
      </w:r>
      <w:r w:rsidR="00186F0B" w:rsidRPr="0065725C">
        <w:t>,</w:t>
      </w:r>
      <w:r w:rsidRPr="0065725C">
        <w:t xml:space="preserve"> would have no impact of the allowable True-up and ARR of any year.</w:t>
      </w:r>
    </w:p>
    <w:p w:rsidR="00752B84" w:rsidRPr="0065725C" w:rsidRDefault="00752B84" w:rsidP="00540A34">
      <w:pPr>
        <w:pStyle w:val="Heading3"/>
        <w:tabs>
          <w:tab w:val="clear" w:pos="720"/>
          <w:tab w:val="clear" w:pos="936"/>
          <w:tab w:val="num" w:pos="993"/>
        </w:tabs>
        <w:spacing w:before="240" w:after="240"/>
      </w:pPr>
      <w:r w:rsidRPr="0065725C">
        <w:t xml:space="preserve">Further, the </w:t>
      </w:r>
      <w:r w:rsidR="00274D68" w:rsidRPr="0065725C">
        <w:t xml:space="preserve">ARR / Tariff for FY 2013-14 would be determined by the Commission backed by audited accounts </w:t>
      </w:r>
      <w:r w:rsidRPr="0065725C">
        <w:t xml:space="preserve">which reflect true and fair view of the financial transaction. Further this exercise will be carried on yearly basis which will take care of the concern of the </w:t>
      </w:r>
      <w:r w:rsidR="00186F0B" w:rsidRPr="0065725C">
        <w:t>stakeholders</w:t>
      </w:r>
      <w:r w:rsidRPr="0065725C">
        <w:t xml:space="preserve">. </w:t>
      </w:r>
    </w:p>
    <w:p w:rsidR="00752B84" w:rsidRPr="0065725C" w:rsidRDefault="00752B84" w:rsidP="00752B84">
      <w:pPr>
        <w:pStyle w:val="Heading3"/>
        <w:numPr>
          <w:ilvl w:val="0"/>
          <w:numId w:val="0"/>
        </w:numPr>
        <w:ind w:left="936"/>
      </w:pPr>
      <w:r w:rsidRPr="0065725C">
        <w:t xml:space="preserve"> </w:t>
      </w:r>
    </w:p>
    <w:p w:rsidR="00752B84" w:rsidRPr="0065725C" w:rsidRDefault="00752B84" w:rsidP="00A818DC">
      <w:pPr>
        <w:pStyle w:val="ListParagraph"/>
        <w:numPr>
          <w:ilvl w:val="0"/>
          <w:numId w:val="31"/>
        </w:numPr>
        <w:tabs>
          <w:tab w:val="left" w:pos="1260"/>
        </w:tabs>
        <w:spacing w:before="0"/>
        <w:rPr>
          <w:rFonts w:asciiTheme="minorHAnsi" w:hAnsiTheme="minorHAnsi" w:cstheme="minorHAnsi"/>
          <w:b/>
          <w:i/>
        </w:rPr>
      </w:pPr>
      <w:r w:rsidRPr="0065725C">
        <w:rPr>
          <w:rFonts w:asciiTheme="minorHAnsi" w:hAnsiTheme="minorHAnsi" w:cstheme="minorHAnsi"/>
          <w:b/>
          <w:i/>
        </w:rPr>
        <w:t>The Commission’s view:</w:t>
      </w:r>
    </w:p>
    <w:p w:rsidR="00752B84" w:rsidRPr="0065725C" w:rsidRDefault="00752B84" w:rsidP="00540A34">
      <w:pPr>
        <w:pStyle w:val="Heading3"/>
        <w:tabs>
          <w:tab w:val="clear" w:pos="720"/>
          <w:tab w:val="clear" w:pos="936"/>
          <w:tab w:val="num" w:pos="993"/>
        </w:tabs>
        <w:spacing w:before="240" w:after="240"/>
      </w:pPr>
      <w:r w:rsidRPr="0065725C">
        <w:t xml:space="preserve">The tariff of the </w:t>
      </w:r>
      <w:r w:rsidR="00186F0B" w:rsidRPr="0065725C">
        <w:t>D</w:t>
      </w:r>
      <w:r w:rsidRPr="0065725C">
        <w:t xml:space="preserve">istribution </w:t>
      </w:r>
      <w:r w:rsidR="009A3804" w:rsidRPr="0065725C">
        <w:t>Licensee</w:t>
      </w:r>
      <w:r w:rsidRPr="0065725C">
        <w:t xml:space="preserve"> is determined on accrual basis. The past dues cannot be treated as income of the Distribution </w:t>
      </w:r>
      <w:r w:rsidR="009A3804" w:rsidRPr="0065725C">
        <w:t>Licensee</w:t>
      </w:r>
      <w:r w:rsidRPr="0065725C">
        <w:t xml:space="preserve">. Thus, it will have no effect on determination of tariff. The electricity charges are </w:t>
      </w:r>
      <w:r w:rsidRPr="0065725C">
        <w:lastRenderedPageBreak/>
        <w:t>recognised as income once the bills are raised on accrual basis. Hence they cannot be recognised as income source when arrears are collected. The Commission fixes the tariff on accrual basis and not on the cash basis.</w:t>
      </w:r>
    </w:p>
    <w:p w:rsidR="00752B84" w:rsidRPr="0065725C" w:rsidRDefault="00752B84" w:rsidP="00540A34">
      <w:pPr>
        <w:pStyle w:val="Heading3"/>
        <w:tabs>
          <w:tab w:val="clear" w:pos="720"/>
          <w:tab w:val="clear" w:pos="936"/>
          <w:tab w:val="num" w:pos="993"/>
        </w:tabs>
        <w:spacing w:before="240" w:after="240"/>
      </w:pPr>
      <w:r w:rsidRPr="0065725C">
        <w:t xml:space="preserve">Treating the realization of arrears as income would amount to double counting of income. Therefore, it cannot be treated as income again on realization. This issue has been fairly established by the </w:t>
      </w:r>
      <w:r w:rsidR="00186F0B" w:rsidRPr="0065725C">
        <w:t xml:space="preserve">Hon’ble </w:t>
      </w:r>
      <w:r w:rsidRPr="0065725C">
        <w:t>APTEL in its judgment in Appeal No. 15 of 2012 and Appeal No. 152 of 2011.</w:t>
      </w:r>
    </w:p>
    <w:p w:rsidR="00752B84" w:rsidRPr="0065725C" w:rsidRDefault="00752B84" w:rsidP="00540A34">
      <w:pPr>
        <w:pStyle w:val="Heading3"/>
        <w:tabs>
          <w:tab w:val="clear" w:pos="720"/>
          <w:tab w:val="clear" w:pos="936"/>
          <w:tab w:val="num" w:pos="993"/>
        </w:tabs>
        <w:spacing w:before="240" w:after="240"/>
      </w:pPr>
      <w:r w:rsidRPr="0065725C">
        <w:t xml:space="preserve">The Commission has ensured that truing up </w:t>
      </w:r>
      <w:r w:rsidR="00274D68" w:rsidRPr="0065725C">
        <w:t xml:space="preserve">and tariff determination </w:t>
      </w:r>
      <w:r w:rsidRPr="0065725C">
        <w:t xml:space="preserve">has been done in accordance with the philosophies and principles laid in the past Tariff Orders and Tariff Regulations framed by the Commission. </w:t>
      </w:r>
      <w:r w:rsidR="00274D68" w:rsidRPr="0065725C">
        <w:t xml:space="preserve">In the </w:t>
      </w:r>
      <w:r w:rsidR="00186F0B" w:rsidRPr="0065725C">
        <w:t>T</w:t>
      </w:r>
      <w:r w:rsidR="00274D68" w:rsidRPr="0065725C">
        <w:t xml:space="preserve">rue up </w:t>
      </w:r>
      <w:r w:rsidR="00186F0B" w:rsidRPr="0065725C">
        <w:t>O</w:t>
      </w:r>
      <w:r w:rsidR="00274D68" w:rsidRPr="0065725C">
        <w:t xml:space="preserve">rders passed by the </w:t>
      </w:r>
      <w:r w:rsidRPr="0065725C">
        <w:t xml:space="preserve">Commission </w:t>
      </w:r>
      <w:r w:rsidR="00274D68" w:rsidRPr="0065725C">
        <w:t xml:space="preserve">in Petition No. 809/2012 and 813/2012, it </w:t>
      </w:r>
      <w:r w:rsidRPr="0065725C">
        <w:t xml:space="preserve">has also conducted a revenue side truing up, which has ensured that the burden of poor collection efficiency and consequent larger arrears is not passed on to the consumers. </w:t>
      </w:r>
    </w:p>
    <w:p w:rsidR="00752B84" w:rsidRPr="0065725C" w:rsidRDefault="00752B84" w:rsidP="00540A34">
      <w:pPr>
        <w:pStyle w:val="Heading3"/>
        <w:tabs>
          <w:tab w:val="clear" w:pos="720"/>
          <w:tab w:val="clear" w:pos="936"/>
          <w:tab w:val="num" w:pos="993"/>
        </w:tabs>
        <w:spacing w:before="240" w:after="240"/>
      </w:pPr>
      <w:r w:rsidRPr="0065725C">
        <w:t xml:space="preserve">The Commission </w:t>
      </w:r>
      <w:r w:rsidR="00274D68" w:rsidRPr="0065725C">
        <w:t xml:space="preserve">in the </w:t>
      </w:r>
      <w:r w:rsidR="00186F0B" w:rsidRPr="0065725C">
        <w:t>O</w:t>
      </w:r>
      <w:r w:rsidR="00274D68" w:rsidRPr="0065725C">
        <w:t xml:space="preserve">rder on Petition No. 809/2012 and 813/2012 has already directed the </w:t>
      </w:r>
      <w:r w:rsidR="00186F0B" w:rsidRPr="0065725C">
        <w:t>D</w:t>
      </w:r>
      <w:r w:rsidR="00274D68" w:rsidRPr="0065725C">
        <w:t xml:space="preserve">istribution </w:t>
      </w:r>
      <w:r w:rsidR="00186F0B" w:rsidRPr="0065725C">
        <w:t>L</w:t>
      </w:r>
      <w:r w:rsidR="009A3804" w:rsidRPr="0065725C">
        <w:t>icensee</w:t>
      </w:r>
      <w:r w:rsidR="00274D68" w:rsidRPr="0065725C">
        <w:t xml:space="preserve"> </w:t>
      </w:r>
      <w:r w:rsidRPr="0065725C">
        <w:t xml:space="preserve">to formulate a policy for identifying and writing off fictitious arrears within a period of 6 months </w:t>
      </w:r>
      <w:r w:rsidR="00274D68" w:rsidRPr="0065725C">
        <w:t>from the dat</w:t>
      </w:r>
      <w:r w:rsidR="00186F0B" w:rsidRPr="0065725C">
        <w:t>e</w:t>
      </w:r>
      <w:r w:rsidR="00274D68" w:rsidRPr="0065725C">
        <w:t xml:space="preserve"> of </w:t>
      </w:r>
      <w:r w:rsidR="00186F0B" w:rsidRPr="0065725C">
        <w:t>O</w:t>
      </w:r>
      <w:r w:rsidR="00274D68" w:rsidRPr="0065725C">
        <w:t xml:space="preserve">rder </w:t>
      </w:r>
      <w:r w:rsidRPr="0065725C">
        <w:t>and submit a copy of such report before the Commission.</w:t>
      </w:r>
    </w:p>
    <w:p w:rsidR="00752B84" w:rsidRPr="0065725C" w:rsidRDefault="00752B84" w:rsidP="00AE7F3A">
      <w:pPr>
        <w:pStyle w:val="Heading3"/>
        <w:numPr>
          <w:ilvl w:val="0"/>
          <w:numId w:val="0"/>
        </w:numPr>
        <w:spacing w:before="0"/>
        <w:ind w:left="936" w:hanging="936"/>
      </w:pPr>
    </w:p>
    <w:p w:rsidR="00274D68" w:rsidRPr="0065725C" w:rsidRDefault="00274D68" w:rsidP="00AE7F3A">
      <w:pPr>
        <w:pStyle w:val="Heading3"/>
        <w:numPr>
          <w:ilvl w:val="0"/>
          <w:numId w:val="0"/>
        </w:numPr>
        <w:spacing w:before="0"/>
        <w:ind w:left="936" w:hanging="936"/>
      </w:pPr>
    </w:p>
    <w:p w:rsidR="00274D68" w:rsidRPr="0065725C" w:rsidRDefault="00274D68" w:rsidP="00A818DC">
      <w:pPr>
        <w:pStyle w:val="Heading2"/>
        <w:numPr>
          <w:ilvl w:val="1"/>
          <w:numId w:val="21"/>
        </w:numPr>
      </w:pPr>
      <w:bookmarkStart w:id="380" w:name="_Toc357356086"/>
      <w:bookmarkStart w:id="381" w:name="_Toc357733306"/>
      <w:r w:rsidRPr="0065725C">
        <w:t>INTEREST ON CONSUMER SECURITY DEPOSIT</w:t>
      </w:r>
      <w:bookmarkEnd w:id="380"/>
      <w:bookmarkEnd w:id="381"/>
    </w:p>
    <w:p w:rsidR="00274D68" w:rsidRPr="0065725C" w:rsidRDefault="00274D68" w:rsidP="00274D68">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274D68" w:rsidRPr="0065725C" w:rsidRDefault="00274D68" w:rsidP="00A818DC">
      <w:pPr>
        <w:pStyle w:val="Heading3"/>
        <w:numPr>
          <w:ilvl w:val="0"/>
          <w:numId w:val="32"/>
        </w:numPr>
        <w:spacing w:before="0"/>
      </w:pPr>
      <w:r w:rsidRPr="0065725C">
        <w:rPr>
          <w:rFonts w:asciiTheme="minorHAnsi" w:hAnsiTheme="minorHAnsi" w:cstheme="minorHAnsi"/>
          <w:b/>
          <w:i/>
        </w:rPr>
        <w:t>Comments / Suggestions of the Public:</w:t>
      </w:r>
    </w:p>
    <w:p w:rsidR="00274D68" w:rsidRPr="0065725C" w:rsidRDefault="00274D68" w:rsidP="00540A34">
      <w:pPr>
        <w:pStyle w:val="Heading3"/>
        <w:tabs>
          <w:tab w:val="clear" w:pos="720"/>
          <w:tab w:val="clear" w:pos="936"/>
          <w:tab w:val="num" w:pos="993"/>
        </w:tabs>
        <w:spacing w:before="240" w:after="240"/>
      </w:pPr>
      <w:r w:rsidRPr="0065725C">
        <w:t>The comments / suggestions submitted by Mr. Mahendra Swaroop, President, Cold Storage Association, Lucknow and Mr. Rama Shanker Awasthi, Lucknow are as under:</w:t>
      </w:r>
    </w:p>
    <w:p w:rsidR="00274D68" w:rsidRPr="0065725C" w:rsidRDefault="00274D68" w:rsidP="00540A34">
      <w:pPr>
        <w:pStyle w:val="Heading3"/>
        <w:tabs>
          <w:tab w:val="clear" w:pos="720"/>
          <w:tab w:val="clear" w:pos="936"/>
          <w:tab w:val="num" w:pos="993"/>
        </w:tabs>
        <w:spacing w:before="240" w:after="240"/>
      </w:pPr>
      <w:r w:rsidRPr="0065725C">
        <w:t>President, Cold Storage Association, Lucknow has alleged that the cold storages are not getting credit of interest on consumer security deposits in their bills. Similar concern has been expressed by other stakeholders.</w:t>
      </w:r>
    </w:p>
    <w:p w:rsidR="00274D68" w:rsidRPr="0065725C" w:rsidRDefault="00274D68" w:rsidP="00540A34">
      <w:pPr>
        <w:pStyle w:val="Heading3"/>
        <w:tabs>
          <w:tab w:val="clear" w:pos="720"/>
          <w:tab w:val="clear" w:pos="936"/>
          <w:tab w:val="num" w:pos="993"/>
        </w:tabs>
        <w:spacing w:before="240" w:after="240"/>
      </w:pPr>
      <w:r w:rsidRPr="0065725C">
        <w:lastRenderedPageBreak/>
        <w:t>The stakeholder</w:t>
      </w:r>
      <w:r w:rsidR="00186F0B" w:rsidRPr="0065725C">
        <w:t>s</w:t>
      </w:r>
      <w:r w:rsidRPr="0065725C">
        <w:t xml:space="preserve"> ha</w:t>
      </w:r>
      <w:r w:rsidR="00186F0B" w:rsidRPr="0065725C">
        <w:t>ve</w:t>
      </w:r>
      <w:r w:rsidRPr="0065725C">
        <w:t xml:space="preserve"> stated that the distribution companies have claimed interest on consumer security deposit at the rate of 6% instead of the bank rate published by the Reserve Bank of India which is higher than 6%.</w:t>
      </w:r>
    </w:p>
    <w:p w:rsidR="00274D68" w:rsidRPr="0065725C" w:rsidRDefault="00274D68" w:rsidP="00274D68">
      <w:pPr>
        <w:pStyle w:val="Heading3"/>
        <w:numPr>
          <w:ilvl w:val="0"/>
          <w:numId w:val="0"/>
        </w:numPr>
        <w:ind w:left="720"/>
      </w:pPr>
    </w:p>
    <w:p w:rsidR="00274D68" w:rsidRPr="0065725C" w:rsidRDefault="002023A1" w:rsidP="00A818DC">
      <w:pPr>
        <w:pStyle w:val="Heading3"/>
        <w:numPr>
          <w:ilvl w:val="0"/>
          <w:numId w:val="32"/>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274D68" w:rsidRPr="0065725C">
        <w:rPr>
          <w:b/>
          <w:i/>
        </w:rPr>
        <w:t>:</w:t>
      </w:r>
    </w:p>
    <w:p w:rsidR="00274D68" w:rsidRPr="0065725C" w:rsidRDefault="00274D68"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w:t>
      </w:r>
      <w:r w:rsidR="00186F0B" w:rsidRPr="0065725C">
        <w:t>i</w:t>
      </w:r>
      <w:r w:rsidRPr="0065725C">
        <w:t xml:space="preserve">nterest on </w:t>
      </w:r>
      <w:r w:rsidR="00186F0B" w:rsidRPr="0065725C">
        <w:t xml:space="preserve">consumer </w:t>
      </w:r>
      <w:r w:rsidRPr="0065725C">
        <w:t xml:space="preserve">security </w:t>
      </w:r>
      <w:r w:rsidR="00186F0B" w:rsidRPr="0065725C">
        <w:t xml:space="preserve">deposit </w:t>
      </w:r>
      <w:r w:rsidRPr="0065725C">
        <w:t xml:space="preserve">is being given to consumer as per </w:t>
      </w:r>
      <w:r w:rsidR="00186F0B" w:rsidRPr="0065725C">
        <w:t>O</w:t>
      </w:r>
      <w:r w:rsidRPr="0065725C">
        <w:t xml:space="preserve">rders of the Hon’ble Commission. </w:t>
      </w:r>
    </w:p>
    <w:p w:rsidR="00274D68" w:rsidRPr="0065725C" w:rsidRDefault="00274D68" w:rsidP="00274D68">
      <w:pPr>
        <w:pStyle w:val="Heading3"/>
        <w:numPr>
          <w:ilvl w:val="0"/>
          <w:numId w:val="0"/>
        </w:numPr>
        <w:ind w:left="720"/>
      </w:pPr>
    </w:p>
    <w:p w:rsidR="00274D68" w:rsidRPr="0065725C" w:rsidRDefault="00274D68" w:rsidP="00A818DC">
      <w:pPr>
        <w:pStyle w:val="Heading3"/>
        <w:numPr>
          <w:ilvl w:val="0"/>
          <w:numId w:val="32"/>
        </w:numPr>
        <w:spacing w:before="0"/>
        <w:rPr>
          <w:b/>
          <w:i/>
        </w:rPr>
      </w:pPr>
      <w:r w:rsidRPr="0065725C">
        <w:rPr>
          <w:b/>
          <w:i/>
        </w:rPr>
        <w:t xml:space="preserve">The </w:t>
      </w:r>
      <w:r w:rsidRPr="0065725C">
        <w:rPr>
          <w:rFonts w:asciiTheme="minorHAnsi" w:hAnsiTheme="minorHAnsi" w:cstheme="minorHAnsi"/>
          <w:b/>
          <w:i/>
        </w:rPr>
        <w:t>Commission’s</w:t>
      </w:r>
      <w:r w:rsidRPr="0065725C">
        <w:rPr>
          <w:b/>
          <w:i/>
        </w:rPr>
        <w:t xml:space="preserve"> views:</w:t>
      </w:r>
    </w:p>
    <w:p w:rsidR="00274D68" w:rsidRPr="0065725C" w:rsidRDefault="00274D68" w:rsidP="00540A34">
      <w:pPr>
        <w:pStyle w:val="Heading3"/>
        <w:tabs>
          <w:tab w:val="clear" w:pos="720"/>
          <w:tab w:val="clear" w:pos="936"/>
          <w:tab w:val="num" w:pos="993"/>
        </w:tabs>
        <w:spacing w:before="240" w:after="240"/>
      </w:pPr>
      <w:r w:rsidRPr="0065725C">
        <w:t xml:space="preserve">The provisions related to security deposit and the interest payable on the same are amply clear and are dealt with in detail in the </w:t>
      </w:r>
      <w:r w:rsidR="00F01CD4" w:rsidRPr="0065725C">
        <w:t xml:space="preserve">Distribution </w:t>
      </w:r>
      <w:r w:rsidRPr="0065725C">
        <w:t xml:space="preserve">Tariff Regulations. It needs to be followed in the same spirit by both, the </w:t>
      </w:r>
      <w:r w:rsidR="00186F0B" w:rsidRPr="0065725C">
        <w:t xml:space="preserve">Licensee </w:t>
      </w:r>
      <w:r w:rsidRPr="0065725C">
        <w:t>as well as the consumers.</w:t>
      </w:r>
    </w:p>
    <w:p w:rsidR="00F01CD4" w:rsidRPr="0065725C" w:rsidRDefault="00F01CD4" w:rsidP="00540A34">
      <w:pPr>
        <w:pStyle w:val="Heading3"/>
        <w:tabs>
          <w:tab w:val="clear" w:pos="720"/>
          <w:tab w:val="clear" w:pos="936"/>
          <w:tab w:val="num" w:pos="993"/>
        </w:tabs>
        <w:spacing w:before="240" w:after="240"/>
      </w:pPr>
      <w:r w:rsidRPr="0065725C">
        <w:t>The Reserve Bank of India vide circular no. RBI/2012-13/492 dated 3</w:t>
      </w:r>
      <w:r w:rsidRPr="0065725C">
        <w:rPr>
          <w:vertAlign w:val="superscript"/>
        </w:rPr>
        <w:t>rd</w:t>
      </w:r>
      <w:r w:rsidRPr="0065725C">
        <w:t xml:space="preserve"> May, 2013 ha</w:t>
      </w:r>
      <w:r w:rsidR="00186F0B" w:rsidRPr="0065725C">
        <w:t>s</w:t>
      </w:r>
      <w:r w:rsidRPr="0065725C">
        <w:t xml:space="preserve"> revised the bank rate from 8.50% to 8.25% w.e.f 3</w:t>
      </w:r>
      <w:r w:rsidRPr="0065725C">
        <w:rPr>
          <w:vertAlign w:val="superscript"/>
        </w:rPr>
        <w:t>rd</w:t>
      </w:r>
      <w:r w:rsidRPr="0065725C">
        <w:t xml:space="preserve"> May, 2013. The Commission </w:t>
      </w:r>
      <w:r w:rsidR="003940AA" w:rsidRPr="0065725C">
        <w:t xml:space="preserve">in this Order </w:t>
      </w:r>
      <w:r w:rsidRPr="0065725C">
        <w:t>has approved a rate of 8.50% on interest on consumer security deposit for the period 1</w:t>
      </w:r>
      <w:r w:rsidRPr="0065725C">
        <w:rPr>
          <w:vertAlign w:val="superscript"/>
        </w:rPr>
        <w:t>st</w:t>
      </w:r>
      <w:r w:rsidRPr="0065725C">
        <w:t xml:space="preserve"> April, 2013 to 2</w:t>
      </w:r>
      <w:r w:rsidRPr="0065725C">
        <w:rPr>
          <w:vertAlign w:val="superscript"/>
        </w:rPr>
        <w:t>nd</w:t>
      </w:r>
      <w:r w:rsidRPr="0065725C">
        <w:t xml:space="preserve"> May, 2013 and a rate of 8.25% from 3</w:t>
      </w:r>
      <w:r w:rsidRPr="0065725C">
        <w:rPr>
          <w:vertAlign w:val="superscript"/>
        </w:rPr>
        <w:t>rd</w:t>
      </w:r>
      <w:r w:rsidRPr="0065725C">
        <w:t xml:space="preserve"> May, 2013 to 31</w:t>
      </w:r>
      <w:r w:rsidRPr="0065725C">
        <w:rPr>
          <w:vertAlign w:val="superscript"/>
        </w:rPr>
        <w:t>st</w:t>
      </w:r>
      <w:r w:rsidRPr="0065725C">
        <w:t xml:space="preserve"> March, 2014.</w:t>
      </w:r>
    </w:p>
    <w:p w:rsidR="00274D68" w:rsidRPr="0065725C" w:rsidRDefault="00274D68" w:rsidP="00B97B43">
      <w:pPr>
        <w:pStyle w:val="Heading3"/>
        <w:numPr>
          <w:ilvl w:val="0"/>
          <w:numId w:val="0"/>
        </w:numPr>
        <w:spacing w:before="0"/>
        <w:ind w:left="936" w:hanging="936"/>
      </w:pPr>
    </w:p>
    <w:p w:rsidR="002A11C6" w:rsidRPr="0065725C" w:rsidRDefault="002A11C6" w:rsidP="00B97B43">
      <w:pPr>
        <w:pStyle w:val="Heading3"/>
        <w:numPr>
          <w:ilvl w:val="0"/>
          <w:numId w:val="0"/>
        </w:numPr>
        <w:spacing w:before="0"/>
        <w:ind w:left="936"/>
      </w:pPr>
    </w:p>
    <w:p w:rsidR="00B97B43" w:rsidRPr="0065725C" w:rsidRDefault="00B97B43" w:rsidP="00A818DC">
      <w:pPr>
        <w:pStyle w:val="Heading2"/>
        <w:numPr>
          <w:ilvl w:val="1"/>
          <w:numId w:val="21"/>
        </w:numPr>
      </w:pPr>
      <w:bookmarkStart w:id="382" w:name="_Toc357356087"/>
      <w:bookmarkStart w:id="383" w:name="_Toc357733307"/>
      <w:r w:rsidRPr="0065725C">
        <w:t>RELATIONSHIP BETWEEN HOLDING COMPANY UPPCL AND ITS SUBSIDIARY DISTRIBUTION COMPANIES</w:t>
      </w:r>
      <w:bookmarkEnd w:id="382"/>
      <w:bookmarkEnd w:id="383"/>
    </w:p>
    <w:p w:rsidR="00B97B43" w:rsidRPr="0065725C" w:rsidRDefault="00B97B43" w:rsidP="00B97B43">
      <w:pPr>
        <w:tabs>
          <w:tab w:val="left" w:pos="1260"/>
        </w:tabs>
        <w:ind w:left="720"/>
        <w:rPr>
          <w:rFonts w:asciiTheme="minorHAnsi" w:hAnsiTheme="minorHAnsi" w:cstheme="minorHAnsi"/>
          <w:b/>
          <w:i/>
        </w:rPr>
      </w:pPr>
    </w:p>
    <w:p w:rsidR="00B97B43" w:rsidRPr="0065725C" w:rsidRDefault="00B97B43" w:rsidP="00A818DC">
      <w:pPr>
        <w:pStyle w:val="ListParagraph"/>
        <w:numPr>
          <w:ilvl w:val="0"/>
          <w:numId w:val="33"/>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B97B43" w:rsidRPr="0065725C" w:rsidRDefault="00B97B43" w:rsidP="00540A34">
      <w:pPr>
        <w:pStyle w:val="Heading3"/>
        <w:tabs>
          <w:tab w:val="clear" w:pos="720"/>
          <w:tab w:val="clear" w:pos="936"/>
          <w:tab w:val="num" w:pos="993"/>
        </w:tabs>
        <w:spacing w:before="240" w:after="240"/>
      </w:pPr>
      <w:r w:rsidRPr="0065725C">
        <w:t xml:space="preserve">The comments / objections submitted by </w:t>
      </w:r>
      <w:r w:rsidR="002A3FAE" w:rsidRPr="0065725C">
        <w:t xml:space="preserve">Mr. </w:t>
      </w:r>
      <w:r w:rsidRPr="0065725C">
        <w:t>B.B. Jindal</w:t>
      </w:r>
      <w:r w:rsidR="002A3FAE" w:rsidRPr="0065725C">
        <w:t>,</w:t>
      </w:r>
      <w:r w:rsidRPr="0065725C">
        <w:t xml:space="preserve"> Lucknow are as under:</w:t>
      </w:r>
    </w:p>
    <w:p w:rsidR="00B97B43" w:rsidRPr="0065725C" w:rsidRDefault="00B97B43" w:rsidP="00540A34">
      <w:pPr>
        <w:pStyle w:val="Heading3"/>
        <w:tabs>
          <w:tab w:val="clear" w:pos="720"/>
          <w:tab w:val="clear" w:pos="936"/>
          <w:tab w:val="num" w:pos="993"/>
        </w:tabs>
        <w:spacing w:before="240" w:after="240"/>
      </w:pPr>
      <w:r w:rsidRPr="0065725C">
        <w:t>The stakeholder has expressed his concern over the governance issues and the relationship between the holding company</w:t>
      </w:r>
      <w:r w:rsidR="00186F0B" w:rsidRPr="0065725C">
        <w:t>,</w:t>
      </w:r>
      <w:r w:rsidRPr="0065725C">
        <w:t xml:space="preserve"> namely UPPCL and its subsidiary distribution companies. The stakeholder has alleged that all policy, manpower, financial, legal and accounting matters continue to be de-facto controlled by </w:t>
      </w:r>
      <w:r w:rsidRPr="0065725C">
        <w:lastRenderedPageBreak/>
        <w:t xml:space="preserve">UPPCL. The stakeholder has stated that there is lack of a well defined and documented understanding or MoU between UPPCL and its subsidiaries. The stakeholder has further suggested that the </w:t>
      </w:r>
      <w:r w:rsidR="009A3804" w:rsidRPr="0065725C">
        <w:t>Licensee</w:t>
      </w:r>
      <w:r w:rsidRPr="0065725C">
        <w:t xml:space="preserve"> should enter into a comprehensive agreement which may provide a transparent charter of working, sharing of accountability and coordination between the holding company and the subsidiary distribution companies, preferably on the lines of the agreement done by Madhya Pradesh Power Management Company Limited.</w:t>
      </w:r>
    </w:p>
    <w:p w:rsidR="00B97B43" w:rsidRPr="0065725C" w:rsidRDefault="00B97B43" w:rsidP="00B97B43">
      <w:pPr>
        <w:pStyle w:val="Heading3"/>
        <w:numPr>
          <w:ilvl w:val="0"/>
          <w:numId w:val="0"/>
        </w:numPr>
        <w:ind w:left="720"/>
      </w:pPr>
    </w:p>
    <w:p w:rsidR="00B97B43" w:rsidRPr="0065725C" w:rsidRDefault="002023A1" w:rsidP="00A818DC">
      <w:pPr>
        <w:pStyle w:val="Heading3"/>
        <w:numPr>
          <w:ilvl w:val="0"/>
          <w:numId w:val="33"/>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B97B43" w:rsidRPr="0065725C">
        <w:rPr>
          <w:b/>
          <w:i/>
        </w:rPr>
        <w:t>:</w:t>
      </w:r>
    </w:p>
    <w:p w:rsidR="00B97B43" w:rsidRPr="0065725C" w:rsidRDefault="00B97B43" w:rsidP="00540A34">
      <w:pPr>
        <w:pStyle w:val="Heading3"/>
        <w:tabs>
          <w:tab w:val="clear" w:pos="720"/>
          <w:tab w:val="clear" w:pos="936"/>
          <w:tab w:val="num" w:pos="993"/>
        </w:tabs>
        <w:spacing w:before="240" w:after="240"/>
      </w:pPr>
      <w:r w:rsidRPr="0065725C">
        <w:t>The</w:t>
      </w:r>
      <w:r w:rsidR="002A3FAE" w:rsidRPr="0065725C">
        <w:t xml:space="preserve"> </w:t>
      </w:r>
      <w:r w:rsidR="009A3804" w:rsidRPr="0065725C">
        <w:t>Licensee</w:t>
      </w:r>
      <w:r w:rsidR="002A3FAE" w:rsidRPr="0065725C">
        <w:t xml:space="preserve"> has submitted that the matter raised by the stakeholder does not pertain to the issue of tariff determination</w:t>
      </w:r>
      <w:r w:rsidRPr="0065725C">
        <w:t>.</w:t>
      </w:r>
      <w:r w:rsidR="002A3FAE" w:rsidRPr="0065725C">
        <w:t xml:space="preserve"> Further, it has stated that the working between the distribution companies and the holding company UPPCL has been very seamless.</w:t>
      </w:r>
    </w:p>
    <w:p w:rsidR="00B97B43" w:rsidRPr="0065725C" w:rsidRDefault="00B97B43" w:rsidP="00B97B43">
      <w:pPr>
        <w:pStyle w:val="Heading3"/>
        <w:numPr>
          <w:ilvl w:val="0"/>
          <w:numId w:val="0"/>
        </w:numPr>
        <w:ind w:left="720"/>
      </w:pPr>
    </w:p>
    <w:p w:rsidR="00B97B43" w:rsidRPr="0065725C" w:rsidRDefault="00B97B43" w:rsidP="00A818DC">
      <w:pPr>
        <w:pStyle w:val="Heading3"/>
        <w:numPr>
          <w:ilvl w:val="0"/>
          <w:numId w:val="33"/>
        </w:numPr>
        <w:spacing w:before="0"/>
        <w:rPr>
          <w:b/>
          <w:i/>
        </w:rPr>
      </w:pPr>
      <w:r w:rsidRPr="0065725C">
        <w:rPr>
          <w:b/>
          <w:i/>
        </w:rPr>
        <w:t>The Commission’s views:</w:t>
      </w:r>
    </w:p>
    <w:p w:rsidR="00A15DA9" w:rsidRPr="0065725C" w:rsidRDefault="002A3FAE" w:rsidP="00540A34">
      <w:pPr>
        <w:pStyle w:val="Heading3"/>
        <w:tabs>
          <w:tab w:val="clear" w:pos="720"/>
          <w:tab w:val="clear" w:pos="936"/>
          <w:tab w:val="num" w:pos="993"/>
        </w:tabs>
        <w:spacing w:before="240" w:after="240"/>
      </w:pPr>
      <w:r w:rsidRPr="0065725C">
        <w:t xml:space="preserve">The </w:t>
      </w:r>
      <w:r w:rsidR="00A15DA9" w:rsidRPr="0065725C">
        <w:t xml:space="preserve">Commission has </w:t>
      </w:r>
      <w:r w:rsidR="003940AA" w:rsidRPr="0065725C">
        <w:t xml:space="preserve">considered the views of the stakeholders. </w:t>
      </w:r>
    </w:p>
    <w:p w:rsidR="0043266E" w:rsidRPr="0065725C" w:rsidRDefault="0043266E" w:rsidP="0043266E">
      <w:pPr>
        <w:pStyle w:val="Heading3"/>
        <w:numPr>
          <w:ilvl w:val="0"/>
          <w:numId w:val="0"/>
        </w:numPr>
        <w:tabs>
          <w:tab w:val="clear" w:pos="720"/>
        </w:tabs>
        <w:spacing w:before="0"/>
        <w:ind w:left="936"/>
      </w:pPr>
    </w:p>
    <w:p w:rsidR="0043266E" w:rsidRPr="0065725C" w:rsidRDefault="0043266E" w:rsidP="0043266E">
      <w:pPr>
        <w:pStyle w:val="Heading3"/>
        <w:numPr>
          <w:ilvl w:val="0"/>
          <w:numId w:val="0"/>
        </w:numPr>
        <w:tabs>
          <w:tab w:val="clear" w:pos="720"/>
        </w:tabs>
        <w:spacing w:before="0"/>
        <w:ind w:left="936"/>
      </w:pPr>
    </w:p>
    <w:p w:rsidR="00DB4D1A" w:rsidRPr="0065725C" w:rsidRDefault="00DB4D1A" w:rsidP="00A818DC">
      <w:pPr>
        <w:pStyle w:val="Heading2"/>
        <w:numPr>
          <w:ilvl w:val="1"/>
          <w:numId w:val="21"/>
        </w:numPr>
      </w:pPr>
      <w:bookmarkStart w:id="384" w:name="_Toc357356088"/>
      <w:bookmarkStart w:id="385" w:name="_Toc357733308"/>
      <w:r w:rsidRPr="0065725C">
        <w:t>INCENTIVE TO CONSUMERS IN LOW LOSS AREAS</w:t>
      </w:r>
      <w:bookmarkEnd w:id="384"/>
      <w:bookmarkEnd w:id="385"/>
    </w:p>
    <w:p w:rsidR="00DB4D1A" w:rsidRPr="0065725C" w:rsidRDefault="00DB4D1A" w:rsidP="00DB4D1A">
      <w:pPr>
        <w:tabs>
          <w:tab w:val="left" w:pos="1260"/>
        </w:tabs>
        <w:ind w:left="720"/>
        <w:rPr>
          <w:rFonts w:asciiTheme="minorHAnsi" w:hAnsiTheme="minorHAnsi" w:cstheme="minorHAnsi"/>
          <w:b/>
          <w:i/>
        </w:rPr>
      </w:pPr>
      <w:r w:rsidRPr="0065725C">
        <w:rPr>
          <w:rFonts w:asciiTheme="minorHAnsi" w:hAnsiTheme="minorHAnsi" w:cstheme="minorHAnsi"/>
          <w:b/>
          <w:i/>
        </w:rPr>
        <w:t xml:space="preserve"> </w:t>
      </w:r>
    </w:p>
    <w:p w:rsidR="00DB4D1A" w:rsidRPr="0065725C" w:rsidRDefault="00DB4D1A" w:rsidP="00A818DC">
      <w:pPr>
        <w:pStyle w:val="ListParagraph"/>
        <w:numPr>
          <w:ilvl w:val="0"/>
          <w:numId w:val="34"/>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DB4D1A" w:rsidRPr="0065725C" w:rsidRDefault="00DB4D1A" w:rsidP="00540A34">
      <w:pPr>
        <w:pStyle w:val="Heading3"/>
        <w:tabs>
          <w:tab w:val="clear" w:pos="720"/>
          <w:tab w:val="clear" w:pos="936"/>
          <w:tab w:val="num" w:pos="993"/>
        </w:tabs>
        <w:spacing w:before="240" w:after="240"/>
      </w:pPr>
      <w:r w:rsidRPr="0065725C">
        <w:t>The comments / objections submitted by Mr. J.L. Bajaj, Former Chairman, UPERC, Mr. N.P. Singh, Federation of Noida Residents Welfare Association, are as under:</w:t>
      </w:r>
    </w:p>
    <w:p w:rsidR="00DB4D1A" w:rsidRPr="0065725C" w:rsidRDefault="00DB4D1A" w:rsidP="00540A34">
      <w:pPr>
        <w:pStyle w:val="Heading3"/>
        <w:tabs>
          <w:tab w:val="clear" w:pos="720"/>
          <w:tab w:val="clear" w:pos="936"/>
          <w:tab w:val="num" w:pos="993"/>
        </w:tabs>
        <w:spacing w:before="240" w:after="240"/>
      </w:pPr>
      <w:r w:rsidRPr="0065725C">
        <w:t xml:space="preserve">Many stakeholders have requested that the </w:t>
      </w:r>
      <w:r w:rsidR="00186F0B" w:rsidRPr="0065725C">
        <w:t xml:space="preserve">Licensee </w:t>
      </w:r>
      <w:r w:rsidRPr="0065725C">
        <w:t xml:space="preserve">should take cognizance of the fact that the loss level in their region such as NOIDA, etc. is </w:t>
      </w:r>
      <w:r w:rsidR="00186F0B" w:rsidRPr="0065725C">
        <w:t xml:space="preserve">very </w:t>
      </w:r>
      <w:r w:rsidRPr="0065725C">
        <w:t>low</w:t>
      </w:r>
      <w:r w:rsidR="00186F0B" w:rsidRPr="0065725C">
        <w:t>,</w:t>
      </w:r>
      <w:r w:rsidRPr="0065725C">
        <w:t xml:space="preserve"> compared to that in the rest of the State and therefore they should be given discount in their electricity bills or a separate tariff category should be fixed for such areas. Also they should be supplied </w:t>
      </w:r>
      <w:r w:rsidR="00186F0B" w:rsidRPr="0065725C">
        <w:t xml:space="preserve">power for more as </w:t>
      </w:r>
      <w:r w:rsidRPr="0065725C">
        <w:t xml:space="preserve">compared to areas with higher losses. </w:t>
      </w:r>
    </w:p>
    <w:p w:rsidR="00DB4D1A" w:rsidRPr="0065725C" w:rsidRDefault="00DB4D1A" w:rsidP="00DB4D1A">
      <w:pPr>
        <w:pStyle w:val="Heading3"/>
        <w:numPr>
          <w:ilvl w:val="0"/>
          <w:numId w:val="0"/>
        </w:numPr>
        <w:ind w:left="720"/>
      </w:pPr>
    </w:p>
    <w:p w:rsidR="00DB4D1A" w:rsidRPr="0065725C" w:rsidRDefault="002023A1" w:rsidP="00A818DC">
      <w:pPr>
        <w:pStyle w:val="Heading3"/>
        <w:numPr>
          <w:ilvl w:val="0"/>
          <w:numId w:val="34"/>
        </w:numPr>
        <w:spacing w:before="0"/>
        <w:rPr>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DB4D1A" w:rsidRPr="0065725C">
        <w:rPr>
          <w:b/>
          <w:i/>
        </w:rPr>
        <w:t>:</w:t>
      </w:r>
    </w:p>
    <w:p w:rsidR="00DB4D1A" w:rsidRPr="0065725C" w:rsidRDefault="00DB4D1A"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submitted that discrimination among consumers of a particular region or area would not be suitable as it would create discontent among the consumers. The </w:t>
      </w:r>
      <w:r w:rsidR="009A3804" w:rsidRPr="0065725C">
        <w:t>Licensee</w:t>
      </w:r>
      <w:r w:rsidRPr="0065725C">
        <w:t xml:space="preserve"> submitted that it has proposed a supply hour linked tariff proposal. The intention of the </w:t>
      </w:r>
      <w:r w:rsidR="009A3804" w:rsidRPr="0065725C">
        <w:t>Licensee</w:t>
      </w:r>
      <w:r w:rsidRPr="0065725C">
        <w:t xml:space="preserve"> in proposing such a tariff structure was to ensure that </w:t>
      </w:r>
      <w:r w:rsidR="00186F0B" w:rsidRPr="0065725C">
        <w:t xml:space="preserve">the </w:t>
      </w:r>
      <w:r w:rsidRPr="0065725C">
        <w:t>tariff for LMV-1 consumers is fixed at a level where best supply is provided i.e., in major cities where electricity is being supplied for 24 hours and for consumers of other areas</w:t>
      </w:r>
      <w:r w:rsidR="00186F0B" w:rsidRPr="0065725C">
        <w:t>,</w:t>
      </w:r>
      <w:r w:rsidRPr="0065725C">
        <w:t xml:space="preserve"> provide a tariff linked with the hours of supply thereby giving a discounted rate for areas getting less than 24 hours of supply.</w:t>
      </w:r>
    </w:p>
    <w:p w:rsidR="00DB4D1A" w:rsidRPr="0065725C" w:rsidRDefault="00DB4D1A" w:rsidP="00DB4D1A">
      <w:pPr>
        <w:pStyle w:val="Heading3"/>
        <w:numPr>
          <w:ilvl w:val="0"/>
          <w:numId w:val="0"/>
        </w:numPr>
        <w:ind w:left="720"/>
      </w:pPr>
    </w:p>
    <w:p w:rsidR="00DB4D1A" w:rsidRPr="0065725C" w:rsidRDefault="00DB4D1A" w:rsidP="00A818DC">
      <w:pPr>
        <w:pStyle w:val="Heading3"/>
        <w:numPr>
          <w:ilvl w:val="0"/>
          <w:numId w:val="34"/>
        </w:numPr>
        <w:spacing w:before="0"/>
        <w:rPr>
          <w:b/>
          <w:i/>
        </w:rPr>
      </w:pPr>
      <w:r w:rsidRPr="0065725C">
        <w:rPr>
          <w:b/>
          <w:i/>
        </w:rPr>
        <w:t>The Commission’s views:</w:t>
      </w:r>
    </w:p>
    <w:p w:rsidR="00DB4D1A" w:rsidRPr="0065725C" w:rsidRDefault="00DB4D1A" w:rsidP="00540A34">
      <w:pPr>
        <w:pStyle w:val="Heading3"/>
        <w:tabs>
          <w:tab w:val="clear" w:pos="720"/>
          <w:tab w:val="clear" w:pos="936"/>
          <w:tab w:val="num" w:pos="993"/>
        </w:tabs>
        <w:spacing w:before="240" w:after="240"/>
      </w:pPr>
      <w:r w:rsidRPr="0065725C">
        <w:t xml:space="preserve">The Commission has noted the comments of the </w:t>
      </w:r>
      <w:r w:rsidR="009A3804" w:rsidRPr="0065725C">
        <w:t>Licensee</w:t>
      </w:r>
      <w:r w:rsidRPr="0065725C">
        <w:t xml:space="preserve">. However it would not be suitable for the Commission to direct the </w:t>
      </w:r>
      <w:r w:rsidR="009A3804" w:rsidRPr="0065725C">
        <w:t>Licensee</w:t>
      </w:r>
      <w:r w:rsidRPr="0065725C">
        <w:t xml:space="preserve"> on the hours of supply to a particular area under its control.</w:t>
      </w:r>
    </w:p>
    <w:p w:rsidR="00DB4D1A" w:rsidRPr="0065725C" w:rsidRDefault="00DB4D1A" w:rsidP="00AE7F3A">
      <w:pPr>
        <w:pStyle w:val="Heading4"/>
        <w:numPr>
          <w:ilvl w:val="0"/>
          <w:numId w:val="0"/>
        </w:numPr>
        <w:spacing w:before="0"/>
        <w:ind w:left="864"/>
        <w:rPr>
          <w:rFonts w:asciiTheme="minorHAnsi" w:hAnsiTheme="minorHAnsi" w:cstheme="minorHAnsi"/>
          <w:bCs w:val="0"/>
        </w:rPr>
      </w:pPr>
    </w:p>
    <w:p w:rsidR="00DB4D1A" w:rsidRPr="0065725C" w:rsidRDefault="00DB4D1A" w:rsidP="00AE7F3A">
      <w:pPr>
        <w:pStyle w:val="Heading4"/>
        <w:numPr>
          <w:ilvl w:val="0"/>
          <w:numId w:val="0"/>
        </w:numPr>
        <w:spacing w:before="0"/>
        <w:ind w:left="864"/>
        <w:rPr>
          <w:rFonts w:asciiTheme="minorHAnsi" w:hAnsiTheme="minorHAnsi" w:cstheme="minorHAnsi"/>
          <w:bCs w:val="0"/>
        </w:rPr>
      </w:pPr>
    </w:p>
    <w:p w:rsidR="00DB4D1A" w:rsidRPr="0065725C" w:rsidRDefault="00DB4D1A" w:rsidP="00A818DC">
      <w:pPr>
        <w:pStyle w:val="Heading2"/>
        <w:numPr>
          <w:ilvl w:val="1"/>
          <w:numId w:val="21"/>
        </w:numPr>
      </w:pPr>
      <w:bookmarkStart w:id="386" w:name="_Toc357356089"/>
      <w:bookmarkStart w:id="387" w:name="_Toc357733309"/>
      <w:r w:rsidRPr="0065725C">
        <w:t>IMPOSITION OF CHARGES FOR USE OF INDUCTION HEATER / COOKING HEATER</w:t>
      </w:r>
      <w:bookmarkEnd w:id="386"/>
      <w:bookmarkEnd w:id="387"/>
    </w:p>
    <w:p w:rsidR="00DB4D1A" w:rsidRPr="0065725C" w:rsidRDefault="00DB4D1A" w:rsidP="00DB4D1A">
      <w:pPr>
        <w:pStyle w:val="Heading2"/>
        <w:numPr>
          <w:ilvl w:val="0"/>
          <w:numId w:val="0"/>
        </w:numPr>
        <w:ind w:left="576"/>
      </w:pPr>
    </w:p>
    <w:p w:rsidR="00DB4D1A" w:rsidRPr="0065725C" w:rsidRDefault="00DB4D1A" w:rsidP="00A818DC">
      <w:pPr>
        <w:pStyle w:val="ListParagraph"/>
        <w:numPr>
          <w:ilvl w:val="0"/>
          <w:numId w:val="35"/>
        </w:numPr>
        <w:spacing w:before="0"/>
        <w:rPr>
          <w:b/>
          <w:i/>
        </w:rPr>
      </w:pPr>
      <w:r w:rsidRPr="0065725C">
        <w:rPr>
          <w:b/>
          <w:i/>
        </w:rPr>
        <w:t>Comments / Suggestions of the Public</w:t>
      </w:r>
    </w:p>
    <w:p w:rsidR="00DB4D1A" w:rsidRPr="0065725C" w:rsidRDefault="00DB4D1A" w:rsidP="00540A34">
      <w:pPr>
        <w:pStyle w:val="Heading3"/>
        <w:tabs>
          <w:tab w:val="clear" w:pos="720"/>
          <w:tab w:val="clear" w:pos="936"/>
          <w:tab w:val="num" w:pos="993"/>
        </w:tabs>
        <w:spacing w:before="240" w:after="240"/>
      </w:pPr>
      <w:r w:rsidRPr="0065725C">
        <w:t>The comments / suggestions submitted by Mr. Jag Mohan Lal Vaish, President, Vidyut Pensioners Parishad, Mr. Om Prakash Pandey, Mahasachiv, Uttar Pradesh Rajya Vidyut Parishad Abhiyanta Sangh, Lucknow, Mr. D.K. Jain, Branch Secretary, Uttar Pradesh Rajya Vidyut Parishad Abhiyanta Sangh, Gautam Budh Nagar are as under:</w:t>
      </w:r>
    </w:p>
    <w:p w:rsidR="00DB4D1A" w:rsidRPr="0065725C" w:rsidRDefault="00DB4D1A" w:rsidP="00540A34">
      <w:pPr>
        <w:pStyle w:val="Heading3"/>
        <w:tabs>
          <w:tab w:val="clear" w:pos="720"/>
          <w:tab w:val="clear" w:pos="936"/>
          <w:tab w:val="num" w:pos="993"/>
        </w:tabs>
        <w:spacing w:before="240" w:after="240"/>
      </w:pPr>
      <w:r w:rsidRPr="0065725C">
        <w:t xml:space="preserve">The stakeholders have stated that the proposal for imposition of separate charges for use of induction heater / cooking heater for LMV-10 consumers is discriminatory and should not be approved. The fixed charges and fixed energy charges are already imposed on LMV-10 consumers to mitigate the cost of concessional power which is available to them. Hence, the proposal for </w:t>
      </w:r>
      <w:r w:rsidRPr="0065725C">
        <w:lastRenderedPageBreak/>
        <w:t xml:space="preserve">additional charge for use of induction heater / cooking heater may not be allowed. </w:t>
      </w:r>
    </w:p>
    <w:p w:rsidR="00DB4D1A" w:rsidRPr="0065725C" w:rsidRDefault="00DB4D1A" w:rsidP="00DB4D1A">
      <w:pPr>
        <w:pStyle w:val="ListParagraph"/>
        <w:rPr>
          <w:rFonts w:asciiTheme="minorHAnsi" w:hAnsiTheme="minorHAnsi" w:cstheme="minorHAnsi"/>
        </w:rPr>
      </w:pPr>
    </w:p>
    <w:p w:rsidR="00DB4D1A" w:rsidRPr="0065725C" w:rsidRDefault="002023A1" w:rsidP="00A818DC">
      <w:pPr>
        <w:pStyle w:val="ListParagraph"/>
        <w:numPr>
          <w:ilvl w:val="0"/>
          <w:numId w:val="35"/>
        </w:numPr>
        <w:tabs>
          <w:tab w:val="left" w:pos="1260"/>
        </w:tabs>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DB4D1A" w:rsidRPr="0065725C">
        <w:rPr>
          <w:rFonts w:asciiTheme="minorHAnsi" w:hAnsiTheme="minorHAnsi" w:cstheme="minorHAnsi"/>
          <w:b/>
          <w:i/>
        </w:rPr>
        <w:t>:</w:t>
      </w:r>
    </w:p>
    <w:p w:rsidR="00DB4D1A" w:rsidRPr="0065725C" w:rsidRDefault="00DB4D1A"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submitted that the rates proposed by it may be accepted by the Commission. </w:t>
      </w:r>
    </w:p>
    <w:p w:rsidR="00DB4D1A" w:rsidRPr="0065725C" w:rsidRDefault="00DB4D1A" w:rsidP="00DB4D1A">
      <w:pPr>
        <w:pStyle w:val="Heading3"/>
        <w:numPr>
          <w:ilvl w:val="0"/>
          <w:numId w:val="0"/>
        </w:numPr>
        <w:ind w:left="936"/>
      </w:pPr>
      <w:r w:rsidRPr="0065725C">
        <w:t xml:space="preserve"> </w:t>
      </w:r>
    </w:p>
    <w:p w:rsidR="00DB4D1A" w:rsidRPr="0065725C" w:rsidRDefault="00DB4D1A" w:rsidP="00A818DC">
      <w:pPr>
        <w:pStyle w:val="ListParagraph"/>
        <w:numPr>
          <w:ilvl w:val="0"/>
          <w:numId w:val="35"/>
        </w:numPr>
        <w:tabs>
          <w:tab w:val="left" w:pos="1260"/>
        </w:tabs>
        <w:spacing w:before="0"/>
        <w:rPr>
          <w:rFonts w:asciiTheme="minorHAnsi" w:hAnsiTheme="minorHAnsi" w:cstheme="minorHAnsi"/>
          <w:b/>
          <w:i/>
        </w:rPr>
      </w:pPr>
      <w:r w:rsidRPr="0065725C">
        <w:rPr>
          <w:rFonts w:asciiTheme="minorHAnsi" w:hAnsiTheme="minorHAnsi" w:cstheme="minorHAnsi"/>
          <w:b/>
          <w:i/>
        </w:rPr>
        <w:t>The Commission’s view:</w:t>
      </w:r>
    </w:p>
    <w:p w:rsidR="00DB4D1A" w:rsidRPr="0065725C" w:rsidRDefault="00DB4D1A" w:rsidP="00540A34">
      <w:pPr>
        <w:pStyle w:val="Heading3"/>
        <w:tabs>
          <w:tab w:val="clear" w:pos="720"/>
          <w:tab w:val="clear" w:pos="936"/>
          <w:tab w:val="num" w:pos="993"/>
        </w:tabs>
        <w:spacing w:before="240" w:after="240"/>
      </w:pPr>
      <w:r w:rsidRPr="0065725C">
        <w:t xml:space="preserve">The Commission has decided to maintain the existing </w:t>
      </w:r>
      <w:r w:rsidR="00F651BA" w:rsidRPr="0065725C">
        <w:t>framework of tariff for LMV-10 consumers with changes only in the fixed charges and fixed energy charges.</w:t>
      </w:r>
    </w:p>
    <w:p w:rsidR="00DB4D1A" w:rsidRPr="0065725C" w:rsidRDefault="00DB4D1A" w:rsidP="00AE7F3A">
      <w:pPr>
        <w:pStyle w:val="Heading2"/>
        <w:numPr>
          <w:ilvl w:val="0"/>
          <w:numId w:val="0"/>
        </w:numPr>
        <w:spacing w:before="0"/>
      </w:pPr>
    </w:p>
    <w:p w:rsidR="00A15DA9" w:rsidRPr="0065725C" w:rsidRDefault="00A15DA9" w:rsidP="00AE7F3A">
      <w:pPr>
        <w:pStyle w:val="Heading2"/>
        <w:numPr>
          <w:ilvl w:val="0"/>
          <w:numId w:val="0"/>
        </w:numPr>
        <w:spacing w:before="0"/>
        <w:ind w:left="780" w:hanging="780"/>
      </w:pPr>
    </w:p>
    <w:p w:rsidR="00F651BA" w:rsidRPr="0065725C" w:rsidRDefault="00F651BA" w:rsidP="00A818DC">
      <w:pPr>
        <w:pStyle w:val="Heading2"/>
        <w:numPr>
          <w:ilvl w:val="1"/>
          <w:numId w:val="21"/>
        </w:numPr>
      </w:pPr>
      <w:bookmarkStart w:id="388" w:name="_Toc357356090"/>
      <w:bookmarkStart w:id="389" w:name="_Toc357733310"/>
      <w:r w:rsidRPr="0065725C">
        <w:t xml:space="preserve">TARIFF REVISION OF LMV </w:t>
      </w:r>
      <w:r w:rsidR="002B0606" w:rsidRPr="0065725C">
        <w:t xml:space="preserve">&amp; HV </w:t>
      </w:r>
      <w:r w:rsidRPr="0065725C">
        <w:t>CONSUMERS AND MINIMUM CONSUMPTION CHARGES</w:t>
      </w:r>
      <w:bookmarkEnd w:id="388"/>
      <w:bookmarkEnd w:id="389"/>
    </w:p>
    <w:p w:rsidR="00F651BA" w:rsidRPr="0065725C" w:rsidRDefault="00F651BA" w:rsidP="00F651BA">
      <w:pPr>
        <w:tabs>
          <w:tab w:val="left" w:pos="1260"/>
        </w:tabs>
        <w:ind w:left="720"/>
        <w:rPr>
          <w:rFonts w:asciiTheme="minorHAnsi" w:hAnsiTheme="minorHAnsi" w:cstheme="minorHAnsi"/>
          <w:b/>
          <w:i/>
        </w:rPr>
      </w:pPr>
    </w:p>
    <w:p w:rsidR="00F651BA" w:rsidRPr="0065725C" w:rsidRDefault="00F651BA" w:rsidP="00A818DC">
      <w:pPr>
        <w:pStyle w:val="ListParagraph"/>
        <w:numPr>
          <w:ilvl w:val="0"/>
          <w:numId w:val="36"/>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F651BA" w:rsidRPr="0065725C" w:rsidRDefault="00F651BA" w:rsidP="00540A34">
      <w:pPr>
        <w:pStyle w:val="Heading3"/>
        <w:tabs>
          <w:tab w:val="clear" w:pos="720"/>
          <w:tab w:val="clear" w:pos="936"/>
          <w:tab w:val="num" w:pos="993"/>
        </w:tabs>
        <w:spacing w:before="240" w:after="240"/>
      </w:pPr>
      <w:r w:rsidRPr="0065725C">
        <w:t xml:space="preserve">The comments / suggestions submitted by Mr. Rajesh Kumar Verma, Mr. R. K. Jain, Secretary, Western UP Chamber Of Commerce &amp; Industry, Mr. Baleshwar Tyagi, Sangrakshak, Harish Chandra Tyagi Sarvajanik Pustakalaya, Mr. Vijay Kumar Agarwal, Upbhokta Jan Kalyan Samiti, Sahaswan, Badaun, Mr. S.B. Agarwal, Secy. Gen., Associated Chambers Of Commerce and Industry of UP, Mr. N.P. Singh, Federation of Noida Residents Welfare Association, Mr. Rama Shanker Awasthi, Lucknow, Meerut and Mr. </w:t>
      </w:r>
      <w:r w:rsidRPr="0065725C">
        <w:rPr>
          <w:rFonts w:asciiTheme="minorHAnsi" w:hAnsiTheme="minorHAnsi" w:cstheme="minorHAnsi"/>
          <w:szCs w:val="24"/>
        </w:rPr>
        <w:t>Shashi Bhushan Mishra, Sachiv, Upbhokta Sanrakshan Evam Kalyan Samiti, Mathura a</w:t>
      </w:r>
      <w:r w:rsidRPr="0065725C">
        <w:t>re as under:</w:t>
      </w:r>
    </w:p>
    <w:p w:rsidR="00F651BA" w:rsidRPr="0065725C" w:rsidRDefault="00F651BA" w:rsidP="00540A34">
      <w:pPr>
        <w:pStyle w:val="Heading3"/>
        <w:tabs>
          <w:tab w:val="clear" w:pos="720"/>
          <w:tab w:val="clear" w:pos="936"/>
          <w:tab w:val="num" w:pos="993"/>
        </w:tabs>
        <w:spacing w:before="240" w:after="240"/>
      </w:pPr>
      <w:r w:rsidRPr="0065725C">
        <w:t>The stakeholders have proposed withdrawal of minimum charges on all categories and suggested that provision of no minimum charges for HV-1 and HV-2 category should also apply to LMV categories.</w:t>
      </w:r>
    </w:p>
    <w:p w:rsidR="00F651BA" w:rsidRPr="0065725C" w:rsidRDefault="00F651BA" w:rsidP="00540A34">
      <w:pPr>
        <w:pStyle w:val="Heading3"/>
        <w:tabs>
          <w:tab w:val="clear" w:pos="720"/>
          <w:tab w:val="clear" w:pos="936"/>
          <w:tab w:val="num" w:pos="993"/>
        </w:tabs>
        <w:spacing w:before="240" w:after="240"/>
      </w:pPr>
      <w:r w:rsidRPr="0065725C">
        <w:t xml:space="preserve">One of the stakeholders has purported that the total sanctioned load of U.P. is 34,000 MW against power supply of 7,000 MW and the </w:t>
      </w:r>
      <w:r w:rsidR="009A3804" w:rsidRPr="0065725C">
        <w:t>Licensee</w:t>
      </w:r>
      <w:r w:rsidRPr="0065725C">
        <w:t xml:space="preserve"> has been levying fixed charges on the basis of the connected load which is manifold than </w:t>
      </w:r>
      <w:r w:rsidRPr="0065725C">
        <w:lastRenderedPageBreak/>
        <w:t xml:space="preserve">the available power supply. Hence there is no justification to charge fixed charges and </w:t>
      </w:r>
      <w:r w:rsidR="00BA62D5" w:rsidRPr="0065725C">
        <w:t xml:space="preserve">hence </w:t>
      </w:r>
      <w:r w:rsidRPr="0065725C">
        <w:t>they should be abolished.</w:t>
      </w:r>
    </w:p>
    <w:p w:rsidR="00F651BA" w:rsidRPr="0065725C" w:rsidRDefault="00F651BA" w:rsidP="00540A34">
      <w:pPr>
        <w:pStyle w:val="Heading3"/>
        <w:tabs>
          <w:tab w:val="clear" w:pos="720"/>
          <w:tab w:val="clear" w:pos="936"/>
          <w:tab w:val="num" w:pos="993"/>
        </w:tabs>
        <w:spacing w:before="240" w:after="240"/>
      </w:pPr>
      <w:r w:rsidRPr="0065725C">
        <w:rPr>
          <w:rFonts w:asciiTheme="minorHAnsi" w:hAnsiTheme="minorHAnsi" w:cstheme="minorHAnsi"/>
        </w:rPr>
        <w:t xml:space="preserve">The </w:t>
      </w:r>
      <w:r w:rsidRPr="0065725C">
        <w:t>stakeholders</w:t>
      </w:r>
      <w:r w:rsidRPr="0065725C">
        <w:rPr>
          <w:rFonts w:asciiTheme="minorHAnsi" w:hAnsiTheme="minorHAnsi" w:cstheme="minorHAnsi"/>
        </w:rPr>
        <w:t xml:space="preserve"> further submitted that no demand charge should be allowed till there is power shortage in </w:t>
      </w:r>
      <w:r w:rsidR="00BA62D5" w:rsidRPr="0065725C">
        <w:rPr>
          <w:rFonts w:asciiTheme="minorHAnsi" w:hAnsiTheme="minorHAnsi" w:cstheme="minorHAnsi"/>
        </w:rPr>
        <w:t xml:space="preserve">the State </w:t>
      </w:r>
      <w:r w:rsidRPr="0065725C">
        <w:rPr>
          <w:rFonts w:asciiTheme="minorHAnsi" w:hAnsiTheme="minorHAnsi" w:cstheme="minorHAnsi"/>
        </w:rPr>
        <w:t xml:space="preserve">or it should be linked with supply hours and further added </w:t>
      </w:r>
      <w:r w:rsidRPr="0065725C">
        <w:t>that</w:t>
      </w:r>
      <w:r w:rsidR="00BA62D5" w:rsidRPr="0065725C">
        <w:t>,</w:t>
      </w:r>
      <w:r w:rsidRPr="0065725C">
        <w:rPr>
          <w:rFonts w:asciiTheme="minorHAnsi" w:hAnsiTheme="minorHAnsi" w:cstheme="minorHAnsi"/>
        </w:rPr>
        <w:t xml:space="preserve"> if at all</w:t>
      </w:r>
      <w:r w:rsidR="00BA62D5" w:rsidRPr="0065725C">
        <w:rPr>
          <w:rFonts w:asciiTheme="minorHAnsi" w:hAnsiTheme="minorHAnsi" w:cstheme="minorHAnsi"/>
        </w:rPr>
        <w:t>,</w:t>
      </w:r>
      <w:r w:rsidRPr="0065725C">
        <w:rPr>
          <w:rFonts w:asciiTheme="minorHAnsi" w:hAnsiTheme="minorHAnsi" w:cstheme="minorHAnsi"/>
        </w:rPr>
        <w:t xml:space="preserve"> fixed and minimum charges are required to be charged then 24 hour supply should be ensured.</w:t>
      </w:r>
    </w:p>
    <w:p w:rsidR="00F651BA" w:rsidRPr="0065725C" w:rsidRDefault="00F651BA" w:rsidP="00540A34">
      <w:pPr>
        <w:pStyle w:val="Heading3"/>
        <w:tabs>
          <w:tab w:val="clear" w:pos="720"/>
          <w:tab w:val="clear" w:pos="936"/>
          <w:tab w:val="num" w:pos="993"/>
        </w:tabs>
        <w:spacing w:before="240" w:after="240"/>
      </w:pPr>
      <w:r w:rsidRPr="0065725C">
        <w:t>One of the stakeholders has suggested that the tariff for LMV-2, LMV-4, LMV-5 and LMV-10 may be fixed based on hours of supply. Further, it has been suggested that Ashrams, Goushalas, Guest Houses, Buildings, etc built along with places of worship may also be allowed to get connection under LMV-1 (a)</w:t>
      </w:r>
    </w:p>
    <w:p w:rsidR="00F651BA" w:rsidRPr="0065725C" w:rsidRDefault="00F651BA" w:rsidP="00540A34">
      <w:pPr>
        <w:pStyle w:val="Heading3"/>
        <w:tabs>
          <w:tab w:val="clear" w:pos="720"/>
          <w:tab w:val="clear" w:pos="936"/>
          <w:tab w:val="num" w:pos="993"/>
        </w:tabs>
        <w:spacing w:before="240" w:after="240"/>
      </w:pPr>
      <w:r w:rsidRPr="0065725C">
        <w:t>One of the stakeholders has requested that libraries may be removed from commercial category LMV-2 and may be provided a concessional tariff.</w:t>
      </w:r>
    </w:p>
    <w:p w:rsidR="00F651BA" w:rsidRPr="0065725C" w:rsidRDefault="00F651BA" w:rsidP="00540A34">
      <w:pPr>
        <w:pStyle w:val="Heading3"/>
        <w:tabs>
          <w:tab w:val="clear" w:pos="720"/>
          <w:tab w:val="clear" w:pos="936"/>
          <w:tab w:val="num" w:pos="993"/>
        </w:tabs>
        <w:spacing w:before="240" w:after="240"/>
      </w:pPr>
      <w:r w:rsidRPr="0065725C">
        <w:t xml:space="preserve">The stakeholders have objected to the proposal of the </w:t>
      </w:r>
      <w:r w:rsidR="00BA62D5" w:rsidRPr="0065725C">
        <w:t xml:space="preserve">Licensee </w:t>
      </w:r>
      <w:r w:rsidRPr="0065725C">
        <w:t>to reduce the rebate to consumers getting supply up to 11 kV as per rural schedule from the existing level of 15% on demand and energy charges to 5% on the energy charges as proposed in the tariff proposal by the Discoms.</w:t>
      </w:r>
    </w:p>
    <w:p w:rsidR="00320D54" w:rsidRPr="0065725C" w:rsidRDefault="00320D54" w:rsidP="00540A34">
      <w:pPr>
        <w:pStyle w:val="Heading3"/>
        <w:tabs>
          <w:tab w:val="clear" w:pos="720"/>
          <w:tab w:val="clear" w:pos="936"/>
          <w:tab w:val="num" w:pos="993"/>
        </w:tabs>
        <w:spacing w:before="240" w:after="240"/>
      </w:pPr>
      <w:r w:rsidRPr="0065725C">
        <w:t xml:space="preserve">Some of the stakeholders have stated </w:t>
      </w:r>
      <w:r w:rsidR="007C4987" w:rsidRPr="0065725C">
        <w:t xml:space="preserve">that the </w:t>
      </w:r>
      <w:r w:rsidR="009A3804" w:rsidRPr="0065725C">
        <w:t>Licensee</w:t>
      </w:r>
      <w:r w:rsidR="0075482C" w:rsidRPr="0065725C">
        <w:t>s</w:t>
      </w:r>
      <w:r w:rsidR="007C4987" w:rsidRPr="0065725C">
        <w:t xml:space="preserve"> are reluctant in supplying MRI reports to the consumers.</w:t>
      </w:r>
    </w:p>
    <w:p w:rsidR="00C8001E" w:rsidRPr="0065725C" w:rsidRDefault="00C8001E" w:rsidP="00540A34">
      <w:pPr>
        <w:pStyle w:val="Heading3"/>
        <w:tabs>
          <w:tab w:val="clear" w:pos="720"/>
          <w:tab w:val="clear" w:pos="936"/>
          <w:tab w:val="num" w:pos="993"/>
        </w:tabs>
        <w:spacing w:before="240" w:after="240"/>
      </w:pPr>
      <w:r w:rsidRPr="0065725C">
        <w:t xml:space="preserve">The stakeholders stated that the condition of minimum load based on per ton capacity of furnace has already been reviewed by the Commission based on the representations of the industrial associations of the State and considering the technology adopted by the manufacturers of the furnace. Considering this, the Commission had approved 400 kVA capacity of the furnace on the basis of the documents and materials supplied by the manufacturer of the induction furnace. The proposal to again increase it to 500 kVA does not merit approval as the </w:t>
      </w:r>
      <w:r w:rsidR="009A3804" w:rsidRPr="0065725C">
        <w:t>Licensee</w:t>
      </w:r>
      <w:r w:rsidRPr="0065725C">
        <w:t xml:space="preserve"> ha</w:t>
      </w:r>
      <w:r w:rsidR="00BA62D5" w:rsidRPr="0065725C">
        <w:t>s</w:t>
      </w:r>
      <w:r w:rsidRPr="0065725C">
        <w:t xml:space="preserve"> not shown that the report submitted by the manufacturers are incorrect or the induction furnace consumes extra electrical energy which warrants 500 kVA load for one ton of the furnace. The stakeholders have requested for rejection of this proposal.</w:t>
      </w:r>
    </w:p>
    <w:p w:rsidR="00F651BA" w:rsidRPr="0065725C" w:rsidRDefault="00F651BA" w:rsidP="002B0606">
      <w:pPr>
        <w:pStyle w:val="Heading3"/>
        <w:numPr>
          <w:ilvl w:val="0"/>
          <w:numId w:val="0"/>
        </w:numPr>
        <w:ind w:left="936"/>
      </w:pPr>
    </w:p>
    <w:p w:rsidR="00F651BA" w:rsidRPr="0065725C" w:rsidRDefault="002023A1" w:rsidP="00A818DC">
      <w:pPr>
        <w:pStyle w:val="Heading3"/>
        <w:numPr>
          <w:ilvl w:val="0"/>
          <w:numId w:val="36"/>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F651BA" w:rsidRPr="0065725C">
        <w:rPr>
          <w:rFonts w:asciiTheme="minorHAnsi" w:hAnsiTheme="minorHAnsi" w:cstheme="minorHAnsi"/>
          <w:b/>
          <w:i/>
        </w:rPr>
        <w:t>:</w:t>
      </w:r>
    </w:p>
    <w:p w:rsidR="00F651BA" w:rsidRPr="0065725C" w:rsidRDefault="00F651BA" w:rsidP="00540A34">
      <w:pPr>
        <w:pStyle w:val="Heading3"/>
        <w:tabs>
          <w:tab w:val="clear" w:pos="720"/>
          <w:tab w:val="clear" w:pos="936"/>
          <w:tab w:val="num" w:pos="993"/>
        </w:tabs>
        <w:spacing w:before="240" w:after="240"/>
      </w:pPr>
      <w:r w:rsidRPr="0065725C">
        <w:lastRenderedPageBreak/>
        <w:t xml:space="preserve">The </w:t>
      </w:r>
      <w:r w:rsidR="009A3804" w:rsidRPr="0065725C">
        <w:t>Licensee</w:t>
      </w:r>
      <w:r w:rsidRPr="0065725C">
        <w:t xml:space="preserve"> highlighted that fixed charges / minimum charges are part of tariff and are levied for developing the required infrastructure and to meet the expenses incurred to maintain the supply at all the times. These charges cannot be withdrawn, as they are levied as per provisions of </w:t>
      </w:r>
      <w:r w:rsidR="00BA62D5" w:rsidRPr="0065725C">
        <w:t xml:space="preserve">Electricity </w:t>
      </w:r>
      <w:r w:rsidRPr="0065725C">
        <w:t>A</w:t>
      </w:r>
      <w:r w:rsidR="00BA62D5" w:rsidRPr="0065725C">
        <w:t>ct,</w:t>
      </w:r>
      <w:r w:rsidRPr="0065725C">
        <w:t xml:space="preserve"> 2003. The </w:t>
      </w:r>
      <w:r w:rsidR="009A3804" w:rsidRPr="0065725C">
        <w:t>Licensee</w:t>
      </w:r>
      <w:r w:rsidRPr="0065725C">
        <w:t xml:space="preserve"> submitted that the minimum charges have been designed to ensure minimum recovery from the consumers considering that they get electricity for about 3 - 4 hours only during the day. The </w:t>
      </w:r>
      <w:r w:rsidR="009A3804" w:rsidRPr="0065725C">
        <w:t>Licensee</w:t>
      </w:r>
      <w:r w:rsidRPr="0065725C">
        <w:t xml:space="preserve"> added that at the minimum </w:t>
      </w:r>
      <w:r w:rsidR="00BA62D5" w:rsidRPr="0065725C">
        <w:t xml:space="preserve">of </w:t>
      </w:r>
      <w:r w:rsidRPr="0065725C">
        <w:t>8</w:t>
      </w:r>
      <w:r w:rsidR="00BA62D5" w:rsidRPr="0065725C">
        <w:t>-</w:t>
      </w:r>
      <w:r w:rsidRPr="0065725C">
        <w:t>10 hours of electricity supply</w:t>
      </w:r>
      <w:r w:rsidR="00BA62D5" w:rsidRPr="0065725C">
        <w:t>,</w:t>
      </w:r>
      <w:r w:rsidRPr="0065725C">
        <w:t xml:space="preserve"> is being given to rural consumers and all other categories of consumers are getting supply for more than the above mentioned duration and this is despite of vast demand-supply gap. Industries are given top priority and scheduled for getting maximum supply but sometimes system condition and availability of power effects the schedule adversely. </w:t>
      </w:r>
    </w:p>
    <w:p w:rsidR="00F651BA" w:rsidRPr="0065725C" w:rsidRDefault="00F651BA" w:rsidP="00540A34">
      <w:pPr>
        <w:pStyle w:val="Heading3"/>
        <w:tabs>
          <w:tab w:val="clear" w:pos="720"/>
          <w:tab w:val="clear" w:pos="936"/>
          <w:tab w:val="num" w:pos="993"/>
        </w:tabs>
        <w:spacing w:before="240" w:after="240"/>
      </w:pPr>
      <w:r w:rsidRPr="0065725C">
        <w:t xml:space="preserve">In respect to minimum charges for small &amp; medium industries the </w:t>
      </w:r>
      <w:r w:rsidR="009A3804" w:rsidRPr="0065725C">
        <w:t>Licensee</w:t>
      </w:r>
      <w:r w:rsidRPr="0065725C">
        <w:t xml:space="preserve"> has clarified that the minimum consumption guarantee is required where a consumer has to pay every month a certain bill amount which is levied to recover the fixed expenses since the </w:t>
      </w:r>
      <w:r w:rsidR="009A3804" w:rsidRPr="0065725C">
        <w:t>Licensee</w:t>
      </w:r>
      <w:r w:rsidRPr="0065725C">
        <w:t xml:space="preserve"> has to incur some expenditure to keep supply always ready for the consumer to the extent of their contracted demand. The </w:t>
      </w:r>
      <w:r w:rsidR="009A3804" w:rsidRPr="0065725C">
        <w:t>Licensee</w:t>
      </w:r>
      <w:r w:rsidRPr="0065725C">
        <w:t xml:space="preserve"> further added that In the Tariff Order for FY 2002</w:t>
      </w:r>
      <w:r w:rsidR="00BA62D5" w:rsidRPr="0065725C">
        <w:t xml:space="preserve">-03, </w:t>
      </w:r>
      <w:r w:rsidRPr="0065725C">
        <w:t>the Hon’ble Commission has defined the said charges as below :-</w:t>
      </w:r>
    </w:p>
    <w:p w:rsidR="00F651BA" w:rsidRPr="0065725C" w:rsidRDefault="00F651BA" w:rsidP="00F651BA">
      <w:pPr>
        <w:pStyle w:val="Heading4"/>
        <w:numPr>
          <w:ilvl w:val="0"/>
          <w:numId w:val="0"/>
        </w:numPr>
        <w:ind w:left="1440"/>
        <w:rPr>
          <w:i/>
        </w:rPr>
      </w:pPr>
      <w:r w:rsidRPr="0065725C">
        <w:rPr>
          <w:i/>
        </w:rPr>
        <w:t xml:space="preserve">“Fixed / Demand Charge is meant to defray the capital related and other fixed costs while Energy Charges is meant to meet the running expenses i.e. fuel cost / variable portion of power purchase cost, etc. A </w:t>
      </w:r>
      <w:r w:rsidR="009A3804" w:rsidRPr="0065725C">
        <w:rPr>
          <w:i/>
        </w:rPr>
        <w:t>Licensee</w:t>
      </w:r>
      <w:r w:rsidRPr="0065725C">
        <w:rPr>
          <w:i/>
        </w:rPr>
        <w:t xml:space="preserve"> requires machinery, plant equipment, sub-stations, and transmission lines, etc., all of which need a large capital outlay.  For this purpose it has to raise funds by obtaining loans.  The loans have to be repaid with interest. In the total cost,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w:t>
      </w:r>
    </w:p>
    <w:p w:rsidR="00F651BA" w:rsidRPr="0065725C" w:rsidRDefault="00F651BA" w:rsidP="00F651BA">
      <w:pPr>
        <w:pStyle w:val="Heading4"/>
        <w:numPr>
          <w:ilvl w:val="0"/>
          <w:numId w:val="0"/>
        </w:numPr>
        <w:ind w:firstLine="720"/>
      </w:pPr>
      <w:r w:rsidRPr="0065725C">
        <w:t xml:space="preserve">It has been further mentioned in the said order that: </w:t>
      </w:r>
    </w:p>
    <w:p w:rsidR="00F651BA" w:rsidRPr="0065725C" w:rsidRDefault="00F651BA" w:rsidP="00F651BA">
      <w:pPr>
        <w:pStyle w:val="Heading4"/>
        <w:numPr>
          <w:ilvl w:val="0"/>
          <w:numId w:val="0"/>
        </w:numPr>
        <w:ind w:left="1440"/>
        <w:rPr>
          <w:i/>
        </w:rPr>
      </w:pPr>
      <w:r w:rsidRPr="0065725C">
        <w:rPr>
          <w:i/>
        </w:rPr>
        <w:t xml:space="preserve">“the minimum charges are recovered as </w:t>
      </w:r>
      <w:r w:rsidR="009A3804" w:rsidRPr="0065725C">
        <w:rPr>
          <w:i/>
        </w:rPr>
        <w:t>Licensee</w:t>
      </w:r>
      <w:r w:rsidRPr="0065725C">
        <w:rPr>
          <w:i/>
        </w:rPr>
        <w:t xml:space="preserve"> keeps in readiness of energy for the consumer to the extent of contracted demand. If the </w:t>
      </w:r>
      <w:r w:rsidRPr="0065725C">
        <w:rPr>
          <w:i/>
        </w:rPr>
        <w:lastRenderedPageBreak/>
        <w:t xml:space="preserve">consumer does not avail of it, energy cannot be stored or </w:t>
      </w:r>
      <w:r w:rsidR="00D31494" w:rsidRPr="0065725C">
        <w:rPr>
          <w:i/>
        </w:rPr>
        <w:t>preserve. The</w:t>
      </w:r>
      <w:r w:rsidRPr="0065725C">
        <w:rPr>
          <w:i/>
        </w:rPr>
        <w:t xml:space="preserve"> consumer is therefore, required to pay a fixed sum for energy generation/purchase, even if he does not consume electricity at the contractual level.</w:t>
      </w:r>
      <w:r w:rsidR="00BA62D5" w:rsidRPr="0065725C">
        <w:rPr>
          <w:i/>
        </w:rPr>
        <w:t xml:space="preserve"> </w:t>
      </w:r>
      <w:r w:rsidRPr="0065725C">
        <w:rPr>
          <w:i/>
        </w:rPr>
        <w:t>The levy of minimum charges has been upheld legally, and is being used in several states to enable the utility to recover a part of fixed cost. The difference between levy of fixed charges and minimum charges is that while fixed charges are charged from consumer irrespective of consumption the minimum charges comes into effect only when the bill amount is less than certain prescribed amount. If the minimum charges are not levied than there will be increase in some other charges as the utility has to recover on its prudently incurred cost from consumer.”</w:t>
      </w:r>
    </w:p>
    <w:p w:rsidR="00F651BA" w:rsidRPr="0065725C" w:rsidRDefault="00F651BA" w:rsidP="00F651BA">
      <w:pPr>
        <w:pStyle w:val="Heading4"/>
        <w:numPr>
          <w:ilvl w:val="0"/>
          <w:numId w:val="0"/>
        </w:numPr>
      </w:pPr>
      <w:r w:rsidRPr="0065725C">
        <w:rPr>
          <w:i/>
        </w:rPr>
        <w:t xml:space="preserve"> </w:t>
      </w:r>
      <w:r w:rsidRPr="0065725C">
        <w:rPr>
          <w:i/>
        </w:rPr>
        <w:tab/>
      </w:r>
      <w:r w:rsidRPr="0065725C">
        <w:t>Therefore these charges are logical and necessary.</w:t>
      </w:r>
    </w:p>
    <w:p w:rsidR="00F651BA" w:rsidRPr="0065725C" w:rsidRDefault="00F651BA"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for LMV-5 category</w:t>
      </w:r>
      <w:r w:rsidR="00BA62D5" w:rsidRPr="0065725C">
        <w:t>,</w:t>
      </w:r>
      <w:r w:rsidRPr="0065725C">
        <w:t xml:space="preserve"> the Government is providing subsidy but for other categories subsidy is not provided therefore the tariff for LMV-4, LMV-5 and LMV-8 cannot be the same. The tariff for departmental employees is governed by the service rules of employees.</w:t>
      </w:r>
    </w:p>
    <w:p w:rsidR="00F651BA" w:rsidRPr="0065725C" w:rsidRDefault="00F651BA" w:rsidP="00540A34">
      <w:pPr>
        <w:pStyle w:val="Heading3"/>
        <w:tabs>
          <w:tab w:val="clear" w:pos="720"/>
          <w:tab w:val="clear" w:pos="936"/>
          <w:tab w:val="num" w:pos="993"/>
        </w:tabs>
        <w:spacing w:before="240" w:after="240"/>
      </w:pPr>
      <w:r w:rsidRPr="0065725C">
        <w:t xml:space="preserve">Separate tariff category for libraries is not possible as the </w:t>
      </w:r>
      <w:r w:rsidR="009A3804" w:rsidRPr="0065725C">
        <w:t>Licensee</w:t>
      </w:r>
      <w:r w:rsidRPr="0065725C">
        <w:t xml:space="preserve"> cannot discriminate among its consumers and that too for such a small class of consumers. Similarly, the request for Ashrams, Goushalas, Guest Houses, Buildings, etc built along with places of worship to get connection under LMV-1 (a)</w:t>
      </w:r>
      <w:r w:rsidR="00BA62D5" w:rsidRPr="0065725C">
        <w:t>,</w:t>
      </w:r>
      <w:r w:rsidRPr="0065725C">
        <w:t xml:space="preserve"> may not be considered as the consumers can always defray the incidence of the tariff burden on to the users of such Ashrams, guest houses, buildings, etc.</w:t>
      </w:r>
    </w:p>
    <w:p w:rsidR="00F651BA" w:rsidRPr="0065725C" w:rsidRDefault="00F651BA" w:rsidP="00540A34">
      <w:pPr>
        <w:pStyle w:val="Heading3"/>
        <w:tabs>
          <w:tab w:val="clear" w:pos="720"/>
          <w:tab w:val="clear" w:pos="936"/>
          <w:tab w:val="num" w:pos="993"/>
        </w:tabs>
        <w:spacing w:before="240" w:after="240"/>
      </w:pPr>
      <w:r w:rsidRPr="0065725C">
        <w:t xml:space="preserve">The </w:t>
      </w:r>
      <w:r w:rsidR="009A3804" w:rsidRPr="0065725C">
        <w:t>Licensee</w:t>
      </w:r>
      <w:r w:rsidR="002415FE" w:rsidRPr="0065725C">
        <w:t xml:space="preserve"> </w:t>
      </w:r>
      <w:r w:rsidRPr="0065725C">
        <w:t xml:space="preserve">submitted that the proposal to reduce the rebate to consumers getting supply up to 11 kV as per rural schedule from the existing level of 15% on demand and energy charges to 5% on the energy charges as proposed in the tariff proposal may be accepted. The </w:t>
      </w:r>
      <w:r w:rsidR="009A3804" w:rsidRPr="0065725C">
        <w:t>Licensee</w:t>
      </w:r>
      <w:r w:rsidRPr="0065725C">
        <w:t xml:space="preserve"> has stated that the quantum of the rebate needs to be scaled down to avoid abnormal aberrations in tariff between industries on rural and urban schedule. </w:t>
      </w:r>
    </w:p>
    <w:p w:rsidR="007C4987" w:rsidRPr="0065725C" w:rsidRDefault="007C4987" w:rsidP="00540A34">
      <w:pPr>
        <w:pStyle w:val="Heading3"/>
        <w:tabs>
          <w:tab w:val="clear" w:pos="720"/>
          <w:tab w:val="clear" w:pos="936"/>
          <w:tab w:val="num" w:pos="993"/>
        </w:tabs>
        <w:spacing w:before="240" w:after="240"/>
      </w:pPr>
      <w:r w:rsidRPr="0065725C">
        <w:t xml:space="preserve">In respect of MRI report, the </w:t>
      </w:r>
      <w:r w:rsidR="009A3804" w:rsidRPr="0065725C">
        <w:t>Licensee</w:t>
      </w:r>
      <w:r w:rsidRPr="0065725C">
        <w:t xml:space="preserve"> has stated that it is supplying MRI reports to the consumers.</w:t>
      </w:r>
    </w:p>
    <w:p w:rsidR="00C8001E" w:rsidRPr="0065725C" w:rsidRDefault="00C8001E" w:rsidP="00540A34">
      <w:pPr>
        <w:pStyle w:val="Heading3"/>
        <w:tabs>
          <w:tab w:val="clear" w:pos="720"/>
          <w:tab w:val="clear" w:pos="936"/>
          <w:tab w:val="num" w:pos="993"/>
        </w:tabs>
        <w:spacing w:before="240" w:after="240"/>
      </w:pPr>
      <w:r w:rsidRPr="0065725C">
        <w:lastRenderedPageBreak/>
        <w:t xml:space="preserve">Regarding, the condition of minimum load based on per ton capacity of furnace, it is prayed that the Commission may accept the proposal of the </w:t>
      </w:r>
      <w:r w:rsidR="009A3804" w:rsidRPr="0065725C">
        <w:t>Licensee</w:t>
      </w:r>
      <w:r w:rsidRPr="0065725C">
        <w:t xml:space="preserve"> considering</w:t>
      </w:r>
      <w:r w:rsidR="00BA62D5" w:rsidRPr="0065725C">
        <w:t>,</w:t>
      </w:r>
      <w:r w:rsidRPr="0065725C">
        <w:t xml:space="preserve"> that this was the case prescribed by the FY 2009-10 Tariff Order</w:t>
      </w:r>
      <w:r w:rsidR="00BA62D5" w:rsidRPr="0065725C">
        <w:t>.</w:t>
      </w:r>
    </w:p>
    <w:p w:rsidR="00F651BA" w:rsidRPr="0065725C" w:rsidRDefault="00F651BA" w:rsidP="002B0606">
      <w:pPr>
        <w:pStyle w:val="Default"/>
        <w:spacing w:before="240"/>
        <w:jc w:val="both"/>
        <w:rPr>
          <w:rFonts w:asciiTheme="minorHAnsi" w:hAnsiTheme="minorHAnsi" w:cstheme="minorHAnsi"/>
          <w:bCs/>
          <w:color w:val="auto"/>
        </w:rPr>
      </w:pPr>
    </w:p>
    <w:p w:rsidR="00F651BA" w:rsidRPr="0065725C" w:rsidRDefault="00F651BA" w:rsidP="00A818DC">
      <w:pPr>
        <w:pStyle w:val="ListParagraph"/>
        <w:numPr>
          <w:ilvl w:val="0"/>
          <w:numId w:val="36"/>
        </w:numPr>
        <w:tabs>
          <w:tab w:val="left" w:pos="1260"/>
        </w:tabs>
        <w:spacing w:before="0"/>
        <w:rPr>
          <w:rFonts w:asciiTheme="minorHAnsi" w:hAnsiTheme="minorHAnsi" w:cstheme="minorHAnsi"/>
          <w:b/>
          <w:i/>
        </w:rPr>
      </w:pPr>
      <w:r w:rsidRPr="0065725C">
        <w:rPr>
          <w:rFonts w:asciiTheme="minorHAnsi" w:hAnsiTheme="minorHAnsi" w:cstheme="minorHAnsi"/>
          <w:b/>
          <w:i/>
        </w:rPr>
        <w:t>The Commission’s views :</w:t>
      </w:r>
    </w:p>
    <w:p w:rsidR="00F651BA" w:rsidRPr="0065725C" w:rsidRDefault="00F651BA" w:rsidP="00F651BA">
      <w:pPr>
        <w:tabs>
          <w:tab w:val="left" w:pos="1260"/>
        </w:tabs>
        <w:ind w:left="450"/>
        <w:rPr>
          <w:rFonts w:asciiTheme="minorHAnsi" w:hAnsiTheme="minorHAnsi" w:cstheme="minorHAnsi"/>
          <w:b/>
          <w:i/>
        </w:rPr>
      </w:pPr>
    </w:p>
    <w:p w:rsidR="00F651BA" w:rsidRPr="0065725C" w:rsidRDefault="00F651BA" w:rsidP="00F651BA">
      <w:pPr>
        <w:rPr>
          <w:b/>
          <w:i/>
        </w:rPr>
      </w:pPr>
      <w:r w:rsidRPr="0065725C">
        <w:rPr>
          <w:b/>
          <w:i/>
        </w:rPr>
        <w:t>Minimum consumption charges / Fixed charges / Demand charges:</w:t>
      </w:r>
    </w:p>
    <w:p w:rsidR="00F651BA" w:rsidRPr="0065725C" w:rsidRDefault="00F651BA" w:rsidP="00540A34">
      <w:pPr>
        <w:pStyle w:val="Heading3"/>
        <w:tabs>
          <w:tab w:val="clear" w:pos="720"/>
          <w:tab w:val="clear" w:pos="936"/>
          <w:tab w:val="num" w:pos="993"/>
        </w:tabs>
        <w:spacing w:before="240" w:after="240"/>
      </w:pPr>
      <w:r w:rsidRPr="0065725C">
        <w:t xml:space="preserve">Fixed / Demand Charge is meant to defray the capital related and other fixed costs. A distribution </w:t>
      </w:r>
      <w:r w:rsidR="009A3804" w:rsidRPr="0065725C">
        <w:t>Licensee</w:t>
      </w:r>
      <w:r w:rsidRPr="0065725C">
        <w:t xml:space="preserve"> requires machinery, plant equipment, sub-stations, and transmission lines etc., all of which need a large capital outlay.  Laying down the said infrastructure requires funds which are raised either through debt or equity; both of which come at a cost. Further debt funds are to be repaid and equity </w:t>
      </w:r>
      <w:r w:rsidR="00BA62D5" w:rsidRPr="0065725C">
        <w:t>has to be serviced through return</w:t>
      </w:r>
      <w:r w:rsidRPr="0065725C">
        <w:t>. In the total cost</w:t>
      </w:r>
      <w:r w:rsidR="00BA62D5" w:rsidRPr="0065725C">
        <w:t>,</w:t>
      </w:r>
      <w:r w:rsidRPr="0065725C">
        <w:t xml:space="preserve">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The Commission has, only after considering the interest of consumer as well as </w:t>
      </w:r>
      <w:r w:rsidR="00BA62D5" w:rsidRPr="0065725C">
        <w:t>of the Licensee</w:t>
      </w:r>
      <w:r w:rsidRPr="0065725C">
        <w:t>, approved the hike in fixed charges as it reflects cost of supply.</w:t>
      </w:r>
    </w:p>
    <w:p w:rsidR="00F651BA" w:rsidRPr="0065725C" w:rsidRDefault="00F651BA" w:rsidP="00540A34">
      <w:pPr>
        <w:pStyle w:val="Heading3"/>
        <w:tabs>
          <w:tab w:val="clear" w:pos="720"/>
          <w:tab w:val="clear" w:pos="936"/>
          <w:tab w:val="num" w:pos="993"/>
        </w:tabs>
        <w:spacing w:before="240" w:after="240"/>
      </w:pPr>
      <w:r w:rsidRPr="0065725C">
        <w:t xml:space="preserve">The demand charges and energy charges have been increased in consideration of the Electricity Act, 2003 and </w:t>
      </w:r>
      <w:r w:rsidR="00BA62D5" w:rsidRPr="0065725C">
        <w:t>t</w:t>
      </w:r>
      <w:r w:rsidRPr="0065725C">
        <w:t>he National Tariff Policy.</w:t>
      </w:r>
    </w:p>
    <w:p w:rsidR="007C4987" w:rsidRPr="0065725C" w:rsidRDefault="007C4987" w:rsidP="00540A34">
      <w:pPr>
        <w:pStyle w:val="Heading3"/>
        <w:tabs>
          <w:tab w:val="clear" w:pos="720"/>
          <w:tab w:val="clear" w:pos="936"/>
          <w:tab w:val="num" w:pos="993"/>
        </w:tabs>
        <w:spacing w:before="240" w:after="240"/>
      </w:pPr>
      <w:r w:rsidRPr="0065725C">
        <w:t>The MRI reports may be provided to the consumers. In case, there is specific micro level issues</w:t>
      </w:r>
      <w:r w:rsidR="00BA62D5" w:rsidRPr="0065725C">
        <w:t>,</w:t>
      </w:r>
      <w:r w:rsidRPr="0065725C">
        <w:t xml:space="preserve"> in getting MRI reports, the consumers may approach the </w:t>
      </w:r>
      <w:r w:rsidR="00945107" w:rsidRPr="0065725C">
        <w:t>Consumer Grievance and Redressal F</w:t>
      </w:r>
      <w:r w:rsidR="00785E17" w:rsidRPr="0065725C">
        <w:t>orums (CGRF) for such issues.</w:t>
      </w:r>
    </w:p>
    <w:p w:rsidR="00F651BA" w:rsidRPr="0065725C" w:rsidRDefault="00785E17" w:rsidP="00540A34">
      <w:pPr>
        <w:pStyle w:val="Heading3"/>
        <w:tabs>
          <w:tab w:val="clear" w:pos="720"/>
          <w:tab w:val="clear" w:pos="936"/>
          <w:tab w:val="num" w:pos="993"/>
        </w:tabs>
        <w:spacing w:before="240" w:after="240"/>
      </w:pPr>
      <w:r w:rsidRPr="0065725C">
        <w:t>As regards to minimum charges, the Commission has decided to remove the minimum charges in respect of LMV-2 and LMV-6 categories.</w:t>
      </w:r>
    </w:p>
    <w:p w:rsidR="00F651BA" w:rsidRPr="0065725C" w:rsidRDefault="00F651BA" w:rsidP="00F651BA">
      <w:pPr>
        <w:pStyle w:val="Heading3"/>
        <w:numPr>
          <w:ilvl w:val="0"/>
          <w:numId w:val="0"/>
        </w:numPr>
        <w:ind w:left="720"/>
      </w:pPr>
    </w:p>
    <w:p w:rsidR="00F651BA" w:rsidRPr="0065725C" w:rsidRDefault="00F651BA" w:rsidP="00F651BA">
      <w:pPr>
        <w:pStyle w:val="Heading3"/>
        <w:numPr>
          <w:ilvl w:val="0"/>
          <w:numId w:val="0"/>
        </w:numPr>
        <w:rPr>
          <w:b/>
          <w:i/>
        </w:rPr>
      </w:pPr>
      <w:r w:rsidRPr="0065725C">
        <w:rPr>
          <w:b/>
          <w:i/>
        </w:rPr>
        <w:t>Revision in tariff</w:t>
      </w:r>
    </w:p>
    <w:p w:rsidR="00F651BA" w:rsidRPr="0065725C" w:rsidRDefault="00F651BA" w:rsidP="00540A34">
      <w:pPr>
        <w:pStyle w:val="Heading3"/>
        <w:tabs>
          <w:tab w:val="clear" w:pos="720"/>
          <w:tab w:val="clear" w:pos="936"/>
          <w:tab w:val="num" w:pos="993"/>
        </w:tabs>
        <w:spacing w:before="240" w:after="240"/>
      </w:pPr>
      <w:r w:rsidRPr="0065725C">
        <w:lastRenderedPageBreak/>
        <w:t>Special dispensation for libraries, etc is not possible. Similarly the request for Ashrams, Goushalas, Guest Houses, Buildings, etc built along with places of worship to get connection under LMV-1 (a) is not approved as the consumers can always defray the incidence of the tariff burden on to the users of such Ashrams, guest houses, buildings, etc.</w:t>
      </w:r>
    </w:p>
    <w:p w:rsidR="00F651BA" w:rsidRPr="0065725C" w:rsidRDefault="00F651BA" w:rsidP="00540A34">
      <w:pPr>
        <w:pStyle w:val="Heading3"/>
        <w:tabs>
          <w:tab w:val="clear" w:pos="720"/>
          <w:tab w:val="clear" w:pos="936"/>
          <w:tab w:val="num" w:pos="993"/>
        </w:tabs>
        <w:spacing w:before="240" w:after="240"/>
      </w:pPr>
      <w:r w:rsidRPr="0065725C">
        <w:t xml:space="preserve">The supply hour linked tariff structure is not being allowed due to reasons provided in the </w:t>
      </w:r>
      <w:r w:rsidR="003940AA" w:rsidRPr="0065725C">
        <w:t>other sections of this Order</w:t>
      </w:r>
      <w:r w:rsidRPr="0065725C">
        <w:t>.</w:t>
      </w:r>
    </w:p>
    <w:p w:rsidR="00F651BA" w:rsidRPr="0065725C" w:rsidRDefault="00F651BA" w:rsidP="00540A34">
      <w:pPr>
        <w:pStyle w:val="Heading3"/>
        <w:tabs>
          <w:tab w:val="clear" w:pos="720"/>
          <w:tab w:val="clear" w:pos="936"/>
          <w:tab w:val="num" w:pos="993"/>
        </w:tabs>
        <w:spacing w:before="240" w:after="240"/>
      </w:pPr>
      <w:r w:rsidRPr="0065725C">
        <w:t xml:space="preserve">Regarding the issue of resentment of the consumers in respect </w:t>
      </w:r>
      <w:r w:rsidR="00945107" w:rsidRPr="0065725C">
        <w:t xml:space="preserve">of the </w:t>
      </w:r>
      <w:r w:rsidRPr="0065725C">
        <w:t xml:space="preserve">increase of tariff and improving efficiency on the part of </w:t>
      </w:r>
      <w:r w:rsidR="00945107" w:rsidRPr="0065725C">
        <w:t>Licensee</w:t>
      </w:r>
      <w:r w:rsidRPr="0065725C">
        <w:t xml:space="preserve">, the present power situation in the State indicates that the supply is far short of the demand due to poor augmentation in generating capacity and higher T&amp;D losses. The current shortage in fuel supply in the country and increase in fuel prices are also likely to aggravate the situation further. This will definitely have an impact on tariff despite expectations of reasonable efficiency in operating parameters of the </w:t>
      </w:r>
      <w:r w:rsidR="009A3804" w:rsidRPr="0065725C">
        <w:t>Licensee</w:t>
      </w:r>
      <w:r w:rsidRPr="0065725C">
        <w:t xml:space="preserve">. The </w:t>
      </w:r>
      <w:r w:rsidR="009A3804" w:rsidRPr="0065725C">
        <w:t>Licensee</w:t>
      </w:r>
      <w:r w:rsidRPr="0065725C">
        <w:t xml:space="preserve"> </w:t>
      </w:r>
      <w:r w:rsidR="00945107" w:rsidRPr="0065725C">
        <w:t xml:space="preserve">should </w:t>
      </w:r>
      <w:r w:rsidRPr="0065725C">
        <w:t>initiate immediate steps to procure more long term power at reasonable rates to mitigate the demand supply gap.</w:t>
      </w:r>
    </w:p>
    <w:p w:rsidR="00553243" w:rsidRPr="0065725C" w:rsidRDefault="003940AA" w:rsidP="00540A34">
      <w:pPr>
        <w:pStyle w:val="Heading3"/>
        <w:tabs>
          <w:tab w:val="clear" w:pos="720"/>
          <w:tab w:val="clear" w:pos="936"/>
          <w:tab w:val="num" w:pos="993"/>
        </w:tabs>
        <w:spacing w:before="240" w:after="240"/>
      </w:pPr>
      <w:r w:rsidRPr="0065725C">
        <w:t xml:space="preserve">As for the issue of reduction in the rebate </w:t>
      </w:r>
      <w:r w:rsidR="002B0606" w:rsidRPr="0065725C">
        <w:t>to consumers getting supply up to 11 kV as per rural schedule from the existing level of 15% on demand and energy charges to 5% on the energy charges</w:t>
      </w:r>
      <w:r w:rsidRPr="0065725C">
        <w:t xml:space="preserve">, the </w:t>
      </w:r>
      <w:r w:rsidR="00553243" w:rsidRPr="0065725C">
        <w:t xml:space="preserve">Commission </w:t>
      </w:r>
      <w:r w:rsidR="00886282" w:rsidRPr="0065725C">
        <w:t>does not find any merit in the same</w:t>
      </w:r>
      <w:r w:rsidR="00553243" w:rsidRPr="0065725C">
        <w:t xml:space="preserve">. </w:t>
      </w:r>
    </w:p>
    <w:p w:rsidR="00553243" w:rsidRPr="0065725C"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553243" w:rsidRPr="0065725C"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370B31" w:rsidRPr="0065725C" w:rsidRDefault="00370B31" w:rsidP="00A818DC">
      <w:pPr>
        <w:pStyle w:val="Heading2"/>
        <w:numPr>
          <w:ilvl w:val="1"/>
          <w:numId w:val="21"/>
        </w:numPr>
      </w:pPr>
      <w:bookmarkStart w:id="390" w:name="_Toc337201353"/>
      <w:bookmarkStart w:id="391" w:name="_Toc337459194"/>
      <w:bookmarkStart w:id="392" w:name="_Toc338354667"/>
      <w:bookmarkStart w:id="393" w:name="_Toc357356091"/>
      <w:bookmarkStart w:id="394" w:name="_Toc357733311"/>
      <w:r w:rsidRPr="0065725C">
        <w:t>TOD TARIFF</w:t>
      </w:r>
      <w:bookmarkEnd w:id="390"/>
      <w:bookmarkEnd w:id="391"/>
      <w:bookmarkEnd w:id="392"/>
      <w:bookmarkEnd w:id="393"/>
      <w:bookmarkEnd w:id="394"/>
    </w:p>
    <w:p w:rsidR="00370B31" w:rsidRPr="0065725C" w:rsidRDefault="00370B31" w:rsidP="00370B31">
      <w:pPr>
        <w:pStyle w:val="Default"/>
        <w:jc w:val="both"/>
        <w:rPr>
          <w:rFonts w:asciiTheme="minorHAnsi" w:hAnsiTheme="minorHAnsi" w:cstheme="minorHAnsi"/>
          <w:bCs/>
          <w:color w:val="auto"/>
        </w:rPr>
      </w:pPr>
    </w:p>
    <w:p w:rsidR="00370B31" w:rsidRPr="0065725C" w:rsidRDefault="00370B31" w:rsidP="00A818DC">
      <w:pPr>
        <w:pStyle w:val="ListParagraph"/>
        <w:numPr>
          <w:ilvl w:val="0"/>
          <w:numId w:val="37"/>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370B31" w:rsidRPr="0065725C" w:rsidRDefault="00370B31" w:rsidP="00540A34">
      <w:pPr>
        <w:pStyle w:val="Heading3"/>
        <w:tabs>
          <w:tab w:val="clear" w:pos="720"/>
          <w:tab w:val="clear" w:pos="936"/>
          <w:tab w:val="num" w:pos="993"/>
        </w:tabs>
        <w:spacing w:before="240" w:after="240"/>
      </w:pPr>
      <w:r w:rsidRPr="0065725C">
        <w:t>The comments / suggestions submitted by Mr. R.K. Jain, Secretary, Western UP Chamber of Commerce &amp; Industry, Mr. S.B. Agarwal, Secy. Gen., Associated Chambers Of Commerce and Industry of UP, Mr. Rama Shanker Awasthi, Lucknow, Mr. Mahendra Swaroop, President, Cold Storage Association, Lucknow and Mr. Vishnu Bhagwan Agarwal, Chairman, National Chamber of Industries and Commerce, U.P., are as under:</w:t>
      </w:r>
    </w:p>
    <w:p w:rsidR="00370B31" w:rsidRPr="0065725C" w:rsidRDefault="00370B31" w:rsidP="00540A34">
      <w:pPr>
        <w:pStyle w:val="Heading3"/>
        <w:tabs>
          <w:tab w:val="clear" w:pos="720"/>
          <w:tab w:val="clear" w:pos="936"/>
          <w:tab w:val="num" w:pos="993"/>
        </w:tabs>
        <w:spacing w:before="240" w:after="240"/>
      </w:pPr>
      <w:r w:rsidRPr="0065725C">
        <w:lastRenderedPageBreak/>
        <w:t>The stakeholders have raised their concern towards withdrawal of TOD rates of energy charges for LMV-6 consumers. The stakeholders have expressed concern over the proposed reduction of rebate on energy charges for supply duration during night hours which have been reduced from 7.50% to 2.50% for HV-2 category consumers. Further, the stakeholders also expressed concern over the duration for such concessional rate of energy which has been proposed to be reduced by 1 hour (from 22-06 hours to 23-06 hours). Further, it has been stated that for normal duration also</w:t>
      </w:r>
      <w:r w:rsidR="00EE2C0B" w:rsidRPr="0065725C">
        <w:t>,</w:t>
      </w:r>
      <w:r w:rsidRPr="0065725C">
        <w:t xml:space="preserve"> duration has been proposed to be reduced by 1 hour and for higher rate, it has been increased by 2 hours. The stakeholders have alleged that this proposed change would result in effective increase in power bills by around 12% to 15%. </w:t>
      </w:r>
    </w:p>
    <w:p w:rsidR="00370B31" w:rsidRPr="0065725C" w:rsidRDefault="00370B31" w:rsidP="00370B31">
      <w:pPr>
        <w:pStyle w:val="Heading3"/>
        <w:numPr>
          <w:ilvl w:val="0"/>
          <w:numId w:val="0"/>
        </w:numPr>
        <w:ind w:left="720"/>
        <w:rPr>
          <w:rFonts w:asciiTheme="minorHAnsi" w:hAnsiTheme="minorHAnsi" w:cstheme="minorHAnsi"/>
        </w:rPr>
      </w:pPr>
    </w:p>
    <w:p w:rsidR="00370B31" w:rsidRPr="0065725C" w:rsidRDefault="002415FE" w:rsidP="00A818DC">
      <w:pPr>
        <w:pStyle w:val="Heading3"/>
        <w:numPr>
          <w:ilvl w:val="0"/>
          <w:numId w:val="37"/>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370B31" w:rsidRPr="0065725C">
        <w:rPr>
          <w:rFonts w:asciiTheme="minorHAnsi" w:hAnsiTheme="minorHAnsi" w:cstheme="minorHAnsi"/>
          <w:b/>
          <w:i/>
        </w:rPr>
        <w:t>:</w:t>
      </w:r>
    </w:p>
    <w:p w:rsidR="00370B31" w:rsidRPr="0065725C" w:rsidRDefault="00370B31"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concession and penalty for off-peak and peak timings have been proposed keeping in mind system conditions and availability of supply.</w:t>
      </w:r>
    </w:p>
    <w:p w:rsidR="00370B31" w:rsidRPr="0065725C" w:rsidRDefault="00370B31" w:rsidP="00370B31">
      <w:pPr>
        <w:pStyle w:val="Heading3"/>
        <w:numPr>
          <w:ilvl w:val="0"/>
          <w:numId w:val="0"/>
        </w:numPr>
        <w:ind w:left="720"/>
        <w:rPr>
          <w:rFonts w:asciiTheme="minorHAnsi" w:hAnsiTheme="minorHAnsi" w:cstheme="minorHAnsi"/>
        </w:rPr>
      </w:pPr>
    </w:p>
    <w:p w:rsidR="00370B31" w:rsidRPr="0065725C" w:rsidRDefault="00370B31" w:rsidP="00A818DC">
      <w:pPr>
        <w:pStyle w:val="Heading3"/>
        <w:numPr>
          <w:ilvl w:val="0"/>
          <w:numId w:val="37"/>
        </w:numPr>
        <w:spacing w:before="0"/>
        <w:rPr>
          <w:rFonts w:asciiTheme="minorHAnsi" w:hAnsiTheme="minorHAnsi" w:cstheme="minorHAnsi"/>
        </w:rPr>
      </w:pPr>
      <w:r w:rsidRPr="0065725C">
        <w:rPr>
          <w:rFonts w:asciiTheme="minorHAnsi" w:hAnsiTheme="minorHAnsi" w:cstheme="minorHAnsi"/>
          <w:b/>
          <w:i/>
        </w:rPr>
        <w:t>The Commission’s views:</w:t>
      </w:r>
    </w:p>
    <w:p w:rsidR="00370B31" w:rsidRPr="0065725C" w:rsidRDefault="00370B31" w:rsidP="00540A34">
      <w:pPr>
        <w:pStyle w:val="Heading3"/>
        <w:tabs>
          <w:tab w:val="clear" w:pos="720"/>
          <w:tab w:val="clear" w:pos="936"/>
          <w:tab w:val="num" w:pos="993"/>
        </w:tabs>
        <w:spacing w:before="240" w:after="240"/>
      </w:pPr>
      <w:r w:rsidRPr="0065725C">
        <w:t>TOD tariff is to balance the consumption between peak and off-peak period as well as to maintain the grid stability. The Commission, in the FY 2009-10 Tariff Order, had revised TOD tariff with an aim to incentivise consumers to optimise their consumption and to stagger their load in accordance to these charges.</w:t>
      </w:r>
    </w:p>
    <w:p w:rsidR="00370B31" w:rsidRPr="0065725C" w:rsidRDefault="00370B31" w:rsidP="00540A34">
      <w:pPr>
        <w:pStyle w:val="Heading3"/>
        <w:tabs>
          <w:tab w:val="clear" w:pos="720"/>
          <w:tab w:val="clear" w:pos="936"/>
          <w:tab w:val="num" w:pos="993"/>
        </w:tabs>
        <w:spacing w:before="240" w:after="240"/>
      </w:pPr>
      <w:r w:rsidRPr="0065725C">
        <w:t xml:space="preserve">In this suo-moto proceeding, the Commission is not inclined to re-visit the basic framework of the tariff structure, including the TOD tariff structure. If there is merit in the change in the TOD tariff structure, </w:t>
      </w:r>
      <w:r w:rsidR="00D11895" w:rsidRPr="0065725C">
        <w:t xml:space="preserve">it </w:t>
      </w:r>
      <w:r w:rsidRPr="0065725C">
        <w:t xml:space="preserve">would have to be substantiated by the </w:t>
      </w:r>
      <w:r w:rsidR="009A3804" w:rsidRPr="0065725C">
        <w:t>Licensee</w:t>
      </w:r>
      <w:r w:rsidRPr="0065725C">
        <w:t xml:space="preserve"> in </w:t>
      </w:r>
      <w:r w:rsidR="00D11895" w:rsidRPr="0065725C">
        <w:t xml:space="preserve">its </w:t>
      </w:r>
      <w:r w:rsidRPr="0065725C">
        <w:t xml:space="preserve">future </w:t>
      </w:r>
      <w:r w:rsidR="00D11895" w:rsidRPr="0065725C">
        <w:t>ARR / T</w:t>
      </w:r>
      <w:r w:rsidRPr="0065725C">
        <w:t>ariff filings.</w:t>
      </w:r>
    </w:p>
    <w:p w:rsidR="00370B31" w:rsidRPr="0065725C" w:rsidRDefault="00370B31" w:rsidP="00540A34">
      <w:pPr>
        <w:pStyle w:val="Heading3"/>
        <w:tabs>
          <w:tab w:val="clear" w:pos="720"/>
          <w:tab w:val="clear" w:pos="936"/>
          <w:tab w:val="num" w:pos="993"/>
        </w:tabs>
        <w:spacing w:before="240" w:after="240"/>
      </w:pPr>
      <w:r w:rsidRPr="0065725C">
        <w:t xml:space="preserve">The Discoms should initiate immediate steps to curb T&amp;D losses in the system and procure more long term power to improve the supply situation so that consumers can balance energy consumption. </w:t>
      </w:r>
    </w:p>
    <w:p w:rsidR="00370B31" w:rsidRPr="0065725C" w:rsidRDefault="00370B31" w:rsidP="00407FAE">
      <w:pPr>
        <w:pStyle w:val="Heading4"/>
        <w:numPr>
          <w:ilvl w:val="0"/>
          <w:numId w:val="0"/>
        </w:numPr>
        <w:spacing w:before="0"/>
        <w:ind w:left="864" w:hanging="864"/>
      </w:pPr>
    </w:p>
    <w:p w:rsidR="00370B31" w:rsidRPr="0065725C" w:rsidRDefault="00370B31" w:rsidP="00407FAE">
      <w:pPr>
        <w:pStyle w:val="Heading4"/>
        <w:numPr>
          <w:ilvl w:val="0"/>
          <w:numId w:val="0"/>
        </w:numPr>
        <w:spacing w:before="0"/>
        <w:ind w:left="864" w:hanging="864"/>
      </w:pPr>
    </w:p>
    <w:p w:rsidR="006A601F" w:rsidRPr="0065725C" w:rsidRDefault="006A601F" w:rsidP="00A818DC">
      <w:pPr>
        <w:pStyle w:val="Heading2"/>
        <w:numPr>
          <w:ilvl w:val="1"/>
          <w:numId w:val="21"/>
        </w:numPr>
      </w:pPr>
      <w:bookmarkStart w:id="395" w:name="_Toc337201348"/>
      <w:bookmarkStart w:id="396" w:name="_Toc337459189"/>
      <w:bookmarkStart w:id="397" w:name="_Toc338354662"/>
      <w:bookmarkStart w:id="398" w:name="_Toc357356092"/>
      <w:bookmarkStart w:id="399" w:name="_Toc357733312"/>
      <w:r w:rsidRPr="0065725C">
        <w:lastRenderedPageBreak/>
        <w:t>CROSS-SUBSIDIZATION OF TARIFF AND TARIFF SUBSIDY</w:t>
      </w:r>
      <w:bookmarkEnd w:id="395"/>
      <w:bookmarkEnd w:id="396"/>
      <w:bookmarkEnd w:id="397"/>
      <w:bookmarkEnd w:id="398"/>
      <w:bookmarkEnd w:id="399"/>
    </w:p>
    <w:p w:rsidR="006A601F" w:rsidRPr="0065725C" w:rsidRDefault="006A601F" w:rsidP="006A601F">
      <w:pPr>
        <w:pStyle w:val="Default"/>
        <w:jc w:val="both"/>
        <w:rPr>
          <w:rFonts w:asciiTheme="minorHAnsi" w:hAnsiTheme="minorHAnsi" w:cstheme="minorHAnsi"/>
          <w:bCs/>
          <w:color w:val="auto"/>
        </w:rPr>
      </w:pPr>
    </w:p>
    <w:p w:rsidR="006A601F" w:rsidRPr="0065725C" w:rsidRDefault="006A601F" w:rsidP="00A818DC">
      <w:pPr>
        <w:pStyle w:val="ListParagraph"/>
        <w:numPr>
          <w:ilvl w:val="0"/>
          <w:numId w:val="38"/>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6A601F" w:rsidRPr="0065725C" w:rsidRDefault="006A601F" w:rsidP="00540A34">
      <w:pPr>
        <w:pStyle w:val="Heading3"/>
        <w:tabs>
          <w:tab w:val="clear" w:pos="720"/>
          <w:tab w:val="clear" w:pos="936"/>
          <w:tab w:val="num" w:pos="993"/>
        </w:tabs>
        <w:spacing w:before="240" w:after="240"/>
      </w:pPr>
      <w:r w:rsidRPr="0065725C">
        <w:t>The comments / suggestion submitted by Mr. R.K. Jain, Secretary, Western UP Chamber of Commerce &amp; Industry, Mr. D.S Verma. Executive Director, Indian Industries Association, Mr. Rama Shanker Awasthi and Mr. S.B. Agarwal, Secy. Gen., Associated Chambers Of Commerce and Industry of UP</w:t>
      </w:r>
      <w:r w:rsidRPr="0065725C">
        <w:rPr>
          <w:rFonts w:asciiTheme="minorHAnsi" w:hAnsiTheme="minorHAnsi" w:cstheme="minorHAnsi"/>
        </w:rPr>
        <w:t xml:space="preserve"> </w:t>
      </w:r>
      <w:r w:rsidRPr="0065725C">
        <w:t>are as under:</w:t>
      </w:r>
    </w:p>
    <w:p w:rsidR="006A601F" w:rsidRPr="0065725C" w:rsidRDefault="006A601F" w:rsidP="00540A34">
      <w:pPr>
        <w:pStyle w:val="Heading3"/>
        <w:tabs>
          <w:tab w:val="clear" w:pos="720"/>
          <w:tab w:val="clear" w:pos="936"/>
          <w:tab w:val="num" w:pos="993"/>
        </w:tabs>
        <w:spacing w:before="240" w:after="240"/>
      </w:pPr>
      <w:r w:rsidRPr="0065725C">
        <w:t xml:space="preserve">The stakeholders highlighted that the </w:t>
      </w:r>
      <w:r w:rsidR="000C7416" w:rsidRPr="0065725C">
        <w:t xml:space="preserve">Licensee </w:t>
      </w:r>
      <w:r w:rsidRPr="0065725C">
        <w:t xml:space="preserve">are submitting their ARR without </w:t>
      </w:r>
      <w:r w:rsidR="000C7416" w:rsidRPr="0065725C">
        <w:t xml:space="preserve">disclosing </w:t>
      </w:r>
      <w:r w:rsidRPr="0065725C">
        <w:t xml:space="preserve">the levels of cross subsidisation. Further, as per </w:t>
      </w:r>
      <w:r w:rsidR="000C7416" w:rsidRPr="0065725C">
        <w:t>C</w:t>
      </w:r>
      <w:r w:rsidRPr="0065725C">
        <w:t xml:space="preserve">lause 8.3 of National Tariff Policy, the average cost of tariff should be within the range of +/- 20% of the cost of supply but the tariff proposal submitted by the utility is not as per this policy. Therefore they have objected to </w:t>
      </w:r>
      <w:r w:rsidR="000C7416" w:rsidRPr="0065725C">
        <w:t xml:space="preserve">the </w:t>
      </w:r>
      <w:r w:rsidRPr="0065725C">
        <w:t xml:space="preserve">increase in tariff. The stakeholders resented that </w:t>
      </w:r>
      <w:r w:rsidRPr="0065725C">
        <w:rPr>
          <w:rFonts w:asciiTheme="minorHAnsi" w:hAnsiTheme="minorHAnsi" w:cstheme="minorHAnsi"/>
        </w:rPr>
        <w:t>under present circumstances, how far it is justified to increase the tariff</w:t>
      </w:r>
      <w:r w:rsidRPr="0065725C">
        <w:t>. The stakeholders have requested the Commission to look into this matter while approving the tariff.</w:t>
      </w:r>
    </w:p>
    <w:p w:rsidR="006A601F" w:rsidRPr="0065725C" w:rsidRDefault="006A601F" w:rsidP="00540A34">
      <w:pPr>
        <w:pStyle w:val="Heading3"/>
        <w:tabs>
          <w:tab w:val="clear" w:pos="720"/>
          <w:tab w:val="clear" w:pos="936"/>
          <w:tab w:val="num" w:pos="993"/>
        </w:tabs>
        <w:spacing w:before="240" w:after="240"/>
      </w:pPr>
      <w:r w:rsidRPr="0065725C">
        <w:t xml:space="preserve">The stakeholders have opposed the cross-subsidization of electricity charges and have submitted that the subsidy to the consumers and cross subsidy between different categories of consumers should be phased out gradually which is in line with the statement of objectives and reasons of Electricity Act- 2003. Further cross subsidization of tariff between Discoms should be eliminated. There should be independent tariff formulation for all </w:t>
      </w:r>
      <w:r w:rsidR="000C7416" w:rsidRPr="0065725C">
        <w:t>Distribution Licensee</w:t>
      </w:r>
      <w:r w:rsidRPr="0065725C">
        <w:t>.</w:t>
      </w:r>
    </w:p>
    <w:p w:rsidR="006A601F" w:rsidRPr="0065725C" w:rsidRDefault="006A601F" w:rsidP="00540A34">
      <w:pPr>
        <w:pStyle w:val="Heading3"/>
        <w:tabs>
          <w:tab w:val="clear" w:pos="720"/>
          <w:tab w:val="clear" w:pos="936"/>
          <w:tab w:val="num" w:pos="993"/>
        </w:tabs>
        <w:spacing w:before="240" w:after="240"/>
      </w:pPr>
      <w:r w:rsidRPr="0065725C">
        <w:t>The stakeholders have expressed concern over high cross subsidisation by industrial consumers and have alleged that no efforts are visible in removing the discriminatory burden of higher charges on industries for providing subsidised power to other categories of consumers.</w:t>
      </w:r>
    </w:p>
    <w:p w:rsidR="006A601F" w:rsidRPr="0065725C" w:rsidRDefault="006A601F" w:rsidP="00540A34">
      <w:pPr>
        <w:pStyle w:val="Heading3"/>
        <w:tabs>
          <w:tab w:val="clear" w:pos="720"/>
          <w:tab w:val="clear" w:pos="936"/>
          <w:tab w:val="num" w:pos="993"/>
        </w:tabs>
        <w:spacing w:before="240" w:after="240"/>
      </w:pPr>
      <w:r w:rsidRPr="0065725C">
        <w:t>The stakeholder has submitted that the distribution companies have projected lower than feasible level of distribution losses which has a direct impact on lowering the quantum of GoUP subsidy that otherwise would have been available. This ultimately manifests into shortfall in revenues, which further escalates already high revenue gaps.</w:t>
      </w:r>
    </w:p>
    <w:p w:rsidR="006A601F" w:rsidRPr="0065725C" w:rsidRDefault="006A601F" w:rsidP="00540A34">
      <w:pPr>
        <w:pStyle w:val="Heading3"/>
        <w:tabs>
          <w:tab w:val="clear" w:pos="720"/>
          <w:tab w:val="clear" w:pos="936"/>
          <w:tab w:val="num" w:pos="993"/>
        </w:tabs>
        <w:spacing w:before="240" w:after="240"/>
      </w:pPr>
      <w:r w:rsidRPr="0065725C">
        <w:lastRenderedPageBreak/>
        <w:t xml:space="preserve">The stakeholders have pointed out that the distribution </w:t>
      </w:r>
      <w:r w:rsidR="009A3804" w:rsidRPr="0065725C">
        <w:t>Licensee</w:t>
      </w:r>
      <w:r w:rsidR="0075482C" w:rsidRPr="0065725C">
        <w:t>s</w:t>
      </w:r>
      <w:r w:rsidRPr="0065725C">
        <w:t xml:space="preserve"> had earlier submitted that the subsidy available from GoUP was to the tune of Rs. 4,500 </w:t>
      </w:r>
      <w:r w:rsidR="000C7416" w:rsidRPr="0065725C">
        <w:t xml:space="preserve">crores </w:t>
      </w:r>
      <w:r w:rsidRPr="0065725C">
        <w:t>for FY 2012-13. However, in a letter dated 7</w:t>
      </w:r>
      <w:r w:rsidRPr="0065725C">
        <w:rPr>
          <w:vertAlign w:val="superscript"/>
        </w:rPr>
        <w:t>th</w:t>
      </w:r>
      <w:r w:rsidRPr="0065725C">
        <w:t xml:space="preserve"> February, 2012, the GoUP acknowledged subsidy of Rs. 3,800 crore</w:t>
      </w:r>
      <w:r w:rsidR="000C7416" w:rsidRPr="0065725C">
        <w:t>s</w:t>
      </w:r>
      <w:r w:rsidRPr="0065725C">
        <w:t xml:space="preserve"> only. The stakeholder suggested that the difference in such subsidy must be realised from the Government and the said difference in the amount of subsidy cannot be recovered from the consumers through the tariff</w:t>
      </w:r>
      <w:r w:rsidR="000C7416" w:rsidRPr="0065725C">
        <w:t>.</w:t>
      </w:r>
      <w:r w:rsidRPr="0065725C">
        <w:t xml:space="preserve"> </w:t>
      </w:r>
    </w:p>
    <w:p w:rsidR="006A601F" w:rsidRPr="0065725C" w:rsidRDefault="006A601F" w:rsidP="00540A34">
      <w:pPr>
        <w:pStyle w:val="Heading3"/>
        <w:tabs>
          <w:tab w:val="clear" w:pos="720"/>
          <w:tab w:val="clear" w:pos="936"/>
          <w:tab w:val="num" w:pos="993"/>
        </w:tabs>
        <w:spacing w:before="240" w:after="240"/>
      </w:pPr>
      <w:r w:rsidRPr="0065725C">
        <w:t>The stakeholders have stated that as per the provision</w:t>
      </w:r>
      <w:r w:rsidR="000C7416" w:rsidRPr="0065725C">
        <w:t>s</w:t>
      </w:r>
      <w:r w:rsidRPr="0065725C">
        <w:t xml:space="preserve"> of Section 65 of the Electricity Act, 2003, that in case where the State Government requires the grant of any subsidy to any consumer or class of consumers, it shall pay in advance and in the manner as may be specified, the amounts to compensate by grant of subsidy</w:t>
      </w:r>
      <w:r w:rsidR="000C7416" w:rsidRPr="0065725C">
        <w:t>,</w:t>
      </w:r>
      <w:r w:rsidRPr="0065725C">
        <w:t xml:space="preserve"> in such manner as the State Commission may direct. However, the direction of the State Government shall not be operative if the payment is not made in the aforesaid manner and the tariff fixed by the State Commission shall be applicable from the date of issue of </w:t>
      </w:r>
      <w:r w:rsidR="000C7416" w:rsidRPr="0065725C">
        <w:t>O</w:t>
      </w:r>
      <w:r w:rsidRPr="0065725C">
        <w:t xml:space="preserve">rder by it. The stakeholder has stated that in cases where the State Government has not provided commensurate amount of subsidy towards subsidised categories, then balance amount of subsidy over the amount of cross subsidisation should be assumed to be received from Government by </w:t>
      </w:r>
      <w:r w:rsidR="009A3804" w:rsidRPr="0065725C">
        <w:t>Licensee</w:t>
      </w:r>
      <w:r w:rsidR="0075482C" w:rsidRPr="0065725C">
        <w:t>s</w:t>
      </w:r>
      <w:r w:rsidRPr="0065725C">
        <w:t xml:space="preserve"> and treated as revenue from </w:t>
      </w:r>
      <w:r w:rsidR="009A3804" w:rsidRPr="0065725C">
        <w:t>Licensee</w:t>
      </w:r>
      <w:r w:rsidRPr="0065725C">
        <w:t xml:space="preserve"> side and the burden of this gap</w:t>
      </w:r>
      <w:r w:rsidR="000C7416" w:rsidRPr="0065725C">
        <w:t>,</w:t>
      </w:r>
      <w:r w:rsidRPr="0065725C">
        <w:t xml:space="preserve"> if any</w:t>
      </w:r>
      <w:r w:rsidR="000C7416" w:rsidRPr="0065725C">
        <w:t>,</w:t>
      </w:r>
      <w:r w:rsidRPr="0065725C">
        <w:t xml:space="preserve"> should not be passed on to the consumer for recovery through tariff.</w:t>
      </w:r>
    </w:p>
    <w:p w:rsidR="006A601F" w:rsidRPr="0065725C" w:rsidRDefault="006A601F" w:rsidP="006A601F">
      <w:pPr>
        <w:pStyle w:val="Heading3"/>
        <w:numPr>
          <w:ilvl w:val="0"/>
          <w:numId w:val="0"/>
        </w:numPr>
        <w:ind w:left="720"/>
        <w:rPr>
          <w:rFonts w:asciiTheme="minorHAnsi" w:hAnsiTheme="minorHAnsi" w:cstheme="minorHAnsi"/>
        </w:rPr>
      </w:pPr>
    </w:p>
    <w:p w:rsidR="006A601F" w:rsidRPr="0065725C" w:rsidRDefault="002415FE" w:rsidP="00A818DC">
      <w:pPr>
        <w:pStyle w:val="Heading3"/>
        <w:numPr>
          <w:ilvl w:val="0"/>
          <w:numId w:val="38"/>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w:t>
      </w:r>
      <w:r w:rsidR="000C7416" w:rsidRPr="0065725C">
        <w:rPr>
          <w:rFonts w:cstheme="minorHAnsi"/>
          <w:b/>
          <w:i/>
        </w:rPr>
        <w:t>e</w:t>
      </w:r>
      <w:r w:rsidRPr="0065725C">
        <w:rPr>
          <w:rFonts w:cstheme="minorHAnsi"/>
          <w:b/>
          <w:i/>
        </w:rPr>
        <w:t>:</w:t>
      </w:r>
    </w:p>
    <w:p w:rsidR="00A24DCF" w:rsidRPr="0065725C" w:rsidRDefault="00A24DCF" w:rsidP="00A24DCF">
      <w:pPr>
        <w:pStyle w:val="Heading3"/>
        <w:numPr>
          <w:ilvl w:val="0"/>
          <w:numId w:val="0"/>
        </w:numPr>
        <w:tabs>
          <w:tab w:val="clear" w:pos="720"/>
        </w:tabs>
        <w:spacing w:before="0"/>
        <w:ind w:left="936"/>
      </w:pPr>
    </w:p>
    <w:p w:rsidR="006A601F" w:rsidRPr="0065725C" w:rsidRDefault="006A601F"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the proposed tariff hike in all consumer categories are within +/- 20% of the estimated cost of supply. </w:t>
      </w:r>
    </w:p>
    <w:p w:rsidR="006A601F" w:rsidRPr="0065725C" w:rsidRDefault="006A601F" w:rsidP="008876F1">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the subsidy is being provided to the needy category of consumers as per section 8.3 of the National Tariff Policy. Also, as stated in the </w:t>
      </w:r>
      <w:r w:rsidR="000C7416" w:rsidRPr="0065725C">
        <w:t>P</w:t>
      </w:r>
      <w:r w:rsidRPr="0065725C">
        <w:t>olicy, the tariff has been kept uniform across the State. Further, the uniform tariff across the State is in no way</w:t>
      </w:r>
      <w:r w:rsidR="000C7416" w:rsidRPr="0065725C">
        <w:t>,</w:t>
      </w:r>
      <w:r w:rsidRPr="0065725C">
        <w:t xml:space="preserve"> cross subsidizing other </w:t>
      </w:r>
      <w:r w:rsidR="000C7416" w:rsidRPr="0065725C">
        <w:t xml:space="preserve">Licensees, </w:t>
      </w:r>
      <w:r w:rsidRPr="0065725C">
        <w:t xml:space="preserve">as they are functioning independently and any Profit / Loss arising due to tariff hike will be reflected in their financial statements. Moreover profit making </w:t>
      </w:r>
      <w:r w:rsidR="000C7416" w:rsidRPr="0065725C">
        <w:t xml:space="preserve">Distribution Licensees’ </w:t>
      </w:r>
      <w:r w:rsidRPr="0065725C">
        <w:t xml:space="preserve">utilize the additional revenue for improving the </w:t>
      </w:r>
      <w:r w:rsidRPr="0065725C">
        <w:lastRenderedPageBreak/>
        <w:t xml:space="preserve">quality of service to the consumers. The details of the budgeted subsidy as approved by the State Government, has already been furnished to the Hon’ble Commission. The complete copy of the State Budget is available at </w:t>
      </w:r>
      <w:hyperlink r:id="rId11" w:history="1">
        <w:r w:rsidRPr="0065725C">
          <w:rPr>
            <w:rStyle w:val="Hyperlink"/>
          </w:rPr>
          <w:t>www.upbudget.nic.in</w:t>
        </w:r>
      </w:hyperlink>
      <w:r w:rsidRPr="0065725C">
        <w:t xml:space="preserve">. </w:t>
      </w:r>
    </w:p>
    <w:p w:rsidR="006A601F" w:rsidRPr="0065725C" w:rsidRDefault="006A601F"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stated that the tariff proposal has been put up before the Hon’ble Commission and the Commission will take a </w:t>
      </w:r>
      <w:r w:rsidR="000C7416" w:rsidRPr="0065725C">
        <w:t xml:space="preserve">suitable </w:t>
      </w:r>
      <w:r w:rsidRPr="0065725C">
        <w:t>decision on the cross-subsidy.</w:t>
      </w:r>
    </w:p>
    <w:p w:rsidR="006A601F" w:rsidRPr="0065725C" w:rsidRDefault="006A601F"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the matter of subsidy is decided by the </w:t>
      </w:r>
      <w:r w:rsidR="000C7416" w:rsidRPr="0065725C">
        <w:t xml:space="preserve">State </w:t>
      </w:r>
      <w:r w:rsidRPr="0065725C">
        <w:t>Gov</w:t>
      </w:r>
      <w:r w:rsidR="000C7416" w:rsidRPr="0065725C">
        <w:t>ernment</w:t>
      </w:r>
      <w:r w:rsidRPr="0065725C">
        <w:t xml:space="preserve"> and its consideration in the ARR projects is decided by the Commission.</w:t>
      </w:r>
    </w:p>
    <w:p w:rsidR="006A601F" w:rsidRPr="0065725C" w:rsidRDefault="006A601F" w:rsidP="006A601F">
      <w:pPr>
        <w:pStyle w:val="Heading3"/>
        <w:numPr>
          <w:ilvl w:val="0"/>
          <w:numId w:val="0"/>
        </w:numPr>
        <w:ind w:left="720"/>
      </w:pPr>
    </w:p>
    <w:p w:rsidR="006A601F" w:rsidRPr="0065725C" w:rsidRDefault="006A601F" w:rsidP="00A818DC">
      <w:pPr>
        <w:pStyle w:val="Heading3"/>
        <w:numPr>
          <w:ilvl w:val="0"/>
          <w:numId w:val="38"/>
        </w:numPr>
        <w:spacing w:before="0"/>
        <w:rPr>
          <w:rFonts w:asciiTheme="minorHAnsi" w:hAnsiTheme="minorHAnsi" w:cstheme="minorHAnsi"/>
          <w:b/>
          <w:i/>
        </w:rPr>
      </w:pPr>
      <w:r w:rsidRPr="0065725C">
        <w:rPr>
          <w:rFonts w:asciiTheme="minorHAnsi" w:hAnsiTheme="minorHAnsi" w:cstheme="minorHAnsi"/>
          <w:b/>
          <w:i/>
        </w:rPr>
        <w:t>The Commission’s view:</w:t>
      </w:r>
    </w:p>
    <w:p w:rsidR="006A601F" w:rsidRPr="0065725C" w:rsidRDefault="006A601F" w:rsidP="00540A34">
      <w:pPr>
        <w:pStyle w:val="Heading3"/>
        <w:tabs>
          <w:tab w:val="clear" w:pos="720"/>
          <w:tab w:val="clear" w:pos="936"/>
          <w:tab w:val="num" w:pos="993"/>
        </w:tabs>
        <w:spacing w:before="240" w:after="240"/>
      </w:pPr>
      <w:r w:rsidRPr="0065725C">
        <w:t>The Commission is of the view that tariff should be rationalized. However, it is also aware of the socio-economic condition of different groups of the population. Therefore, it is of the opinion</w:t>
      </w:r>
      <w:r w:rsidR="000C7416" w:rsidRPr="0065725C">
        <w:t>,</w:t>
      </w:r>
      <w:r w:rsidRPr="0065725C">
        <w:t xml:space="preserve"> that there is a need to have a feasible solution that helps the cause of rationalization. The Commission has ensured that the tariff payable by these consumers is low</w:t>
      </w:r>
      <w:r w:rsidR="000C7416" w:rsidRPr="0065725C">
        <w:t>,</w:t>
      </w:r>
      <w:r w:rsidRPr="0065725C">
        <w:t xml:space="preserve"> keeping in mind that they belong to the most disadvantaged sections of the society. The current tariff for this category of consumers, well justifies the rationalization policy of the Commission and is in line with the National Tariff Policy.</w:t>
      </w:r>
    </w:p>
    <w:p w:rsidR="006A601F" w:rsidRPr="0065725C" w:rsidRDefault="006A601F" w:rsidP="00540A34">
      <w:pPr>
        <w:pStyle w:val="Heading3"/>
        <w:tabs>
          <w:tab w:val="clear" w:pos="720"/>
          <w:tab w:val="clear" w:pos="936"/>
          <w:tab w:val="num" w:pos="993"/>
        </w:tabs>
        <w:spacing w:before="240" w:after="240"/>
      </w:pPr>
      <w:r w:rsidRPr="0065725C">
        <w:t xml:space="preserve">Phasing out of subsidy is an ongoing process. However, needy consumers have to be given subsidy as per the guidelines provided by the </w:t>
      </w:r>
      <w:r w:rsidR="00886282" w:rsidRPr="0065725C">
        <w:t>Tariff Policy</w:t>
      </w:r>
      <w:r w:rsidRPr="0065725C">
        <w:t>. Also, uniform tariff and cross subsidy are two different issues altogether.</w:t>
      </w:r>
    </w:p>
    <w:p w:rsidR="006A601F" w:rsidRPr="0065725C" w:rsidRDefault="006A601F" w:rsidP="00540A34">
      <w:pPr>
        <w:pStyle w:val="Heading3"/>
        <w:tabs>
          <w:tab w:val="clear" w:pos="720"/>
          <w:tab w:val="clear" w:pos="936"/>
          <w:tab w:val="num" w:pos="993"/>
        </w:tabs>
        <w:spacing w:before="240" w:after="240"/>
      </w:pPr>
      <w:r w:rsidRPr="0065725C">
        <w:t xml:space="preserve">In accordance with the National Electricity Policy, consumers below poverty line who consume electricity below a specified level may receive a special support through cross subsidy. Tariffs for such designated group of consumers will be at least 50% of the average cost of supply. For achieving the objective </w:t>
      </w:r>
      <w:r w:rsidR="00785E17" w:rsidRPr="0065725C">
        <w:t xml:space="preserve">that the tariff progressively reflects the cost of supply of electricity, the Commission has ensured that the tariffs approved in this Order are within ± 20 % of the average cost of supply approved for FY 2013-14. </w:t>
      </w:r>
    </w:p>
    <w:p w:rsidR="00047DC4" w:rsidRPr="0065725C" w:rsidRDefault="00047DC4" w:rsidP="00540A34">
      <w:pPr>
        <w:pStyle w:val="Heading3"/>
        <w:tabs>
          <w:tab w:val="clear" w:pos="720"/>
          <w:tab w:val="clear" w:pos="936"/>
          <w:tab w:val="num" w:pos="993"/>
        </w:tabs>
        <w:spacing w:before="240" w:after="240"/>
      </w:pPr>
      <w:r w:rsidRPr="0065725C">
        <w:lastRenderedPageBreak/>
        <w:t>The Commission in the true up Order dated 21</w:t>
      </w:r>
      <w:r w:rsidR="00785E17" w:rsidRPr="0065725C">
        <w:rPr>
          <w:vertAlign w:val="superscript"/>
        </w:rPr>
        <w:t>st</w:t>
      </w:r>
      <w:r w:rsidRPr="0065725C">
        <w:t xml:space="preserve"> May, 2013 had computed the additional subsidy requirement from GoUP as the difference between actual cost of sales to subsidised categories and the revenue assessment to the subsidised categories of LMV-1 (a): Consumer getting supply as per "Rural Schedule" and LMV-5: Private Tube wells (PTW). Similarly, the Commission in this Order also, has computed the additional subsidy requirement from GoUP which ensures that commensurate subsidy from GoUP is factored in the ARR being approved for FY 2013-14.</w:t>
      </w:r>
    </w:p>
    <w:p w:rsidR="00370B31" w:rsidRPr="0065725C" w:rsidRDefault="00370B31" w:rsidP="00175C8B">
      <w:pPr>
        <w:pStyle w:val="Heading4"/>
        <w:numPr>
          <w:ilvl w:val="0"/>
          <w:numId w:val="0"/>
        </w:numPr>
        <w:spacing w:before="0"/>
        <w:ind w:left="864" w:hanging="864"/>
      </w:pPr>
    </w:p>
    <w:p w:rsidR="00553243" w:rsidRPr="0065725C" w:rsidRDefault="00553243" w:rsidP="00175C8B">
      <w:pPr>
        <w:pStyle w:val="Heading4"/>
        <w:numPr>
          <w:ilvl w:val="0"/>
          <w:numId w:val="0"/>
        </w:numPr>
        <w:spacing w:before="0"/>
        <w:ind w:left="864" w:hanging="864"/>
        <w:rPr>
          <w:rFonts w:asciiTheme="minorHAnsi" w:hAnsiTheme="minorHAnsi" w:cstheme="minorHAnsi"/>
          <w:bCs w:val="0"/>
        </w:rPr>
      </w:pPr>
    </w:p>
    <w:p w:rsidR="00696CB6" w:rsidRPr="0065725C" w:rsidRDefault="00696CB6" w:rsidP="00A818DC">
      <w:pPr>
        <w:pStyle w:val="Heading2"/>
        <w:numPr>
          <w:ilvl w:val="1"/>
          <w:numId w:val="21"/>
        </w:numPr>
      </w:pPr>
      <w:bookmarkStart w:id="400" w:name="_Toc337201349"/>
      <w:bookmarkStart w:id="401" w:name="_Toc337459190"/>
      <w:bookmarkStart w:id="402" w:name="_Toc338354663"/>
      <w:bookmarkStart w:id="403" w:name="_Toc357356093"/>
      <w:bookmarkStart w:id="404" w:name="_Toc357733313"/>
      <w:r w:rsidRPr="0065725C">
        <w:t>TARIFF FOR PRIVATE TUBE</w:t>
      </w:r>
      <w:r w:rsidR="000C7416" w:rsidRPr="0065725C">
        <w:t xml:space="preserve"> </w:t>
      </w:r>
      <w:r w:rsidRPr="0065725C">
        <w:t>WELL CONSUMERS, LIFE LINE CONSUMERS</w:t>
      </w:r>
      <w:bookmarkEnd w:id="400"/>
      <w:bookmarkEnd w:id="401"/>
      <w:bookmarkEnd w:id="402"/>
      <w:r w:rsidRPr="0065725C">
        <w:t xml:space="preserve"> AND RURAL CONSUMERS</w:t>
      </w:r>
      <w:bookmarkEnd w:id="403"/>
      <w:bookmarkEnd w:id="404"/>
    </w:p>
    <w:p w:rsidR="00696CB6" w:rsidRPr="0065725C" w:rsidRDefault="00696CB6" w:rsidP="00696CB6">
      <w:pPr>
        <w:pStyle w:val="Default"/>
        <w:spacing w:before="240"/>
        <w:jc w:val="both"/>
        <w:rPr>
          <w:rFonts w:asciiTheme="minorHAnsi" w:hAnsiTheme="minorHAnsi" w:cstheme="minorHAnsi"/>
          <w:bCs/>
          <w:color w:val="auto"/>
        </w:rPr>
      </w:pPr>
    </w:p>
    <w:p w:rsidR="00696CB6" w:rsidRPr="0065725C" w:rsidRDefault="00696CB6" w:rsidP="00A818DC">
      <w:pPr>
        <w:pStyle w:val="ListParagraph"/>
        <w:numPr>
          <w:ilvl w:val="0"/>
          <w:numId w:val="39"/>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C8001E" w:rsidRPr="0065725C" w:rsidRDefault="00696CB6" w:rsidP="00540A34">
      <w:pPr>
        <w:pStyle w:val="Heading3"/>
        <w:tabs>
          <w:tab w:val="clear" w:pos="720"/>
          <w:tab w:val="clear" w:pos="936"/>
          <w:tab w:val="num" w:pos="993"/>
        </w:tabs>
        <w:spacing w:before="240" w:after="240"/>
      </w:pPr>
      <w:r w:rsidRPr="0065725C">
        <w:rPr>
          <w:rFonts w:asciiTheme="minorHAnsi" w:hAnsiTheme="minorHAnsi" w:cstheme="minorHAnsi"/>
        </w:rPr>
        <w:t xml:space="preserve">Mr. </w:t>
      </w:r>
      <w:r w:rsidR="009A3804" w:rsidRPr="0065725C">
        <w:t>Awadhesh</w:t>
      </w:r>
      <w:r w:rsidRPr="0065725C">
        <w:rPr>
          <w:rFonts w:asciiTheme="minorHAnsi" w:hAnsiTheme="minorHAnsi" w:cstheme="minorHAnsi"/>
        </w:rPr>
        <w:t xml:space="preserve"> Kumar Verma, Chairman, </w:t>
      </w:r>
      <w:r w:rsidR="00D31494" w:rsidRPr="0065725C">
        <w:rPr>
          <w:rFonts w:asciiTheme="minorHAnsi" w:hAnsiTheme="minorHAnsi" w:cstheme="minorHAnsi"/>
        </w:rPr>
        <w:t>U.P. Rajya</w:t>
      </w:r>
      <w:r w:rsidRPr="0065725C">
        <w:rPr>
          <w:rFonts w:asciiTheme="minorHAnsi" w:hAnsiTheme="minorHAnsi" w:cstheme="minorHAnsi"/>
        </w:rPr>
        <w:t xml:space="preserve"> Vidyut Upbhokta Parishad </w:t>
      </w:r>
      <w:r w:rsidR="00C8001E" w:rsidRPr="0065725C">
        <w:rPr>
          <w:rFonts w:asciiTheme="minorHAnsi" w:hAnsiTheme="minorHAnsi" w:cstheme="minorHAnsi"/>
        </w:rPr>
        <w:t xml:space="preserve">and </w:t>
      </w:r>
      <w:r w:rsidR="00C8001E" w:rsidRPr="0065725C">
        <w:t xml:space="preserve">Mr. Gokul Bhai, Lucknow Footpath Vyapar Samanvyay Samiti, have suggested that a scheme for providing electricity connections to footpath vendors be framed by the Commission / </w:t>
      </w:r>
      <w:r w:rsidR="000C7416" w:rsidRPr="0065725C">
        <w:t>D</w:t>
      </w:r>
      <w:r w:rsidR="00C8001E" w:rsidRPr="0065725C">
        <w:t xml:space="preserve">istribution </w:t>
      </w:r>
      <w:r w:rsidR="000C7416" w:rsidRPr="0065725C">
        <w:t xml:space="preserve">Licensee </w:t>
      </w:r>
      <w:r w:rsidR="00C8001E" w:rsidRPr="0065725C">
        <w:t xml:space="preserve">which may end the exploitation of footpath vendors and would also lead to increased revenue for the </w:t>
      </w:r>
      <w:r w:rsidR="000C7416" w:rsidRPr="0065725C">
        <w:t>D</w:t>
      </w:r>
      <w:r w:rsidR="00C8001E" w:rsidRPr="0065725C">
        <w:t xml:space="preserve">istribution </w:t>
      </w:r>
      <w:r w:rsidR="000C7416" w:rsidRPr="0065725C">
        <w:t>Licensees’</w:t>
      </w:r>
      <w:r w:rsidR="00C8001E" w:rsidRPr="0065725C">
        <w:t>.</w:t>
      </w:r>
    </w:p>
    <w:p w:rsidR="00696CB6" w:rsidRPr="0065725C" w:rsidRDefault="00C8001E" w:rsidP="00540A34">
      <w:pPr>
        <w:pStyle w:val="Heading3"/>
        <w:tabs>
          <w:tab w:val="clear" w:pos="720"/>
          <w:tab w:val="clear" w:pos="936"/>
          <w:tab w:val="num" w:pos="993"/>
        </w:tabs>
        <w:spacing w:before="240" w:after="240"/>
      </w:pPr>
      <w:r w:rsidRPr="0065725C">
        <w:rPr>
          <w:rFonts w:asciiTheme="minorHAnsi" w:hAnsiTheme="minorHAnsi" w:cstheme="minorHAnsi"/>
        </w:rPr>
        <w:t xml:space="preserve">Mr. </w:t>
      </w:r>
      <w:r w:rsidR="009A3804" w:rsidRPr="0065725C">
        <w:t>Awadhesh</w:t>
      </w:r>
      <w:r w:rsidRPr="0065725C">
        <w:rPr>
          <w:rFonts w:asciiTheme="minorHAnsi" w:hAnsiTheme="minorHAnsi" w:cstheme="minorHAnsi"/>
        </w:rPr>
        <w:t xml:space="preserve"> Kumar Verma, Chairman, </w:t>
      </w:r>
      <w:r w:rsidR="00D31494" w:rsidRPr="0065725C">
        <w:rPr>
          <w:rFonts w:asciiTheme="minorHAnsi" w:hAnsiTheme="minorHAnsi" w:cstheme="minorHAnsi"/>
        </w:rPr>
        <w:t>U.P. Rajya</w:t>
      </w:r>
      <w:r w:rsidRPr="0065725C">
        <w:rPr>
          <w:rFonts w:asciiTheme="minorHAnsi" w:hAnsiTheme="minorHAnsi" w:cstheme="minorHAnsi"/>
        </w:rPr>
        <w:t xml:space="preserve"> Vidyut Upbhokta Parishad </w:t>
      </w:r>
      <w:r w:rsidR="00696CB6" w:rsidRPr="0065725C">
        <w:rPr>
          <w:rFonts w:asciiTheme="minorHAnsi" w:hAnsiTheme="minorHAnsi" w:cstheme="minorHAnsi"/>
        </w:rPr>
        <w:t xml:space="preserve">requested that </w:t>
      </w:r>
      <w:r w:rsidR="00696CB6" w:rsidRPr="0065725C">
        <w:t>the</w:t>
      </w:r>
      <w:r w:rsidR="00696CB6" w:rsidRPr="0065725C">
        <w:rPr>
          <w:rFonts w:asciiTheme="minorHAnsi" w:hAnsiTheme="minorHAnsi" w:cstheme="minorHAnsi"/>
        </w:rPr>
        <w:t xml:space="preserve"> tariff for agriculture pump</w:t>
      </w:r>
      <w:r w:rsidR="000C7416" w:rsidRPr="0065725C">
        <w:rPr>
          <w:rFonts w:asciiTheme="minorHAnsi" w:hAnsiTheme="minorHAnsi" w:cstheme="minorHAnsi"/>
        </w:rPr>
        <w:t xml:space="preserve"> </w:t>
      </w:r>
      <w:r w:rsidR="00696CB6" w:rsidRPr="0065725C">
        <w:rPr>
          <w:rFonts w:asciiTheme="minorHAnsi" w:hAnsiTheme="minorHAnsi" w:cstheme="minorHAnsi"/>
        </w:rPr>
        <w:t>sets (LMV-5) may be retained at the existing rates as the hours of supply to such consumers is the lowest in the state and since agriculturists need electricity to irrigate their farms.</w:t>
      </w:r>
    </w:p>
    <w:p w:rsidR="00696CB6" w:rsidRPr="0065725C" w:rsidRDefault="00696CB6" w:rsidP="00540A34">
      <w:pPr>
        <w:pStyle w:val="Heading3"/>
        <w:tabs>
          <w:tab w:val="clear" w:pos="720"/>
          <w:tab w:val="clear" w:pos="936"/>
          <w:tab w:val="num" w:pos="993"/>
        </w:tabs>
        <w:spacing w:before="240" w:after="240"/>
      </w:pPr>
      <w:r w:rsidRPr="0065725C">
        <w:rPr>
          <w:rFonts w:asciiTheme="minorHAnsi" w:hAnsiTheme="minorHAnsi" w:cstheme="minorHAnsi"/>
        </w:rPr>
        <w:t xml:space="preserve">Mr. </w:t>
      </w:r>
      <w:r w:rsidR="009A3804" w:rsidRPr="0065725C">
        <w:t>Awadhesh</w:t>
      </w:r>
      <w:r w:rsidRPr="0065725C">
        <w:rPr>
          <w:rFonts w:asciiTheme="minorHAnsi" w:hAnsiTheme="minorHAnsi" w:cstheme="minorHAnsi"/>
        </w:rPr>
        <w:t xml:space="preserve"> Kumar Verma, Chairman, </w:t>
      </w:r>
      <w:r w:rsidR="00D31494" w:rsidRPr="0065725C">
        <w:rPr>
          <w:rFonts w:asciiTheme="minorHAnsi" w:hAnsiTheme="minorHAnsi" w:cstheme="minorHAnsi"/>
        </w:rPr>
        <w:t>U.P. Rajya</w:t>
      </w:r>
      <w:r w:rsidRPr="0065725C">
        <w:rPr>
          <w:rFonts w:asciiTheme="minorHAnsi" w:hAnsiTheme="minorHAnsi" w:cstheme="minorHAnsi"/>
        </w:rPr>
        <w:t xml:space="preserve"> Vidyut Upbhokta Parishad</w:t>
      </w:r>
      <w:r w:rsidRPr="0065725C">
        <w:t xml:space="preserve"> requested that the slab for lifeline consumers be increased from 150 units to 200 units per month. He also objected on the proposed hike in the tariff of rural consumers. </w:t>
      </w:r>
    </w:p>
    <w:p w:rsidR="00696CB6" w:rsidRPr="0065725C" w:rsidRDefault="00696CB6" w:rsidP="00696CB6">
      <w:pPr>
        <w:pStyle w:val="Heading3"/>
        <w:numPr>
          <w:ilvl w:val="0"/>
          <w:numId w:val="0"/>
        </w:numPr>
        <w:ind w:left="720"/>
        <w:rPr>
          <w:rFonts w:asciiTheme="minorHAnsi" w:hAnsiTheme="minorHAnsi" w:cstheme="minorHAnsi"/>
        </w:rPr>
      </w:pPr>
    </w:p>
    <w:p w:rsidR="00696CB6" w:rsidRPr="0065725C" w:rsidRDefault="002415FE" w:rsidP="00A818DC">
      <w:pPr>
        <w:pStyle w:val="ListParagraph"/>
        <w:numPr>
          <w:ilvl w:val="0"/>
          <w:numId w:val="39"/>
        </w:numPr>
        <w:tabs>
          <w:tab w:val="left" w:pos="1260"/>
        </w:tabs>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696CB6" w:rsidRPr="0065725C">
        <w:rPr>
          <w:rFonts w:asciiTheme="minorHAnsi" w:hAnsiTheme="minorHAnsi" w:cstheme="minorHAnsi"/>
          <w:b/>
          <w:i/>
        </w:rPr>
        <w:t>:</w:t>
      </w:r>
    </w:p>
    <w:p w:rsidR="00696CB6" w:rsidRPr="0065725C" w:rsidRDefault="00696CB6" w:rsidP="00540A34">
      <w:pPr>
        <w:pStyle w:val="Heading3"/>
        <w:tabs>
          <w:tab w:val="clear" w:pos="720"/>
          <w:tab w:val="clear" w:pos="936"/>
          <w:tab w:val="num" w:pos="993"/>
        </w:tabs>
        <w:spacing w:before="240" w:after="240"/>
      </w:pPr>
      <w:r w:rsidRPr="0065725C">
        <w:lastRenderedPageBreak/>
        <w:t xml:space="preserve">The </w:t>
      </w:r>
      <w:r w:rsidR="009A3804" w:rsidRPr="0065725C">
        <w:t>Licensee</w:t>
      </w:r>
      <w:r w:rsidRPr="0065725C">
        <w:t xml:space="preserve"> submitted that the proposed tariff hike in rural category and private tube wells is aimed at tariff rationalisation. The subsidy available from State Government is not commensurate to cover the loss of supply to rural and PTW consumers’ vis-à-vis the cost of service. Hence the proposal of the </w:t>
      </w:r>
      <w:r w:rsidR="009A3804" w:rsidRPr="0065725C">
        <w:t>Licensee</w:t>
      </w:r>
      <w:r w:rsidRPr="0065725C">
        <w:t xml:space="preserve"> for tariff revision may be considered.</w:t>
      </w:r>
    </w:p>
    <w:p w:rsidR="00696CB6" w:rsidRPr="0065725C" w:rsidRDefault="00696CB6"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proposed a reduction in the eligible quantum (in terms of units) of life</w:t>
      </w:r>
      <w:r w:rsidR="00755F22" w:rsidRPr="0065725C">
        <w:t xml:space="preserve"> </w:t>
      </w:r>
      <w:r w:rsidRPr="0065725C">
        <w:t xml:space="preserve">line consumers and has proposed a tariff hike to make the tariff for lifeline consumers consistent with the Electricity Act, 2003, National Electricity Policy and Tariff Policy, 2006. In accordance with the National Electricity Policy, consumers below poverty line who consume electricity below a specified level may receive a special support through cross subsidy. Tariffs for such designated group of consumers will be at least 50% of the average cost of supply.   </w:t>
      </w:r>
    </w:p>
    <w:p w:rsidR="00696CB6" w:rsidRPr="0065725C" w:rsidRDefault="00696CB6" w:rsidP="00696CB6">
      <w:pPr>
        <w:pStyle w:val="Heading3"/>
        <w:numPr>
          <w:ilvl w:val="0"/>
          <w:numId w:val="0"/>
        </w:numPr>
        <w:ind w:left="720"/>
        <w:rPr>
          <w:rFonts w:asciiTheme="minorHAnsi" w:hAnsiTheme="minorHAnsi" w:cstheme="minorHAnsi"/>
        </w:rPr>
      </w:pPr>
    </w:p>
    <w:p w:rsidR="00696CB6" w:rsidRPr="0065725C" w:rsidRDefault="00696CB6" w:rsidP="00A818DC">
      <w:pPr>
        <w:pStyle w:val="Heading3"/>
        <w:numPr>
          <w:ilvl w:val="0"/>
          <w:numId w:val="39"/>
        </w:numPr>
        <w:spacing w:before="0"/>
        <w:rPr>
          <w:rFonts w:asciiTheme="minorHAnsi" w:hAnsiTheme="minorHAnsi" w:cstheme="minorHAnsi"/>
          <w:b/>
          <w:i/>
        </w:rPr>
      </w:pPr>
      <w:r w:rsidRPr="0065725C">
        <w:rPr>
          <w:rFonts w:asciiTheme="minorHAnsi" w:hAnsiTheme="minorHAnsi" w:cstheme="minorHAnsi"/>
          <w:b/>
          <w:i/>
        </w:rPr>
        <w:t>The Commission’s view:</w:t>
      </w:r>
    </w:p>
    <w:p w:rsidR="00696CB6" w:rsidRPr="0065725C" w:rsidRDefault="00696CB6" w:rsidP="00540A34">
      <w:pPr>
        <w:pStyle w:val="Heading3"/>
        <w:tabs>
          <w:tab w:val="clear" w:pos="720"/>
          <w:tab w:val="clear" w:pos="936"/>
          <w:tab w:val="num" w:pos="993"/>
        </w:tabs>
        <w:spacing w:before="240" w:after="240"/>
      </w:pPr>
      <w:r w:rsidRPr="0065725C">
        <w:t xml:space="preserve">The Commission is entrusted with the role of protecting the interests of the consumers as well as those of the </w:t>
      </w:r>
      <w:r w:rsidR="009A3804" w:rsidRPr="0065725C">
        <w:t>Licensee</w:t>
      </w:r>
      <w:r w:rsidR="0075482C" w:rsidRPr="0065725C">
        <w:t>s</w:t>
      </w:r>
      <w:r w:rsidRPr="0065725C">
        <w:t xml:space="preserve">. Tariff rationalisation is crucial to achieve the objectives of the Electricity Act, 2003. The subsidy provided by the State Government is not commensurate to cover the gap in the sales to subsidised categories. Hence, the Commission is constrained to increase the tariff of the </w:t>
      </w:r>
      <w:r w:rsidR="00755F22" w:rsidRPr="0065725C">
        <w:t xml:space="preserve">private tube wells </w:t>
      </w:r>
      <w:r w:rsidRPr="0065725C">
        <w:t>and rural consumers.</w:t>
      </w:r>
    </w:p>
    <w:p w:rsidR="00696CB6" w:rsidRPr="0065725C" w:rsidRDefault="00696CB6" w:rsidP="00540A34">
      <w:pPr>
        <w:pStyle w:val="Heading3"/>
        <w:tabs>
          <w:tab w:val="clear" w:pos="720"/>
          <w:tab w:val="clear" w:pos="936"/>
          <w:tab w:val="num" w:pos="993"/>
        </w:tabs>
        <w:spacing w:before="240" w:after="240"/>
      </w:pPr>
      <w:r w:rsidRPr="0065725C">
        <w:t>The tariff for the life line consumers has been approved by the Commission considering the stipulations of the Electricity Act, 2003, National Electricity Policy and Tariff Policy.</w:t>
      </w:r>
    </w:p>
    <w:p w:rsidR="00696CB6" w:rsidRPr="0065725C" w:rsidRDefault="00696CB6" w:rsidP="000311E6">
      <w:pPr>
        <w:pStyle w:val="Heading4"/>
        <w:numPr>
          <w:ilvl w:val="0"/>
          <w:numId w:val="0"/>
        </w:numPr>
        <w:spacing w:before="0"/>
        <w:ind w:left="864"/>
      </w:pPr>
    </w:p>
    <w:p w:rsidR="00696CB6" w:rsidRPr="0065725C" w:rsidRDefault="00696CB6" w:rsidP="000311E6">
      <w:pPr>
        <w:pStyle w:val="Heading4"/>
        <w:numPr>
          <w:ilvl w:val="0"/>
          <w:numId w:val="0"/>
        </w:numPr>
        <w:spacing w:before="0"/>
        <w:ind w:left="864" w:hanging="864"/>
        <w:rPr>
          <w:rFonts w:asciiTheme="minorHAnsi" w:hAnsiTheme="minorHAnsi" w:cstheme="minorHAnsi"/>
          <w:bCs w:val="0"/>
        </w:rPr>
      </w:pPr>
    </w:p>
    <w:p w:rsidR="003818F5" w:rsidRPr="0065725C" w:rsidRDefault="003818F5" w:rsidP="00A818DC">
      <w:pPr>
        <w:pStyle w:val="Heading2"/>
        <w:numPr>
          <w:ilvl w:val="1"/>
          <w:numId w:val="21"/>
        </w:numPr>
      </w:pPr>
      <w:bookmarkStart w:id="405" w:name="_Toc338354648"/>
      <w:bookmarkStart w:id="406" w:name="_Toc357356094"/>
      <w:bookmarkStart w:id="407" w:name="_Toc357733314"/>
      <w:r w:rsidRPr="0065725C">
        <w:t>GENERAL ISSUES AND COMMENTS:</w:t>
      </w:r>
      <w:bookmarkEnd w:id="405"/>
      <w:bookmarkEnd w:id="406"/>
      <w:bookmarkEnd w:id="407"/>
    </w:p>
    <w:p w:rsidR="00175C8B" w:rsidRPr="0065725C" w:rsidRDefault="00175C8B" w:rsidP="00175C8B">
      <w:pPr>
        <w:pStyle w:val="Heading2"/>
        <w:numPr>
          <w:ilvl w:val="0"/>
          <w:numId w:val="0"/>
        </w:numPr>
        <w:ind w:left="780"/>
      </w:pPr>
    </w:p>
    <w:p w:rsidR="003818F5" w:rsidRPr="0065725C" w:rsidRDefault="003818F5" w:rsidP="00A818DC">
      <w:pPr>
        <w:pStyle w:val="ListParagraph"/>
        <w:numPr>
          <w:ilvl w:val="0"/>
          <w:numId w:val="40"/>
        </w:numPr>
        <w:spacing w:before="0"/>
        <w:rPr>
          <w:b/>
          <w:i/>
        </w:rPr>
      </w:pPr>
      <w:r w:rsidRPr="0065725C">
        <w:rPr>
          <w:b/>
          <w:i/>
        </w:rPr>
        <w:t>Comments / Suggestions of the Public</w:t>
      </w:r>
    </w:p>
    <w:p w:rsidR="003818F5" w:rsidRPr="0065725C" w:rsidRDefault="003818F5" w:rsidP="00540A34">
      <w:pPr>
        <w:pStyle w:val="Heading3"/>
        <w:tabs>
          <w:tab w:val="clear" w:pos="720"/>
          <w:tab w:val="clear" w:pos="936"/>
          <w:tab w:val="num" w:pos="993"/>
        </w:tabs>
        <w:spacing w:before="240" w:after="240"/>
      </w:pPr>
      <w:r w:rsidRPr="0065725C">
        <w:t xml:space="preserve">The comments/ suggestions submitted by Mr. Dharam Veer Singh, Mr. </w:t>
      </w:r>
      <w:r w:rsidRPr="0065725C">
        <w:rPr>
          <w:rFonts w:asciiTheme="minorHAnsi" w:hAnsiTheme="minorHAnsi" w:cstheme="minorHAnsi"/>
          <w:szCs w:val="24"/>
        </w:rPr>
        <w:t xml:space="preserve">Shashi Bhushan </w:t>
      </w:r>
      <w:r w:rsidRPr="0065725C">
        <w:t>Mishra</w:t>
      </w:r>
      <w:r w:rsidRPr="0065725C">
        <w:rPr>
          <w:rFonts w:asciiTheme="minorHAnsi" w:hAnsiTheme="minorHAnsi" w:cstheme="minorHAnsi"/>
          <w:szCs w:val="24"/>
        </w:rPr>
        <w:t>, Sachiv, Upbhokta Sanrakshan Evam Kalyan Samiti, Mathura</w:t>
      </w:r>
      <w:r w:rsidRPr="0065725C">
        <w:t xml:space="preserve">, Mr. Anil Gupta, Mr. Chotebhai Naronha, Convenor, Kanpur Nagrik Manch, Mr. </w:t>
      </w:r>
      <w:r w:rsidRPr="0065725C">
        <w:lastRenderedPageBreak/>
        <w:t xml:space="preserve">Kanhaiyalal Gupta ‘Salil’, Secretary, Kanpur Nagrik Manch, Mr. N.P. Singh, Federation of Noida Residents Welfare Association, Mr. </w:t>
      </w:r>
      <w:r w:rsidR="009A3804" w:rsidRPr="0065725C">
        <w:rPr>
          <w:rFonts w:asciiTheme="minorHAnsi" w:hAnsiTheme="minorHAnsi" w:cstheme="minorHAnsi"/>
        </w:rPr>
        <w:t>Awadhesh</w:t>
      </w:r>
      <w:r w:rsidRPr="0065725C">
        <w:rPr>
          <w:rFonts w:asciiTheme="minorHAnsi" w:hAnsiTheme="minorHAnsi" w:cstheme="minorHAnsi"/>
        </w:rPr>
        <w:t xml:space="preserve"> Kumar Verma, Chairman, </w:t>
      </w:r>
      <w:r w:rsidR="00D31494" w:rsidRPr="0065725C">
        <w:rPr>
          <w:rFonts w:asciiTheme="minorHAnsi" w:hAnsiTheme="minorHAnsi" w:cstheme="minorHAnsi"/>
        </w:rPr>
        <w:t>U.P. Rajya</w:t>
      </w:r>
      <w:r w:rsidRPr="0065725C">
        <w:rPr>
          <w:rFonts w:asciiTheme="minorHAnsi" w:hAnsiTheme="minorHAnsi" w:cstheme="minorHAnsi"/>
        </w:rPr>
        <w:t xml:space="preserve"> Vidyut Upbhokta Parishad and Mr. Rama Shanker Awasthi, Lucknow, </w:t>
      </w:r>
      <w:r w:rsidRPr="0065725C">
        <w:t>are as under:</w:t>
      </w:r>
    </w:p>
    <w:p w:rsidR="003818F5" w:rsidRPr="0065725C" w:rsidRDefault="003818F5" w:rsidP="00540A34">
      <w:pPr>
        <w:pStyle w:val="Heading3"/>
        <w:tabs>
          <w:tab w:val="clear" w:pos="720"/>
          <w:tab w:val="clear" w:pos="936"/>
          <w:tab w:val="num" w:pos="993"/>
        </w:tabs>
        <w:spacing w:before="240" w:after="240"/>
      </w:pPr>
      <w:r w:rsidRPr="0065725C">
        <w:t xml:space="preserve">The stakeholders stated that the principles and methodologies specified by the Central Commission have not been adopted by the </w:t>
      </w:r>
      <w:r w:rsidR="00755F22" w:rsidRPr="0065725C">
        <w:t>D</w:t>
      </w:r>
      <w:r w:rsidRPr="0065725C">
        <w:t xml:space="preserve">istribution </w:t>
      </w:r>
      <w:r w:rsidR="00755F22" w:rsidRPr="0065725C">
        <w:t>Licensees’</w:t>
      </w:r>
      <w:r w:rsidRPr="0065725C">
        <w:t>. The stakeholders have stated that the tariff allowed for departmental employees is contrary to the principles enshrined in the Electricity Act, 2003 and Distribution Tariff Regulations. The stakeholders have alleged that around 35% of the energy is consumed by the departmental employees’ category.</w:t>
      </w:r>
    </w:p>
    <w:p w:rsidR="003818F5" w:rsidRPr="0065725C" w:rsidRDefault="003818F5" w:rsidP="00540A34">
      <w:pPr>
        <w:pStyle w:val="Heading3"/>
        <w:tabs>
          <w:tab w:val="clear" w:pos="720"/>
          <w:tab w:val="clear" w:pos="936"/>
          <w:tab w:val="num" w:pos="993"/>
        </w:tabs>
        <w:spacing w:before="240" w:after="240"/>
      </w:pPr>
      <w:r w:rsidRPr="0065725C">
        <w:t>The stakeholders stated</w:t>
      </w:r>
      <w:r w:rsidR="00755F22" w:rsidRPr="0065725C">
        <w:t>,</w:t>
      </w:r>
      <w:r w:rsidRPr="0065725C">
        <w:t xml:space="preserve"> that the directions </w:t>
      </w:r>
      <w:r w:rsidR="00755F22" w:rsidRPr="0065725C">
        <w:t xml:space="preserve">be </w:t>
      </w:r>
      <w:r w:rsidRPr="0065725C">
        <w:t xml:space="preserve">given to the </w:t>
      </w:r>
      <w:r w:rsidR="00755F22" w:rsidRPr="0065725C">
        <w:t xml:space="preserve">Distribution Licensees’ </w:t>
      </w:r>
      <w:r w:rsidRPr="0065725C">
        <w:t>for installation of electronic meter</w:t>
      </w:r>
      <w:r w:rsidR="00755F22" w:rsidRPr="0065725C">
        <w:t>s</w:t>
      </w:r>
      <w:r w:rsidRPr="0065725C">
        <w:t xml:space="preserve"> in the premises of departmental employees.</w:t>
      </w:r>
    </w:p>
    <w:p w:rsidR="003818F5" w:rsidRPr="0065725C" w:rsidRDefault="003818F5" w:rsidP="00540A34">
      <w:pPr>
        <w:pStyle w:val="Heading3"/>
        <w:tabs>
          <w:tab w:val="clear" w:pos="720"/>
          <w:tab w:val="clear" w:pos="936"/>
          <w:tab w:val="num" w:pos="993"/>
        </w:tabs>
        <w:spacing w:before="240" w:after="240"/>
      </w:pPr>
      <w:r w:rsidRPr="0065725C">
        <w:t xml:space="preserve">The stakeholders stated that the directions given to the </w:t>
      </w:r>
      <w:r w:rsidR="00755F22" w:rsidRPr="0065725C">
        <w:t xml:space="preserve">Licensee </w:t>
      </w:r>
      <w:r w:rsidRPr="0065725C">
        <w:t xml:space="preserve">by the Commission (on issues such as short term and long term power procurement, installation of electronic meter in the premises of departmental employees, replacement of electro-mechanical and defective electronic meters, installation of electronic meters at the premises of new connection, no new connection be released without a installing a meter, distribution transformer level metering, double metering at the premises having connected of load 10KVA and above, voltage wise cost of service study and maintenance of fixed asset register etc.) </w:t>
      </w:r>
      <w:r w:rsidR="00755F22" w:rsidRPr="0065725C">
        <w:t xml:space="preserve">are </w:t>
      </w:r>
      <w:r w:rsidRPr="0065725C">
        <w:t xml:space="preserve">yet to be fully complied with. </w:t>
      </w:r>
      <w:r w:rsidRPr="0065725C">
        <w:rPr>
          <w:rFonts w:asciiTheme="minorHAnsi" w:hAnsiTheme="minorHAnsi" w:cstheme="minorHAnsi"/>
        </w:rPr>
        <w:t xml:space="preserve">ARR / Tariff determination exercise is not only about approving the expenses and revenue of the distribution </w:t>
      </w:r>
      <w:r w:rsidR="009A3804" w:rsidRPr="0065725C">
        <w:rPr>
          <w:rFonts w:asciiTheme="minorHAnsi" w:hAnsiTheme="minorHAnsi" w:cstheme="minorHAnsi"/>
        </w:rPr>
        <w:t>Licensee</w:t>
      </w:r>
      <w:r w:rsidRPr="0065725C">
        <w:rPr>
          <w:rFonts w:asciiTheme="minorHAnsi" w:hAnsiTheme="minorHAnsi" w:cstheme="minorHAnsi"/>
        </w:rPr>
        <w:t xml:space="preserve">, but it is also an exercise in taking stock of the past work done. It also defines the road map for future performance. </w:t>
      </w:r>
      <w:r w:rsidRPr="0065725C">
        <w:t xml:space="preserve">The stakeholder </w:t>
      </w:r>
      <w:r w:rsidR="00755F22" w:rsidRPr="0065725C">
        <w:t xml:space="preserve">stated </w:t>
      </w:r>
      <w:r w:rsidRPr="0065725C">
        <w:t xml:space="preserve">that the Commission has failed to exercise its power under law in regulating the </w:t>
      </w:r>
      <w:r w:rsidR="009A3804" w:rsidRPr="0065725C">
        <w:t>Licensee</w:t>
      </w:r>
      <w:r w:rsidR="0075482C" w:rsidRPr="0065725C">
        <w:t>s</w:t>
      </w:r>
      <w:r w:rsidRPr="0065725C">
        <w:t xml:space="preserve">. </w:t>
      </w:r>
    </w:p>
    <w:p w:rsidR="003818F5" w:rsidRPr="0065725C" w:rsidRDefault="003818F5" w:rsidP="00540A34">
      <w:pPr>
        <w:pStyle w:val="Heading3"/>
        <w:tabs>
          <w:tab w:val="clear" w:pos="720"/>
          <w:tab w:val="clear" w:pos="936"/>
          <w:tab w:val="num" w:pos="993"/>
        </w:tabs>
        <w:spacing w:before="240" w:after="240"/>
      </w:pPr>
      <w:r w:rsidRPr="0065725C">
        <w:t xml:space="preserve">The stakeholders have stated that as per Tariff Policy, 2006 and Clause 2.17 and 6.2 of the Distribution Tariff Regulations, the </w:t>
      </w:r>
      <w:r w:rsidR="009A3804" w:rsidRPr="0065725C">
        <w:t>Licensee</w:t>
      </w:r>
      <w:r w:rsidRPr="0065725C">
        <w:t xml:space="preserve"> had to submit a long term business plan for adopting the Multi-year tariff framework. However no </w:t>
      </w:r>
      <w:r w:rsidR="00755F22" w:rsidRPr="0065725C">
        <w:t xml:space="preserve">submission </w:t>
      </w:r>
      <w:r w:rsidRPr="0065725C">
        <w:t>in this regard has been made.</w:t>
      </w:r>
    </w:p>
    <w:p w:rsidR="003818F5" w:rsidRPr="0065725C" w:rsidRDefault="003818F5" w:rsidP="00540A34">
      <w:pPr>
        <w:pStyle w:val="Heading3"/>
        <w:tabs>
          <w:tab w:val="clear" w:pos="720"/>
          <w:tab w:val="clear" w:pos="936"/>
          <w:tab w:val="num" w:pos="993"/>
        </w:tabs>
        <w:spacing w:before="240" w:after="240"/>
      </w:pPr>
      <w:r w:rsidRPr="0065725C">
        <w:t xml:space="preserve">The stakeholders have stated that the Commission as per Clause 2.1.8 of the Distribution Tariff Regulations had to initiate benchmarking studies to </w:t>
      </w:r>
      <w:r w:rsidRPr="0065725C">
        <w:lastRenderedPageBreak/>
        <w:t xml:space="preserve">determine the desired performance standard for each </w:t>
      </w:r>
      <w:r w:rsidR="00755F22" w:rsidRPr="0065725C">
        <w:t>D</w:t>
      </w:r>
      <w:r w:rsidRPr="0065725C">
        <w:t xml:space="preserve">istribution </w:t>
      </w:r>
      <w:r w:rsidR="009A3804" w:rsidRPr="0065725C">
        <w:t>Licensee</w:t>
      </w:r>
      <w:r w:rsidRPr="0065725C">
        <w:t>. The stakeholder has stated that without such benchmarking studies, the Commission cannot pass tariff order through suo-mot</w:t>
      </w:r>
      <w:r w:rsidR="00755F22" w:rsidRPr="0065725C">
        <w:t>u</w:t>
      </w:r>
      <w:r w:rsidRPr="0065725C">
        <w:t xml:space="preserve"> proceedings.</w:t>
      </w:r>
    </w:p>
    <w:p w:rsidR="003818F5" w:rsidRPr="0065725C" w:rsidRDefault="003818F5" w:rsidP="00540A34">
      <w:pPr>
        <w:pStyle w:val="Heading3"/>
        <w:tabs>
          <w:tab w:val="clear" w:pos="720"/>
          <w:tab w:val="clear" w:pos="936"/>
          <w:tab w:val="num" w:pos="993"/>
        </w:tabs>
        <w:spacing w:before="240" w:after="240"/>
      </w:pPr>
      <w:r w:rsidRPr="0065725C">
        <w:t xml:space="preserve">One of the stakeholders has stated that the losses </w:t>
      </w:r>
      <w:r w:rsidR="00755F22" w:rsidRPr="0065725C">
        <w:t xml:space="preserve">incurred by the Distribution Licensee </w:t>
      </w:r>
      <w:r w:rsidRPr="0065725C">
        <w:t>due to One Time Settlement (OTS) scheme and other incentive scheme should be either borne by the Government or by the Discoms. In any case, the losses due to such scheme</w:t>
      </w:r>
      <w:r w:rsidR="00755F22" w:rsidRPr="0065725C">
        <w:t>s</w:t>
      </w:r>
      <w:r w:rsidRPr="0065725C">
        <w:t xml:space="preserve"> should not be made part of the ARR.</w:t>
      </w:r>
    </w:p>
    <w:p w:rsidR="003818F5" w:rsidRPr="0065725C" w:rsidRDefault="003818F5" w:rsidP="00540A34">
      <w:pPr>
        <w:pStyle w:val="Heading3"/>
        <w:tabs>
          <w:tab w:val="clear" w:pos="720"/>
          <w:tab w:val="clear" w:pos="936"/>
          <w:tab w:val="num" w:pos="993"/>
        </w:tabs>
        <w:spacing w:before="240" w:after="240"/>
      </w:pPr>
      <w:r w:rsidRPr="0065725C">
        <w:t xml:space="preserve">One of the stakeholders has stated that the </w:t>
      </w:r>
      <w:r w:rsidR="009A3804" w:rsidRPr="0065725C">
        <w:t>Licensee</w:t>
      </w:r>
      <w:r w:rsidRPr="0065725C">
        <w:t xml:space="preserve"> ha</w:t>
      </w:r>
      <w:r w:rsidR="00755F22" w:rsidRPr="0065725C">
        <w:t>s</w:t>
      </w:r>
      <w:r w:rsidRPr="0065725C">
        <w:t xml:space="preserve"> not submitted information pertaining to peak demand and off peak demand along with sales projections as required by Clause 3.1.4 of the Distribution Tariff Regulations.</w:t>
      </w:r>
    </w:p>
    <w:p w:rsidR="003818F5" w:rsidRPr="0065725C" w:rsidRDefault="003818F5" w:rsidP="00540A34">
      <w:pPr>
        <w:pStyle w:val="Heading3"/>
        <w:tabs>
          <w:tab w:val="clear" w:pos="720"/>
          <w:tab w:val="clear" w:pos="936"/>
          <w:tab w:val="num" w:pos="993"/>
        </w:tabs>
        <w:spacing w:before="240" w:after="240"/>
      </w:pPr>
      <w:r w:rsidRPr="0065725C">
        <w:t>The stakeholders raised concern on account of OTS</w:t>
      </w:r>
      <w:r w:rsidR="00755F22" w:rsidRPr="0065725C">
        <w:t xml:space="preserve"> scheme</w:t>
      </w:r>
      <w:r w:rsidRPr="0065725C">
        <w:t xml:space="preserve"> as unscrupulous consumers create artificial arrears in connivance with authorities of </w:t>
      </w:r>
      <w:r w:rsidR="00755F22" w:rsidRPr="0065725C">
        <w:t>D</w:t>
      </w:r>
      <w:r w:rsidRPr="0065725C">
        <w:t xml:space="preserve">istribution </w:t>
      </w:r>
      <w:r w:rsidR="009A3804" w:rsidRPr="0065725C">
        <w:t>Licensee</w:t>
      </w:r>
      <w:r w:rsidRPr="0065725C">
        <w:t xml:space="preserve"> in order to get their legitimate dues waived too. They expressed that the OTS scheme is dangerous for </w:t>
      </w:r>
      <w:r w:rsidR="00755F22" w:rsidRPr="0065725C">
        <w:t>Licensee.</w:t>
      </w:r>
    </w:p>
    <w:p w:rsidR="00B107F3" w:rsidRPr="0065725C" w:rsidRDefault="00B107F3" w:rsidP="00540A34">
      <w:pPr>
        <w:pStyle w:val="Heading3"/>
        <w:tabs>
          <w:tab w:val="clear" w:pos="720"/>
          <w:tab w:val="clear" w:pos="936"/>
          <w:tab w:val="num" w:pos="993"/>
        </w:tabs>
        <w:spacing w:before="240" w:after="240"/>
      </w:pPr>
      <w:r w:rsidRPr="0065725C">
        <w:t>The stakeholder</w:t>
      </w:r>
      <w:r w:rsidR="00755F22" w:rsidRPr="0065725C">
        <w:t>s</w:t>
      </w:r>
      <w:r w:rsidRPr="0065725C">
        <w:t xml:space="preserve"> ha</w:t>
      </w:r>
      <w:r w:rsidR="00755F22" w:rsidRPr="0065725C">
        <w:t>ve</w:t>
      </w:r>
      <w:r w:rsidRPr="0065725C">
        <w:t xml:space="preserve"> expressed concern over the multiplicity of consumer categories and sub-categories. The stakeholder</w:t>
      </w:r>
      <w:r w:rsidR="00755F22" w:rsidRPr="0065725C">
        <w:t>s</w:t>
      </w:r>
      <w:r w:rsidRPr="0065725C">
        <w:t xml:space="preserve"> ha</w:t>
      </w:r>
      <w:r w:rsidR="00755F22" w:rsidRPr="0065725C">
        <w:t>ve</w:t>
      </w:r>
      <w:r w:rsidRPr="0065725C">
        <w:t xml:space="preserve"> requested the Commission to simplify the rate schedule by reducing the tariff categories and sub-categories.</w:t>
      </w:r>
    </w:p>
    <w:p w:rsidR="00B107F3" w:rsidRPr="0065725C" w:rsidRDefault="00B107F3" w:rsidP="00540A34">
      <w:pPr>
        <w:pStyle w:val="Heading3"/>
        <w:tabs>
          <w:tab w:val="clear" w:pos="720"/>
          <w:tab w:val="clear" w:pos="936"/>
          <w:tab w:val="num" w:pos="993"/>
        </w:tabs>
        <w:spacing w:before="240" w:after="240"/>
      </w:pPr>
      <w:r w:rsidRPr="0065725C">
        <w:t xml:space="preserve">One of the stakeholders has also stated that the </w:t>
      </w:r>
      <w:r w:rsidR="009A3804" w:rsidRPr="0065725C">
        <w:t>Licensee</w:t>
      </w:r>
      <w:r w:rsidRPr="0065725C">
        <w:t xml:space="preserve"> ha</w:t>
      </w:r>
      <w:r w:rsidR="00755F22" w:rsidRPr="0065725C">
        <w:t>s</w:t>
      </w:r>
      <w:r w:rsidRPr="0065725C">
        <w:t xml:space="preserve"> not submitted Formats S10, S11, P1 to P14 which have been prescribed by the Distribution Tariff Regulations. Hence the Petition filed by the </w:t>
      </w:r>
      <w:r w:rsidR="009A3804" w:rsidRPr="0065725C">
        <w:t>Licensee</w:t>
      </w:r>
      <w:r w:rsidR="00755F22" w:rsidRPr="0065725C">
        <w:t xml:space="preserve"> is </w:t>
      </w:r>
      <w:r w:rsidRPr="0065725C">
        <w:t>incomplete.</w:t>
      </w:r>
    </w:p>
    <w:p w:rsidR="003818F5" w:rsidRPr="0065725C" w:rsidRDefault="003818F5" w:rsidP="003818F5">
      <w:pPr>
        <w:pStyle w:val="ListParagraph"/>
        <w:rPr>
          <w:rFonts w:asciiTheme="minorHAnsi" w:hAnsiTheme="minorHAnsi" w:cstheme="minorHAnsi"/>
        </w:rPr>
      </w:pPr>
    </w:p>
    <w:p w:rsidR="003818F5" w:rsidRPr="0065725C" w:rsidRDefault="002415FE" w:rsidP="00A818DC">
      <w:pPr>
        <w:pStyle w:val="ListParagraph"/>
        <w:numPr>
          <w:ilvl w:val="0"/>
          <w:numId w:val="40"/>
        </w:numPr>
        <w:tabs>
          <w:tab w:val="left" w:pos="1260"/>
        </w:tabs>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3818F5" w:rsidRPr="0065725C">
        <w:rPr>
          <w:rFonts w:asciiTheme="minorHAnsi" w:hAnsiTheme="minorHAnsi" w:cstheme="minorHAnsi"/>
          <w:b/>
          <w:i/>
        </w:rPr>
        <w:t>:</w:t>
      </w:r>
    </w:p>
    <w:p w:rsidR="003818F5" w:rsidRPr="0065725C" w:rsidRDefault="003818F5"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the ARR / Tariff petitions are submitted by it in concurrence to the principles laid down in the UPERC (Terms and Conditions of Distribution Tariff) Regulations, 2006 and not in accordance with the regulations framed by the Central Commission.</w:t>
      </w:r>
    </w:p>
    <w:p w:rsidR="003818F5" w:rsidRPr="0065725C" w:rsidRDefault="003818F5"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refuted the allegations made by some of the stakeholders that the departmental employees consume 35% of the energy handled by the state distribution companies. The </w:t>
      </w:r>
      <w:r w:rsidR="009A3804" w:rsidRPr="0065725C">
        <w:t>Licensee</w:t>
      </w:r>
      <w:r w:rsidRPr="0065725C">
        <w:t xml:space="preserve"> submitted that the actual sales to LMV-10 category are less than </w:t>
      </w:r>
      <w:r w:rsidR="00B87C0F" w:rsidRPr="0065725C">
        <w:t>1%</w:t>
      </w:r>
      <w:r w:rsidRPr="0065725C">
        <w:t xml:space="preserve"> of the total sales of the </w:t>
      </w:r>
      <w:r w:rsidR="00755F22" w:rsidRPr="0065725C">
        <w:t>D</w:t>
      </w:r>
      <w:r w:rsidRPr="0065725C">
        <w:t xml:space="preserve">istribution </w:t>
      </w:r>
      <w:r w:rsidR="009A3804" w:rsidRPr="0065725C">
        <w:t>Licensee</w:t>
      </w:r>
      <w:r w:rsidRPr="0065725C">
        <w:t>.</w:t>
      </w:r>
    </w:p>
    <w:p w:rsidR="003818F5" w:rsidRPr="0065725C" w:rsidRDefault="003818F5" w:rsidP="00540A34">
      <w:pPr>
        <w:pStyle w:val="Heading3"/>
        <w:tabs>
          <w:tab w:val="clear" w:pos="720"/>
          <w:tab w:val="clear" w:pos="936"/>
          <w:tab w:val="num" w:pos="993"/>
        </w:tabs>
        <w:spacing w:before="240" w:after="240"/>
      </w:pPr>
      <w:r w:rsidRPr="0065725C">
        <w:lastRenderedPageBreak/>
        <w:t xml:space="preserve">The </w:t>
      </w:r>
      <w:r w:rsidR="009A3804" w:rsidRPr="0065725C">
        <w:t>Licensee</w:t>
      </w:r>
      <w:r w:rsidRPr="0065725C">
        <w:t xml:space="preserve"> clarified that all efforts are being made to comply with each and every directive given by the Commission in the tariff order and the reasons for the non-compliance or partial compliance are submitted to the Commission from time to time. Further, reasons for delay in submission of ARR have already been explained to the Hon’ble Commission. </w:t>
      </w:r>
    </w:p>
    <w:p w:rsidR="003818F5" w:rsidRPr="0065725C" w:rsidRDefault="003818F5" w:rsidP="00540A34">
      <w:pPr>
        <w:pStyle w:val="Heading3"/>
        <w:tabs>
          <w:tab w:val="clear" w:pos="720"/>
          <w:tab w:val="clear" w:pos="936"/>
          <w:tab w:val="num" w:pos="993"/>
        </w:tabs>
        <w:spacing w:before="240" w:after="240"/>
      </w:pPr>
      <w:r w:rsidRPr="0065725C">
        <w:t xml:space="preserve">The Commission has already issued directions to the </w:t>
      </w:r>
      <w:r w:rsidR="009A3804" w:rsidRPr="0065725C">
        <w:t>Licensee</w:t>
      </w:r>
      <w:r w:rsidRPr="0065725C">
        <w:t xml:space="preserve"> to prepare a long term business plan for adopting the Multi-year tariff framework and benchmarking studies to determine the desired performance standard for each </w:t>
      </w:r>
      <w:r w:rsidR="00755F22" w:rsidRPr="0065725C">
        <w:t>D</w:t>
      </w:r>
      <w:r w:rsidRPr="0065725C">
        <w:t xml:space="preserve">istribution </w:t>
      </w:r>
      <w:r w:rsidR="009A3804" w:rsidRPr="0065725C">
        <w:t>Licensee</w:t>
      </w:r>
      <w:r w:rsidRPr="0065725C">
        <w:t xml:space="preserve">. The </w:t>
      </w:r>
      <w:r w:rsidR="00755F22" w:rsidRPr="0065725C">
        <w:t xml:space="preserve">Licensee </w:t>
      </w:r>
      <w:r w:rsidRPr="0065725C">
        <w:t>would be appointing consulting firms for undertaking the said studies.</w:t>
      </w:r>
    </w:p>
    <w:p w:rsidR="003818F5" w:rsidRPr="0065725C" w:rsidRDefault="003818F5"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it has submitted the details of the peak and off peak demand in the replies to the Deficiency Note.</w:t>
      </w:r>
    </w:p>
    <w:p w:rsidR="003818F5" w:rsidRPr="0065725C" w:rsidRDefault="003818F5"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emphasised that the OTS scheme is implemented to liquidate the arrears as well as to help those consumers who are not in a position to deposit the arrears which includes interest. Only interest portion of the arrears is waved off in OTS scheme.</w:t>
      </w:r>
    </w:p>
    <w:p w:rsidR="003818F5" w:rsidRPr="0065725C" w:rsidRDefault="00B107F3"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clarified </w:t>
      </w:r>
      <w:r w:rsidR="00755F22" w:rsidRPr="0065725C">
        <w:t xml:space="preserve">it </w:t>
      </w:r>
      <w:r w:rsidRPr="0065725C">
        <w:t xml:space="preserve">that </w:t>
      </w:r>
      <w:r w:rsidR="00755F22" w:rsidRPr="0065725C">
        <w:t xml:space="preserve">it endeavours </w:t>
      </w:r>
      <w:r w:rsidRPr="0065725C">
        <w:t>to keep the rate schedule as simple as possible.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w:t>
      </w:r>
    </w:p>
    <w:p w:rsidR="00B107F3" w:rsidRPr="0065725C" w:rsidRDefault="00B107F3"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Formats S10, S11, P1 to P14 which have been prescribed by the Distribution Tariff Regulations have been submitted by it in response to the Deficiency Note.</w:t>
      </w:r>
    </w:p>
    <w:p w:rsidR="00B107F3" w:rsidRPr="0065725C" w:rsidRDefault="00B107F3" w:rsidP="00B107F3">
      <w:pPr>
        <w:pStyle w:val="Heading3"/>
        <w:numPr>
          <w:ilvl w:val="0"/>
          <w:numId w:val="0"/>
        </w:numPr>
        <w:ind w:left="936"/>
      </w:pPr>
    </w:p>
    <w:p w:rsidR="003818F5" w:rsidRPr="0065725C" w:rsidRDefault="003818F5" w:rsidP="00A818DC">
      <w:pPr>
        <w:pStyle w:val="ListParagraph"/>
        <w:numPr>
          <w:ilvl w:val="0"/>
          <w:numId w:val="40"/>
        </w:numPr>
        <w:tabs>
          <w:tab w:val="left" w:pos="1260"/>
        </w:tabs>
        <w:spacing w:before="0"/>
        <w:rPr>
          <w:rFonts w:asciiTheme="minorHAnsi" w:hAnsiTheme="minorHAnsi" w:cstheme="minorHAnsi"/>
          <w:b/>
          <w:i/>
        </w:rPr>
      </w:pPr>
      <w:r w:rsidRPr="0065725C">
        <w:rPr>
          <w:rFonts w:asciiTheme="minorHAnsi" w:hAnsiTheme="minorHAnsi" w:cstheme="minorHAnsi"/>
          <w:b/>
          <w:i/>
        </w:rPr>
        <w:t>The Commission’s view:</w:t>
      </w:r>
    </w:p>
    <w:p w:rsidR="003818F5" w:rsidRPr="0065725C" w:rsidRDefault="003818F5" w:rsidP="00540A34">
      <w:pPr>
        <w:pStyle w:val="Heading3"/>
        <w:tabs>
          <w:tab w:val="clear" w:pos="720"/>
          <w:tab w:val="clear" w:pos="936"/>
          <w:tab w:val="num" w:pos="993"/>
        </w:tabs>
        <w:spacing w:before="240" w:after="240"/>
      </w:pPr>
      <w:r w:rsidRPr="0065725C">
        <w:t>The Commission has framed the Distribution Tariff Regulations and Transmission Tariff Regulations which provide for the principles for the determination of distribution and transmission tariff respectively.</w:t>
      </w:r>
    </w:p>
    <w:p w:rsidR="003818F5" w:rsidRPr="0065725C" w:rsidRDefault="003818F5" w:rsidP="00540A34">
      <w:pPr>
        <w:pStyle w:val="Heading3"/>
        <w:tabs>
          <w:tab w:val="clear" w:pos="720"/>
          <w:tab w:val="clear" w:pos="936"/>
          <w:tab w:val="num" w:pos="993"/>
        </w:tabs>
        <w:spacing w:before="240" w:after="240"/>
      </w:pPr>
      <w:r w:rsidRPr="0065725C">
        <w:lastRenderedPageBreak/>
        <w:t xml:space="preserve">The consumption by departmental employees under LMV-10 category is around </w:t>
      </w:r>
      <w:r w:rsidR="00B87C0F" w:rsidRPr="0065725C">
        <w:t xml:space="preserve">0.77% </w:t>
      </w:r>
      <w:r w:rsidRPr="0065725C">
        <w:t>and not as alleged by some of the stakeholders. The Commission has encouraged the installation of meters by departmental employees and have also provided a rebate to such consumers.</w:t>
      </w:r>
    </w:p>
    <w:p w:rsidR="003818F5" w:rsidRPr="0065725C" w:rsidRDefault="003818F5" w:rsidP="00540A34">
      <w:pPr>
        <w:pStyle w:val="Heading3"/>
        <w:tabs>
          <w:tab w:val="clear" w:pos="720"/>
          <w:tab w:val="clear" w:pos="936"/>
          <w:tab w:val="num" w:pos="993"/>
        </w:tabs>
        <w:spacing w:before="240" w:after="240"/>
      </w:pPr>
      <w:r w:rsidRPr="0065725C">
        <w:t>The Hon’ble APTEL vide its Order dated 15</w:t>
      </w:r>
      <w:r w:rsidRPr="0065725C">
        <w:rPr>
          <w:vertAlign w:val="superscript"/>
        </w:rPr>
        <w:t>th</w:t>
      </w:r>
      <w:r w:rsidRPr="0065725C">
        <w:t xml:space="preserve"> February, 2013 have given directions to those State Commission</w:t>
      </w:r>
      <w:r w:rsidR="00755F22" w:rsidRPr="0065725C">
        <w:t>s</w:t>
      </w:r>
      <w:r w:rsidRPr="0065725C">
        <w:t xml:space="preserve"> which are yet to frame the Multi Year Tariff (MYT) Regulations in accordance with Section 61 of the Act. The Hon’ble APTEL has directed the State Commission to frame the MYT Regulations immediately so that the MYT framework be implemented at least w.e.f 1</w:t>
      </w:r>
      <w:r w:rsidRPr="0065725C">
        <w:rPr>
          <w:vertAlign w:val="superscript"/>
        </w:rPr>
        <w:t>st</w:t>
      </w:r>
      <w:r w:rsidRPr="0065725C">
        <w:t xml:space="preserve"> April, 2014.</w:t>
      </w:r>
    </w:p>
    <w:p w:rsidR="003818F5" w:rsidRPr="0065725C" w:rsidRDefault="003818F5" w:rsidP="00540A34">
      <w:pPr>
        <w:pStyle w:val="Heading3"/>
        <w:tabs>
          <w:tab w:val="clear" w:pos="720"/>
          <w:tab w:val="clear" w:pos="936"/>
          <w:tab w:val="num" w:pos="993"/>
        </w:tabs>
        <w:spacing w:before="240" w:after="240"/>
      </w:pPr>
      <w:r w:rsidRPr="0065725C">
        <w:t xml:space="preserve">In this regard, the Commission has issued fresh directives </w:t>
      </w:r>
      <w:r w:rsidR="00755F22" w:rsidRPr="0065725C">
        <w:t xml:space="preserve">to the Distribution Licensee </w:t>
      </w:r>
      <w:r w:rsidRPr="0065725C">
        <w:t xml:space="preserve">vide </w:t>
      </w:r>
      <w:r w:rsidR="00755F22" w:rsidRPr="0065725C">
        <w:t>Letter No. UPERC/Secy./D(Tariff)/13-074 dated 11</w:t>
      </w:r>
      <w:r w:rsidR="00755F22" w:rsidRPr="0065725C">
        <w:rPr>
          <w:vertAlign w:val="superscript"/>
        </w:rPr>
        <w:t>th</w:t>
      </w:r>
      <w:r w:rsidR="00755F22" w:rsidRPr="0065725C">
        <w:t xml:space="preserve"> April, 2013, </w:t>
      </w:r>
      <w:r w:rsidRPr="0065725C">
        <w:t xml:space="preserve">to prepare a long term business plan for adopting the Multi-year tariff framework and for conducting benchmarking studies to determine the desired performance standard for each distribution </w:t>
      </w:r>
      <w:r w:rsidR="009A3804" w:rsidRPr="0065725C">
        <w:t>Licensee</w:t>
      </w:r>
      <w:r w:rsidRPr="0065725C">
        <w:t xml:space="preserve"> The Commission </w:t>
      </w:r>
      <w:r w:rsidR="00C71476" w:rsidRPr="0065725C">
        <w:t xml:space="preserve">stresses </w:t>
      </w:r>
      <w:r w:rsidRPr="0065725C">
        <w:t xml:space="preserve">that the </w:t>
      </w:r>
      <w:r w:rsidR="00C71476" w:rsidRPr="0065725C">
        <w:t xml:space="preserve">Licensee </w:t>
      </w:r>
      <w:r w:rsidRPr="0065725C">
        <w:t xml:space="preserve">may act speedily upon these directives and report the status on a regular </w:t>
      </w:r>
      <w:r w:rsidR="00C71476" w:rsidRPr="0065725C">
        <w:t xml:space="preserve">monthly </w:t>
      </w:r>
      <w:r w:rsidRPr="0065725C">
        <w:t xml:space="preserve">basis to the Commission. </w:t>
      </w:r>
    </w:p>
    <w:p w:rsidR="003818F5" w:rsidRPr="0065725C" w:rsidRDefault="003818F5" w:rsidP="00540A34">
      <w:pPr>
        <w:pStyle w:val="Heading3"/>
        <w:tabs>
          <w:tab w:val="clear" w:pos="720"/>
          <w:tab w:val="clear" w:pos="936"/>
          <w:tab w:val="num" w:pos="993"/>
        </w:tabs>
        <w:spacing w:before="240" w:after="240"/>
      </w:pPr>
      <w:r w:rsidRPr="0065725C">
        <w:t>The details pertaining to the peak and off peak demand</w:t>
      </w:r>
      <w:r w:rsidR="004C09B7" w:rsidRPr="0065725C">
        <w:t xml:space="preserve"> and Formats S10, S11, P1 to P14 </w:t>
      </w:r>
      <w:r w:rsidRPr="0065725C">
        <w:t xml:space="preserve">have been submitted by the </w:t>
      </w:r>
      <w:r w:rsidR="009A3804" w:rsidRPr="0065725C">
        <w:t>Licensee</w:t>
      </w:r>
      <w:r w:rsidR="0075482C" w:rsidRPr="0065725C">
        <w:t>s</w:t>
      </w:r>
      <w:r w:rsidRPr="0065725C">
        <w:t xml:space="preserve"> in the response to the deficiency note. </w:t>
      </w:r>
    </w:p>
    <w:p w:rsidR="003818F5" w:rsidRPr="0065725C" w:rsidRDefault="003818F5" w:rsidP="00540A34">
      <w:pPr>
        <w:pStyle w:val="Heading3"/>
        <w:tabs>
          <w:tab w:val="clear" w:pos="720"/>
          <w:tab w:val="clear" w:pos="936"/>
          <w:tab w:val="num" w:pos="993"/>
        </w:tabs>
        <w:spacing w:before="240" w:after="240"/>
      </w:pPr>
      <w:r w:rsidRPr="0065725C">
        <w:t xml:space="preserve">The Commission has allowed the waiver of surcharge amount of those unmetered consumers who have signed an unconditional undertaking to take up metered connections. Waiver of arrears of all other consumers under the OTS scheme is borne by the Discoms through its own resources or through GoUP subsidy. Further, no amount of surcharge waived off is passed onto consumers in future ARR / True-up exercises. </w:t>
      </w:r>
    </w:p>
    <w:p w:rsidR="004C09B7" w:rsidRPr="0065725C" w:rsidRDefault="004C09B7" w:rsidP="00540A34">
      <w:pPr>
        <w:pStyle w:val="Heading3"/>
        <w:tabs>
          <w:tab w:val="clear" w:pos="720"/>
          <w:tab w:val="clear" w:pos="936"/>
          <w:tab w:val="num" w:pos="993"/>
        </w:tabs>
        <w:spacing w:before="240" w:after="240"/>
      </w:pPr>
      <w:r w:rsidRPr="0065725C">
        <w:t>The Commission has always designed the rate schedule with a view to simplify it for the common consumer to understand it easily.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 as mandated by the Electricity Act, 2003.</w:t>
      </w:r>
    </w:p>
    <w:p w:rsidR="002415FE" w:rsidRPr="0065725C" w:rsidRDefault="002415FE" w:rsidP="002415FE">
      <w:pPr>
        <w:pStyle w:val="Heading2"/>
        <w:numPr>
          <w:ilvl w:val="0"/>
          <w:numId w:val="0"/>
        </w:numPr>
        <w:ind w:left="780"/>
      </w:pPr>
      <w:bookmarkStart w:id="408" w:name="_Toc337201336"/>
      <w:bookmarkStart w:id="409" w:name="_Toc337459177"/>
      <w:bookmarkStart w:id="410" w:name="_Toc338354650"/>
    </w:p>
    <w:p w:rsidR="002415FE" w:rsidRPr="0065725C" w:rsidRDefault="002415FE" w:rsidP="002415FE">
      <w:pPr>
        <w:pStyle w:val="Heading2"/>
        <w:numPr>
          <w:ilvl w:val="0"/>
          <w:numId w:val="0"/>
        </w:numPr>
        <w:ind w:left="780"/>
      </w:pPr>
    </w:p>
    <w:p w:rsidR="00B107F3" w:rsidRPr="0065725C" w:rsidRDefault="00B107F3" w:rsidP="00B107F3">
      <w:pPr>
        <w:pStyle w:val="Heading2"/>
        <w:numPr>
          <w:ilvl w:val="1"/>
          <w:numId w:val="5"/>
        </w:numPr>
      </w:pPr>
      <w:bookmarkStart w:id="411" w:name="_Toc357356095"/>
      <w:bookmarkStart w:id="412" w:name="_Toc357733315"/>
      <w:r w:rsidRPr="0065725C">
        <w:t>BILLING AND COLLECTION</w:t>
      </w:r>
      <w:bookmarkEnd w:id="408"/>
      <w:bookmarkEnd w:id="409"/>
      <w:bookmarkEnd w:id="410"/>
      <w:bookmarkEnd w:id="411"/>
      <w:bookmarkEnd w:id="412"/>
    </w:p>
    <w:p w:rsidR="00B107F3" w:rsidRPr="0065725C" w:rsidRDefault="00B107F3" w:rsidP="00B107F3">
      <w:pPr>
        <w:pStyle w:val="Default"/>
        <w:jc w:val="both"/>
        <w:rPr>
          <w:rFonts w:asciiTheme="minorHAnsi" w:hAnsiTheme="minorHAnsi" w:cstheme="minorHAnsi"/>
          <w:bCs/>
          <w:color w:val="auto"/>
        </w:rPr>
      </w:pPr>
    </w:p>
    <w:p w:rsidR="00B107F3" w:rsidRPr="0065725C" w:rsidRDefault="00B107F3" w:rsidP="00A818DC">
      <w:pPr>
        <w:pStyle w:val="ListParagraph"/>
        <w:numPr>
          <w:ilvl w:val="0"/>
          <w:numId w:val="41"/>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B107F3" w:rsidRPr="0065725C" w:rsidRDefault="00B107F3" w:rsidP="00540A34">
      <w:pPr>
        <w:pStyle w:val="Heading3"/>
        <w:tabs>
          <w:tab w:val="clear" w:pos="720"/>
          <w:tab w:val="clear" w:pos="936"/>
          <w:tab w:val="num" w:pos="993"/>
        </w:tabs>
        <w:spacing w:before="240" w:after="240"/>
      </w:pPr>
      <w:r w:rsidRPr="0065725C">
        <w:t xml:space="preserve">The comments / suggestions submitted by Mr. R.K.Jain, Secretary, Western UP Chamber Of Commerce &amp; Industry, Mr.  </w:t>
      </w:r>
      <w:r w:rsidRPr="0065725C">
        <w:rPr>
          <w:rFonts w:asciiTheme="minorHAnsi" w:hAnsiTheme="minorHAnsi" w:cstheme="minorHAnsi"/>
        </w:rPr>
        <w:t xml:space="preserve">S.B. Agarwal, Secy. Gen., Associated Chambers Of Commerce </w:t>
      </w:r>
      <w:r w:rsidRPr="0065725C">
        <w:t>And</w:t>
      </w:r>
      <w:r w:rsidRPr="0065725C">
        <w:rPr>
          <w:rFonts w:asciiTheme="minorHAnsi" w:hAnsiTheme="minorHAnsi" w:cstheme="minorHAnsi"/>
        </w:rPr>
        <w:t xml:space="preserve"> Industry of UP, Mr. Vijay Pratap, Retd. G.M., UPPCL, Mr. </w:t>
      </w:r>
      <w:r w:rsidRPr="0065725C">
        <w:t>N.P. Singh, Federation of Noida Residents Welfare Associations and Mr. Rama Shanker Awasthi, Lucknow, are as under:</w:t>
      </w:r>
    </w:p>
    <w:p w:rsidR="00B107F3" w:rsidRPr="0065725C" w:rsidRDefault="00B107F3" w:rsidP="00540A34">
      <w:pPr>
        <w:pStyle w:val="Heading3"/>
        <w:tabs>
          <w:tab w:val="clear" w:pos="720"/>
          <w:tab w:val="clear" w:pos="936"/>
          <w:tab w:val="num" w:pos="993"/>
        </w:tabs>
        <w:spacing w:before="240" w:after="240"/>
      </w:pPr>
      <w:r w:rsidRPr="0065725C">
        <w:t>One of the stakeholders has proposed that the provision of late payment surcharge be amended from the current % basis to slab wise basis.</w:t>
      </w:r>
    </w:p>
    <w:p w:rsidR="00B107F3" w:rsidRPr="0065725C" w:rsidRDefault="00B107F3" w:rsidP="00540A34">
      <w:pPr>
        <w:pStyle w:val="Heading3"/>
        <w:tabs>
          <w:tab w:val="clear" w:pos="720"/>
          <w:tab w:val="clear" w:pos="936"/>
          <w:tab w:val="num" w:pos="993"/>
        </w:tabs>
        <w:spacing w:before="240" w:after="240"/>
      </w:pPr>
      <w:r w:rsidRPr="0065725C">
        <w:t>One of the stakeholders has suggested that proposed charges for late payment surcharge be rejected and the existing scheme of late payment surcharge be retained.</w:t>
      </w:r>
    </w:p>
    <w:p w:rsidR="00C8001E" w:rsidRPr="0065725C" w:rsidRDefault="00C8001E" w:rsidP="00540A34">
      <w:pPr>
        <w:pStyle w:val="Heading3"/>
        <w:tabs>
          <w:tab w:val="clear" w:pos="720"/>
          <w:tab w:val="clear" w:pos="936"/>
          <w:tab w:val="num" w:pos="993"/>
        </w:tabs>
        <w:spacing w:before="240" w:after="240"/>
      </w:pPr>
      <w:r w:rsidRPr="0065725C">
        <w:t xml:space="preserve">The stakeholders suggested that rebate </w:t>
      </w:r>
      <w:r w:rsidR="00C71476" w:rsidRPr="0065725C">
        <w:t xml:space="preserve">scheme for timely payment of bills, </w:t>
      </w:r>
      <w:r w:rsidRPr="0065725C">
        <w:t>be re-introduced.</w:t>
      </w:r>
    </w:p>
    <w:p w:rsidR="00B107F3" w:rsidRPr="0065725C" w:rsidRDefault="00B107F3" w:rsidP="00540A34">
      <w:pPr>
        <w:pStyle w:val="Heading3"/>
        <w:tabs>
          <w:tab w:val="clear" w:pos="720"/>
          <w:tab w:val="clear" w:pos="936"/>
          <w:tab w:val="num" w:pos="993"/>
        </w:tabs>
        <w:spacing w:before="240" w:after="240"/>
      </w:pPr>
      <w:r w:rsidRPr="0065725C">
        <w:rPr>
          <w:rFonts w:asciiTheme="minorHAnsi" w:hAnsiTheme="minorHAnsi" w:cstheme="minorHAnsi"/>
        </w:rPr>
        <w:t>The</w:t>
      </w:r>
      <w:r w:rsidRPr="0065725C">
        <w:t xml:space="preserve"> stakeholders submitted that the tariff proposal has no mention of recovery efficiency which is 80% or less.  Billing and recovery problem are more chronic than distribution losses.  False billing is also a problem. The stakeholders have asked the </w:t>
      </w:r>
      <w:r w:rsidR="009A3804" w:rsidRPr="0065725C">
        <w:t>Licensee</w:t>
      </w:r>
      <w:r w:rsidRPr="0065725C">
        <w:t xml:space="preserve"> to spell out the steps that are being taken to avoid false billing and to improve recovery and curb theft through illegal “katiya” connections. Some have suggested that an independent team for prevention of theft should be formed and </w:t>
      </w:r>
      <w:r w:rsidRPr="0065725C">
        <w:rPr>
          <w:rFonts w:asciiTheme="minorHAnsi" w:hAnsiTheme="minorHAnsi" w:cstheme="minorHAnsi"/>
        </w:rPr>
        <w:t>those officers and workers under whose jurisdiction theft is found should also be penalized.</w:t>
      </w:r>
    </w:p>
    <w:p w:rsidR="00B107F3" w:rsidRPr="0065725C" w:rsidRDefault="00B107F3" w:rsidP="00B107F3">
      <w:pPr>
        <w:pStyle w:val="Heading3"/>
        <w:numPr>
          <w:ilvl w:val="0"/>
          <w:numId w:val="0"/>
        </w:numPr>
        <w:ind w:left="720"/>
        <w:rPr>
          <w:rFonts w:asciiTheme="minorHAnsi" w:hAnsiTheme="minorHAnsi" w:cstheme="minorHAnsi"/>
        </w:rPr>
      </w:pPr>
    </w:p>
    <w:p w:rsidR="00B107F3" w:rsidRPr="0065725C" w:rsidRDefault="002415FE" w:rsidP="00A818DC">
      <w:pPr>
        <w:pStyle w:val="Heading3"/>
        <w:numPr>
          <w:ilvl w:val="0"/>
          <w:numId w:val="41"/>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B107F3" w:rsidRPr="0065725C">
        <w:rPr>
          <w:rFonts w:asciiTheme="minorHAnsi" w:hAnsiTheme="minorHAnsi" w:cstheme="minorHAnsi"/>
          <w:b/>
          <w:i/>
        </w:rPr>
        <w:t>:</w:t>
      </w:r>
    </w:p>
    <w:p w:rsidR="00B107F3" w:rsidRPr="0065725C" w:rsidRDefault="00B107F3"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the propos</w:t>
      </w:r>
      <w:r w:rsidR="00C71476" w:rsidRPr="0065725C">
        <w:t xml:space="preserve">al </w:t>
      </w:r>
      <w:r w:rsidRPr="0065725C">
        <w:t>for imposition of late payment surcharge may kindly be accepted by the Commission.</w:t>
      </w:r>
    </w:p>
    <w:p w:rsidR="00B107F3" w:rsidRPr="0065725C" w:rsidRDefault="00B107F3" w:rsidP="00540A34">
      <w:pPr>
        <w:pStyle w:val="Heading3"/>
        <w:tabs>
          <w:tab w:val="clear" w:pos="720"/>
          <w:tab w:val="clear" w:pos="936"/>
          <w:tab w:val="num" w:pos="993"/>
        </w:tabs>
        <w:spacing w:before="240" w:after="240"/>
      </w:pPr>
      <w:r w:rsidRPr="0065725C">
        <w:lastRenderedPageBreak/>
        <w:t xml:space="preserve">The </w:t>
      </w:r>
      <w:r w:rsidR="009A3804" w:rsidRPr="0065725C">
        <w:t>Licensee</w:t>
      </w:r>
      <w:r w:rsidRPr="0065725C">
        <w:t xml:space="preserve"> has submitted that all efforts are being made and action is being taken against all defaulting consumers. Further </w:t>
      </w:r>
      <w:r w:rsidR="00C71476" w:rsidRPr="0065725C">
        <w:t>p</w:t>
      </w:r>
      <w:r w:rsidRPr="0065725C">
        <w:t>repaid meters are being arranged and will be installed at consumers</w:t>
      </w:r>
      <w:r w:rsidR="00C71476" w:rsidRPr="0065725C">
        <w:t>’</w:t>
      </w:r>
      <w:r w:rsidRPr="0065725C">
        <w:t xml:space="preserve"> premises in near future.</w:t>
      </w:r>
    </w:p>
    <w:p w:rsidR="00B107F3" w:rsidRPr="0065725C" w:rsidRDefault="00B107F3"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stated that in the matter of false billing it is making efforts to find out the fictitious consumers. Door to door search operation is being carried out and a proper report is being submitted for deletion of such fictitious connections. Further, to prevent illegal “katiya” connections, raids by special team are being carried out and FIR is being lodged against delinquent consumers. Moreover, honest consumers are being encouraged to provide information about theft of electricity through helpline numbers. Further, </w:t>
      </w:r>
      <w:r w:rsidRPr="0065725C">
        <w:rPr>
          <w:rFonts w:asciiTheme="minorHAnsi" w:hAnsiTheme="minorHAnsi" w:cstheme="minorHAnsi"/>
        </w:rPr>
        <w:t>there is already a vigilance squad posted at various locations mainly to check theft of electricity and action is being taken against the guilty officers / officials in case they are found involved in theft cases</w:t>
      </w:r>
      <w:r w:rsidRPr="0065725C">
        <w:t>.</w:t>
      </w:r>
    </w:p>
    <w:p w:rsidR="00B107F3" w:rsidRPr="0065725C" w:rsidRDefault="00B107F3"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submitted that hand held billing and online billing has been introduced in many areas of the State and </w:t>
      </w:r>
      <w:r w:rsidR="00C71476" w:rsidRPr="0065725C">
        <w:t xml:space="preserve">that the Licensee </w:t>
      </w:r>
      <w:r w:rsidRPr="0065725C">
        <w:t>has ambitious plan to install meters on all consumers.  This will reduce NA</w:t>
      </w:r>
      <w:r w:rsidR="00C71476" w:rsidRPr="0065725C">
        <w:t xml:space="preserve"> </w:t>
      </w:r>
      <w:r w:rsidRPr="0065725C">
        <w:t>/</w:t>
      </w:r>
      <w:r w:rsidR="00C71476" w:rsidRPr="0065725C">
        <w:t xml:space="preserve"> </w:t>
      </w:r>
      <w:r w:rsidRPr="0065725C">
        <w:t>NR billing.</w:t>
      </w:r>
    </w:p>
    <w:p w:rsidR="00B107F3" w:rsidRPr="0065725C" w:rsidRDefault="00B107F3" w:rsidP="00540A34">
      <w:pPr>
        <w:pStyle w:val="Heading3"/>
        <w:tabs>
          <w:tab w:val="clear" w:pos="720"/>
          <w:tab w:val="clear" w:pos="936"/>
          <w:tab w:val="num" w:pos="993"/>
        </w:tabs>
        <w:spacing w:before="240" w:after="240"/>
        <w:rPr>
          <w:rFonts w:asciiTheme="minorHAnsi" w:hAnsiTheme="minorHAnsi" w:cstheme="minorHAnsi"/>
        </w:rPr>
      </w:pPr>
      <w:r w:rsidRPr="0065725C">
        <w:t xml:space="preserve">The </w:t>
      </w:r>
      <w:r w:rsidR="009A3804" w:rsidRPr="0065725C">
        <w:t>Licensee</w:t>
      </w:r>
      <w:r w:rsidRPr="0065725C">
        <w:t xml:space="preserve"> submitted that franchisee system has been invoked to help the utility in realization of revenue and to help consumers in getting their small problems related to supply rectified. </w:t>
      </w:r>
    </w:p>
    <w:p w:rsidR="00B107F3" w:rsidRPr="0065725C" w:rsidRDefault="00B107F3"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the bill is always prepared based on whether the consumer is fed through rural feeder or urban feeder.</w:t>
      </w:r>
    </w:p>
    <w:p w:rsidR="00B107F3" w:rsidRPr="0065725C" w:rsidRDefault="00B107F3"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resubmitted that all efforts are being made to realize the arrears o</w:t>
      </w:r>
      <w:r w:rsidR="00C71476" w:rsidRPr="0065725C">
        <w:t>f</w:t>
      </w:r>
      <w:r w:rsidRPr="0065725C">
        <w:t xml:space="preserve"> Government Departments and the details are provided to Hon’ble Commission. Further, tariff is determined against the cost of service to supply electricity and not on the basis of arrears.</w:t>
      </w:r>
    </w:p>
    <w:p w:rsidR="00B107F3" w:rsidRPr="0065725C" w:rsidRDefault="00B107F3" w:rsidP="00B107F3">
      <w:pPr>
        <w:pStyle w:val="Heading3"/>
        <w:numPr>
          <w:ilvl w:val="0"/>
          <w:numId w:val="0"/>
        </w:numPr>
        <w:ind w:left="720"/>
        <w:rPr>
          <w:rFonts w:asciiTheme="minorHAnsi" w:hAnsiTheme="minorHAnsi" w:cstheme="minorHAnsi"/>
        </w:rPr>
      </w:pPr>
    </w:p>
    <w:p w:rsidR="00B107F3" w:rsidRPr="0065725C" w:rsidRDefault="00B107F3" w:rsidP="00A818DC">
      <w:pPr>
        <w:pStyle w:val="Heading3"/>
        <w:numPr>
          <w:ilvl w:val="0"/>
          <w:numId w:val="41"/>
        </w:numPr>
        <w:spacing w:before="0"/>
        <w:rPr>
          <w:rFonts w:asciiTheme="minorHAnsi" w:hAnsiTheme="minorHAnsi" w:cstheme="minorHAnsi"/>
          <w:b/>
          <w:i/>
        </w:rPr>
      </w:pPr>
      <w:r w:rsidRPr="0065725C">
        <w:rPr>
          <w:rFonts w:asciiTheme="minorHAnsi" w:hAnsiTheme="minorHAnsi" w:cstheme="minorHAnsi"/>
          <w:b/>
          <w:i/>
        </w:rPr>
        <w:t>The Commission’s views:</w:t>
      </w:r>
    </w:p>
    <w:p w:rsidR="00B107F3" w:rsidRPr="0065725C" w:rsidRDefault="00B107F3" w:rsidP="00540A34">
      <w:pPr>
        <w:pStyle w:val="Heading3"/>
        <w:tabs>
          <w:tab w:val="clear" w:pos="720"/>
          <w:tab w:val="clear" w:pos="936"/>
          <w:tab w:val="num" w:pos="993"/>
        </w:tabs>
        <w:spacing w:before="240" w:after="240"/>
      </w:pPr>
      <w:r w:rsidRPr="0065725C">
        <w:t xml:space="preserve">Under the existing scheme, the Commission has approved late payment surcharge at the rate of 1.25% for first three months and for remaining period the rate of late payment surcharge is 1.50%. The Commission has </w:t>
      </w:r>
      <w:r w:rsidR="00C71476" w:rsidRPr="0065725C">
        <w:t xml:space="preserve">retained the existing structure </w:t>
      </w:r>
      <w:r w:rsidRPr="0065725C">
        <w:t>for late payment surcharge</w:t>
      </w:r>
      <w:r w:rsidR="00C71476" w:rsidRPr="0065725C">
        <w:t xml:space="preserve"> in this Order</w:t>
      </w:r>
      <w:r w:rsidRPr="0065725C">
        <w:t>.</w:t>
      </w:r>
    </w:p>
    <w:p w:rsidR="00B107F3" w:rsidRPr="0065725C" w:rsidRDefault="00B107F3" w:rsidP="00540A34">
      <w:pPr>
        <w:pStyle w:val="Heading3"/>
        <w:tabs>
          <w:tab w:val="clear" w:pos="720"/>
          <w:tab w:val="clear" w:pos="936"/>
          <w:tab w:val="num" w:pos="993"/>
        </w:tabs>
        <w:spacing w:before="240" w:after="240"/>
      </w:pPr>
      <w:r w:rsidRPr="0065725C">
        <w:lastRenderedPageBreak/>
        <w:t xml:space="preserve">The Commission has been pursuing the </w:t>
      </w:r>
      <w:r w:rsidR="00C71476" w:rsidRPr="0065725C">
        <w:t xml:space="preserve">Licensee </w:t>
      </w:r>
      <w:r w:rsidRPr="0065725C">
        <w:t xml:space="preserve">to explore alternative modes of payment such as through internet, Banks etc. which could lead to better realisation of revenue. </w:t>
      </w:r>
    </w:p>
    <w:p w:rsidR="00B107F3" w:rsidRPr="0065725C" w:rsidRDefault="00B107F3" w:rsidP="00540A34">
      <w:pPr>
        <w:pStyle w:val="Heading3"/>
        <w:tabs>
          <w:tab w:val="clear" w:pos="720"/>
          <w:tab w:val="clear" w:pos="936"/>
          <w:tab w:val="num" w:pos="993"/>
        </w:tabs>
        <w:spacing w:before="240" w:after="240"/>
      </w:pPr>
      <w:r w:rsidRPr="0065725C">
        <w:t>The Commission, on the issue of timely payment, has already clarified its view in its FY 2009-10 Tariff Order (</w:t>
      </w:r>
      <w:r w:rsidR="00B13F1A" w:rsidRPr="0065725C">
        <w:t xml:space="preserve">Section </w:t>
      </w:r>
      <w:r w:rsidRPr="0065725C">
        <w:t xml:space="preserve">4.7.8), stating that: </w:t>
      </w:r>
    </w:p>
    <w:p w:rsidR="00B107F3" w:rsidRPr="0065725C" w:rsidRDefault="00B107F3" w:rsidP="00B107F3">
      <w:pPr>
        <w:pStyle w:val="Heading3"/>
        <w:numPr>
          <w:ilvl w:val="0"/>
          <w:numId w:val="0"/>
        </w:numPr>
        <w:ind w:left="1440"/>
        <w:rPr>
          <w:rFonts w:asciiTheme="minorHAnsi" w:hAnsiTheme="minorHAnsi" w:cstheme="minorHAnsi"/>
          <w:i/>
        </w:rPr>
      </w:pPr>
      <w:r w:rsidRPr="0065725C">
        <w:rPr>
          <w:rFonts w:asciiTheme="minorHAnsi" w:hAnsiTheme="minorHAnsi" w:cstheme="minorHAnsi"/>
          <w:i/>
        </w:rPr>
        <w:t xml:space="preserve">“..while discharging its function under the Act to improve economy and efficiency of the electricity industry, the Commission introduces rebates on account of technical considerations such as load factor rebate and power factor rebate but as far as revenue related rebates are concerned, the same should be proposed by the </w:t>
      </w:r>
      <w:r w:rsidR="009A3804" w:rsidRPr="0065725C">
        <w:rPr>
          <w:rFonts w:asciiTheme="minorHAnsi" w:hAnsiTheme="minorHAnsi" w:cstheme="minorHAnsi"/>
          <w:i/>
        </w:rPr>
        <w:t>Licensee</w:t>
      </w:r>
      <w:r w:rsidRPr="0065725C">
        <w:rPr>
          <w:rFonts w:asciiTheme="minorHAnsi" w:hAnsiTheme="minorHAnsi" w:cstheme="minorHAnsi"/>
          <w:i/>
        </w:rPr>
        <w:t xml:space="preserve"> if it leads to better realization. Therefore, if a proposal to this effect is submitted by </w:t>
      </w:r>
      <w:r w:rsidR="009A3804" w:rsidRPr="0065725C">
        <w:rPr>
          <w:rFonts w:asciiTheme="minorHAnsi" w:hAnsiTheme="minorHAnsi" w:cstheme="minorHAnsi"/>
          <w:i/>
        </w:rPr>
        <w:t>Licensee</w:t>
      </w:r>
      <w:r w:rsidR="0075482C" w:rsidRPr="0065725C">
        <w:rPr>
          <w:rFonts w:asciiTheme="minorHAnsi" w:hAnsiTheme="minorHAnsi" w:cstheme="minorHAnsi"/>
          <w:i/>
        </w:rPr>
        <w:t>s</w:t>
      </w:r>
      <w:r w:rsidRPr="0065725C">
        <w:rPr>
          <w:rFonts w:asciiTheme="minorHAnsi" w:hAnsiTheme="minorHAnsi" w:cstheme="minorHAnsi"/>
          <w:i/>
        </w:rPr>
        <w:t xml:space="preserve"> in future filings, the same may be considered by the Commission.” </w:t>
      </w:r>
    </w:p>
    <w:p w:rsidR="00A24DCF" w:rsidRPr="0065725C" w:rsidRDefault="00A24DCF" w:rsidP="00A24DCF">
      <w:pPr>
        <w:pStyle w:val="Heading3"/>
        <w:numPr>
          <w:ilvl w:val="0"/>
          <w:numId w:val="0"/>
        </w:numPr>
        <w:tabs>
          <w:tab w:val="clear" w:pos="720"/>
        </w:tabs>
        <w:spacing w:before="0"/>
        <w:ind w:left="936"/>
        <w:rPr>
          <w:rFonts w:asciiTheme="minorHAnsi" w:hAnsiTheme="minorHAnsi" w:cstheme="minorHAnsi"/>
        </w:rPr>
      </w:pPr>
    </w:p>
    <w:p w:rsidR="00B107F3" w:rsidRPr="0065725C" w:rsidRDefault="00B107F3" w:rsidP="00A24DCF">
      <w:pPr>
        <w:pStyle w:val="Heading3"/>
        <w:numPr>
          <w:ilvl w:val="0"/>
          <w:numId w:val="0"/>
        </w:numPr>
        <w:tabs>
          <w:tab w:val="clear" w:pos="720"/>
        </w:tabs>
        <w:spacing w:before="0"/>
        <w:ind w:left="936"/>
        <w:rPr>
          <w:rFonts w:asciiTheme="minorHAnsi" w:hAnsiTheme="minorHAnsi" w:cstheme="minorHAnsi"/>
        </w:rPr>
      </w:pPr>
      <w:r w:rsidRPr="0065725C">
        <w:rPr>
          <w:rFonts w:asciiTheme="minorHAnsi" w:hAnsiTheme="minorHAnsi" w:cstheme="minorHAnsi"/>
        </w:rPr>
        <w:t xml:space="preserve">The </w:t>
      </w:r>
      <w:r w:rsidRPr="0065725C">
        <w:t>Commission</w:t>
      </w:r>
      <w:r w:rsidRPr="0065725C">
        <w:rPr>
          <w:rFonts w:asciiTheme="minorHAnsi" w:hAnsiTheme="minorHAnsi" w:cstheme="minorHAnsi"/>
        </w:rPr>
        <w:t xml:space="preserve"> therefore awaits such proposal by the </w:t>
      </w:r>
      <w:r w:rsidR="009A3804" w:rsidRPr="0065725C">
        <w:rPr>
          <w:rFonts w:asciiTheme="minorHAnsi" w:hAnsiTheme="minorHAnsi" w:cstheme="minorHAnsi"/>
        </w:rPr>
        <w:t>Licensee</w:t>
      </w:r>
    </w:p>
    <w:p w:rsidR="00B107F3" w:rsidRPr="0065725C" w:rsidRDefault="00CB3EF5" w:rsidP="00540A34">
      <w:pPr>
        <w:pStyle w:val="Heading3"/>
        <w:tabs>
          <w:tab w:val="clear" w:pos="720"/>
          <w:tab w:val="clear" w:pos="936"/>
          <w:tab w:val="num" w:pos="993"/>
        </w:tabs>
        <w:spacing w:before="240" w:after="240"/>
      </w:pPr>
      <w:r w:rsidRPr="0065725C">
        <w:t xml:space="preserve">On the issue of metering, the Commission has already given directions to the Licensee. </w:t>
      </w:r>
      <w:r w:rsidR="00B107F3" w:rsidRPr="0065725C">
        <w:t xml:space="preserve">The Commission feels that prepaid meters will go a long way towards reducing commercial losses of the </w:t>
      </w:r>
      <w:r w:rsidR="00477124" w:rsidRPr="0065725C">
        <w:t>Licensee</w:t>
      </w:r>
      <w:r w:rsidR="00B107F3" w:rsidRPr="0065725C">
        <w:t xml:space="preserve">. The billing and collection through Franchisee model has been widely accepted in different parts of the country and the main purpose is to help the </w:t>
      </w:r>
      <w:r w:rsidR="00477124" w:rsidRPr="0065725C">
        <w:t xml:space="preserve">Licensee in reducing </w:t>
      </w:r>
      <w:r w:rsidR="00B107F3" w:rsidRPr="0065725C">
        <w:t xml:space="preserve">inefficiency in billing, collection and loss reduction. Keeping the above in mind, implementation of the franchisee model will be a welcome move by the Discom. </w:t>
      </w:r>
    </w:p>
    <w:p w:rsidR="00DD1CA2" w:rsidRPr="0065725C" w:rsidRDefault="00DD1CA2" w:rsidP="00235D2B">
      <w:pPr>
        <w:pStyle w:val="Heading3"/>
        <w:numPr>
          <w:ilvl w:val="0"/>
          <w:numId w:val="0"/>
        </w:numPr>
        <w:spacing w:before="0"/>
        <w:ind w:left="936" w:hanging="936"/>
        <w:rPr>
          <w:rFonts w:asciiTheme="minorHAnsi" w:hAnsiTheme="minorHAnsi" w:cstheme="minorHAnsi"/>
          <w:b/>
        </w:rPr>
      </w:pPr>
    </w:p>
    <w:p w:rsidR="00B107F3" w:rsidRPr="0065725C" w:rsidRDefault="00B107F3" w:rsidP="00235D2B">
      <w:pPr>
        <w:tabs>
          <w:tab w:val="left" w:pos="810"/>
          <w:tab w:val="num" w:pos="900"/>
          <w:tab w:val="left" w:pos="1260"/>
        </w:tabs>
        <w:spacing w:before="0"/>
        <w:ind w:left="540" w:hanging="720"/>
        <w:rPr>
          <w:rFonts w:asciiTheme="minorHAnsi" w:hAnsiTheme="minorHAnsi" w:cstheme="minorHAnsi"/>
          <w:b/>
        </w:rPr>
      </w:pPr>
    </w:p>
    <w:p w:rsidR="004C09B7" w:rsidRPr="0065725C" w:rsidRDefault="004C09B7" w:rsidP="00235D2B">
      <w:pPr>
        <w:pStyle w:val="Heading2"/>
        <w:numPr>
          <w:ilvl w:val="1"/>
          <w:numId w:val="5"/>
        </w:numPr>
        <w:spacing w:before="0"/>
      </w:pPr>
      <w:bookmarkStart w:id="413" w:name="_Toc337201338"/>
      <w:bookmarkStart w:id="414" w:name="_Toc337459179"/>
      <w:bookmarkStart w:id="415" w:name="_Toc338354652"/>
      <w:bookmarkStart w:id="416" w:name="_Toc357356096"/>
      <w:bookmarkStart w:id="417" w:name="_Toc357733316"/>
      <w:r w:rsidRPr="0065725C">
        <w:t>OBJECTIONS RELATED TO DISTRIBUTION FRANCHISEE</w:t>
      </w:r>
      <w:bookmarkEnd w:id="413"/>
      <w:bookmarkEnd w:id="414"/>
      <w:bookmarkEnd w:id="415"/>
      <w:bookmarkEnd w:id="416"/>
      <w:bookmarkEnd w:id="417"/>
    </w:p>
    <w:p w:rsidR="004C09B7" w:rsidRPr="0065725C" w:rsidRDefault="004C09B7" w:rsidP="004C09B7">
      <w:pPr>
        <w:pStyle w:val="Default"/>
        <w:jc w:val="both"/>
        <w:rPr>
          <w:rFonts w:asciiTheme="minorHAnsi" w:hAnsiTheme="minorHAnsi" w:cstheme="minorHAnsi"/>
          <w:bCs/>
          <w:color w:val="auto"/>
        </w:rPr>
      </w:pPr>
    </w:p>
    <w:p w:rsidR="004C09B7" w:rsidRPr="0065725C" w:rsidRDefault="004C09B7" w:rsidP="00A818DC">
      <w:pPr>
        <w:pStyle w:val="ListParagraph"/>
        <w:numPr>
          <w:ilvl w:val="0"/>
          <w:numId w:val="43"/>
        </w:numPr>
        <w:tabs>
          <w:tab w:val="left" w:pos="1260"/>
        </w:tabs>
        <w:spacing w:before="0"/>
        <w:rPr>
          <w:rFonts w:asciiTheme="minorHAnsi" w:hAnsiTheme="minorHAnsi" w:cstheme="minorHAnsi"/>
          <w:b/>
          <w:i/>
        </w:rPr>
      </w:pPr>
      <w:r w:rsidRPr="0065725C">
        <w:rPr>
          <w:rFonts w:asciiTheme="minorHAnsi" w:hAnsiTheme="minorHAnsi" w:cstheme="minorHAnsi"/>
          <w:b/>
          <w:i/>
        </w:rPr>
        <w:t>Comments/Suggestions of the Public:</w:t>
      </w:r>
    </w:p>
    <w:p w:rsidR="00C8001E" w:rsidRPr="0065725C" w:rsidRDefault="00C8001E" w:rsidP="00C8001E">
      <w:pPr>
        <w:pStyle w:val="ListParagraph"/>
        <w:tabs>
          <w:tab w:val="left" w:pos="1260"/>
        </w:tabs>
        <w:spacing w:before="0"/>
        <w:ind w:left="360"/>
        <w:rPr>
          <w:rFonts w:asciiTheme="minorHAnsi" w:hAnsiTheme="minorHAnsi" w:cstheme="minorHAnsi"/>
          <w:b/>
          <w:i/>
        </w:rPr>
      </w:pPr>
    </w:p>
    <w:p w:rsidR="004C09B7" w:rsidRPr="0065725C" w:rsidRDefault="004C09B7" w:rsidP="00540A34">
      <w:pPr>
        <w:pStyle w:val="Heading3"/>
        <w:tabs>
          <w:tab w:val="clear" w:pos="720"/>
          <w:tab w:val="clear" w:pos="936"/>
          <w:tab w:val="num" w:pos="993"/>
        </w:tabs>
        <w:spacing w:before="240" w:after="240"/>
      </w:pPr>
      <w:r w:rsidRPr="0065725C">
        <w:rPr>
          <w:rFonts w:asciiTheme="minorHAnsi" w:hAnsiTheme="minorHAnsi" w:cstheme="minorHAnsi"/>
        </w:rPr>
        <w:t>The</w:t>
      </w:r>
      <w:r w:rsidRPr="0065725C">
        <w:t xml:space="preserve"> comments / suggestions submitted by Mr. Ram Dutt Sharma, Mr. Arvind Kumar Sharma, Mr. Shashi</w:t>
      </w:r>
      <w:r w:rsidRPr="0065725C">
        <w:rPr>
          <w:rFonts w:asciiTheme="minorHAnsi" w:hAnsiTheme="minorHAnsi" w:cstheme="minorHAnsi"/>
        </w:rPr>
        <w:t xml:space="preserve"> Bhushan Mishra, Sachiv, Upbhokta Sanrakshan Evam Kalyan Samiti, </w:t>
      </w:r>
      <w:r w:rsidRPr="0065725C">
        <w:t>Mathura</w:t>
      </w:r>
      <w:r w:rsidRPr="0065725C">
        <w:rPr>
          <w:rFonts w:asciiTheme="minorHAnsi" w:hAnsiTheme="minorHAnsi" w:cstheme="minorHAnsi"/>
        </w:rPr>
        <w:t xml:space="preserve">, Mr. </w:t>
      </w:r>
      <w:r w:rsidRPr="0065725C">
        <w:t xml:space="preserve">Vishnu Bhagwan Agarwal, Chairman, National Chamber of Industries and Commerce, U.P., Mr. N.P. Singh, Federation of Noida Residents Welfare Associations, Mr. </w:t>
      </w:r>
      <w:r w:rsidR="009A3804" w:rsidRPr="0065725C">
        <w:rPr>
          <w:rFonts w:asciiTheme="minorHAnsi" w:hAnsiTheme="minorHAnsi" w:cstheme="minorHAnsi"/>
        </w:rPr>
        <w:t>Awadhesh</w:t>
      </w:r>
      <w:r w:rsidRPr="0065725C">
        <w:rPr>
          <w:rFonts w:asciiTheme="minorHAnsi" w:hAnsiTheme="minorHAnsi" w:cstheme="minorHAnsi"/>
        </w:rPr>
        <w:t xml:space="preserve"> Kumar </w:t>
      </w:r>
      <w:r w:rsidRPr="0065725C">
        <w:rPr>
          <w:rFonts w:asciiTheme="minorHAnsi" w:hAnsiTheme="minorHAnsi" w:cstheme="minorHAnsi"/>
        </w:rPr>
        <w:lastRenderedPageBreak/>
        <w:t xml:space="preserve">Verma, Chairman, </w:t>
      </w:r>
      <w:r w:rsidR="00D31494" w:rsidRPr="0065725C">
        <w:rPr>
          <w:rFonts w:asciiTheme="minorHAnsi" w:hAnsiTheme="minorHAnsi" w:cstheme="minorHAnsi"/>
        </w:rPr>
        <w:t>U.P. Rajya</w:t>
      </w:r>
      <w:r w:rsidRPr="0065725C">
        <w:rPr>
          <w:rFonts w:asciiTheme="minorHAnsi" w:hAnsiTheme="minorHAnsi" w:cstheme="minorHAnsi"/>
        </w:rPr>
        <w:t xml:space="preserve"> Vidyut Upbhokta Parishad and Rama Shanker Awasthi, Lucknow </w:t>
      </w:r>
      <w:r w:rsidRPr="0065725C">
        <w:t>are as under:</w:t>
      </w:r>
    </w:p>
    <w:p w:rsidR="004C09B7" w:rsidRPr="0065725C" w:rsidRDefault="004C09B7" w:rsidP="00540A34">
      <w:pPr>
        <w:pStyle w:val="Heading3"/>
        <w:tabs>
          <w:tab w:val="clear" w:pos="720"/>
          <w:tab w:val="clear" w:pos="936"/>
          <w:tab w:val="num" w:pos="993"/>
        </w:tabs>
        <w:spacing w:before="240" w:after="240"/>
      </w:pPr>
      <w:r w:rsidRPr="0065725C">
        <w:t>The stakeholder</w:t>
      </w:r>
      <w:r w:rsidR="00477124" w:rsidRPr="0065725C">
        <w:t>s</w:t>
      </w:r>
      <w:r w:rsidRPr="0065725C">
        <w:t xml:space="preserve"> ha</w:t>
      </w:r>
      <w:r w:rsidR="00477124" w:rsidRPr="0065725C">
        <w:t>ve</w:t>
      </w:r>
      <w:r w:rsidRPr="0065725C">
        <w:t xml:space="preserve"> stated that since UPPCL is supplying power to M/s Torrent Power Limited, the distribution of electricity and vigilance activities towards checking of theft should also be done by UPPCL.</w:t>
      </w:r>
    </w:p>
    <w:p w:rsidR="004C09B7" w:rsidRPr="0065725C" w:rsidRDefault="004C09B7" w:rsidP="00540A34">
      <w:pPr>
        <w:pStyle w:val="Heading3"/>
        <w:tabs>
          <w:tab w:val="clear" w:pos="720"/>
          <w:tab w:val="clear" w:pos="936"/>
          <w:tab w:val="num" w:pos="993"/>
        </w:tabs>
        <w:spacing w:before="240" w:after="240"/>
      </w:pPr>
      <w:r w:rsidRPr="0065725C">
        <w:t>The stakeholder</w:t>
      </w:r>
      <w:r w:rsidR="00477124" w:rsidRPr="0065725C">
        <w:t>s</w:t>
      </w:r>
      <w:r w:rsidRPr="0065725C">
        <w:t xml:space="preserve"> ha</w:t>
      </w:r>
      <w:r w:rsidR="00477124" w:rsidRPr="0065725C">
        <w:t>ve</w:t>
      </w:r>
      <w:r w:rsidRPr="0065725C">
        <w:t xml:space="preserve"> submitted that any loss to the distribution companies on account of the franchisee agreement with M</w:t>
      </w:r>
      <w:r w:rsidR="00477124" w:rsidRPr="0065725C">
        <w:t>/</w:t>
      </w:r>
      <w:r w:rsidRPr="0065725C">
        <w:t>s Torrent Power Limited should not be offset by passing such burden on the distribution companies.</w:t>
      </w:r>
    </w:p>
    <w:p w:rsidR="00C8001E" w:rsidRPr="0065725C" w:rsidRDefault="00C8001E" w:rsidP="00540A34">
      <w:pPr>
        <w:pStyle w:val="Heading3"/>
        <w:tabs>
          <w:tab w:val="clear" w:pos="720"/>
          <w:tab w:val="clear" w:pos="936"/>
          <w:tab w:val="num" w:pos="993"/>
        </w:tabs>
        <w:spacing w:before="240" w:after="240"/>
      </w:pPr>
      <w:r w:rsidRPr="0065725C">
        <w:t>The stakeholder</w:t>
      </w:r>
      <w:r w:rsidR="00477124" w:rsidRPr="0065725C">
        <w:t>s</w:t>
      </w:r>
      <w:r w:rsidRPr="0065725C">
        <w:t xml:space="preserve"> </w:t>
      </w:r>
      <w:r w:rsidR="00477124" w:rsidRPr="0065725C">
        <w:t xml:space="preserve">have alleged </w:t>
      </w:r>
      <w:r w:rsidRPr="0065725C">
        <w:t>that in Agra D</w:t>
      </w:r>
      <w:r w:rsidR="00477124" w:rsidRPr="0065725C">
        <w:t xml:space="preserve">iscom, </w:t>
      </w:r>
      <w:r w:rsidRPr="0065725C">
        <w:t>facts about M/s Torrent Power have been concealed. No information about CS-3 &amp; CS-4 has been provided. The stakeholder has expressed concerns on the sale price to M/s Torrent Power Limited as it is less than the bulk supply rate fixed by the Commission. The stakeholder has stated that in the audited accounts, the DVVNL is treating the energy sold to M/</w:t>
      </w:r>
      <w:r w:rsidR="00477124" w:rsidRPr="0065725C">
        <w:t>s</w:t>
      </w:r>
      <w:r w:rsidRPr="0065725C">
        <w:t xml:space="preserve"> Torrent Power Limited as bulk sales. The stakeholder has also questioned the authority under which the </w:t>
      </w:r>
      <w:r w:rsidR="00477124" w:rsidRPr="0065725C">
        <w:t>D</w:t>
      </w:r>
      <w:r w:rsidRPr="0065725C">
        <w:t xml:space="preserve">istribution </w:t>
      </w:r>
      <w:r w:rsidR="009A3804" w:rsidRPr="0065725C">
        <w:t>Licensee</w:t>
      </w:r>
      <w:r w:rsidRPr="0065725C">
        <w:t xml:space="preserve"> is selling power to M/s Torrent Power Limited.</w:t>
      </w:r>
    </w:p>
    <w:p w:rsidR="004C09B7" w:rsidRPr="0065725C" w:rsidRDefault="004C09B7" w:rsidP="00540A34">
      <w:pPr>
        <w:pStyle w:val="Heading3"/>
        <w:tabs>
          <w:tab w:val="clear" w:pos="720"/>
          <w:tab w:val="clear" w:pos="936"/>
          <w:tab w:val="num" w:pos="993"/>
        </w:tabs>
        <w:spacing w:before="240" w:after="240"/>
      </w:pPr>
      <w:r w:rsidRPr="0065725C">
        <w:t>The stakeholder has observed that as per balance sheet and audit report submitted by the DVVNL, quantity of power supplied, amount recovered and arrear balance towards M/s Torrent Power Limited are not mentioned in the audited accounts.</w:t>
      </w:r>
    </w:p>
    <w:p w:rsidR="004C09B7" w:rsidRPr="0065725C" w:rsidRDefault="004C09B7" w:rsidP="004C09B7">
      <w:pPr>
        <w:pStyle w:val="ListParagraph"/>
        <w:tabs>
          <w:tab w:val="left" w:pos="1260"/>
        </w:tabs>
        <w:ind w:left="360"/>
        <w:rPr>
          <w:rFonts w:asciiTheme="minorHAnsi" w:hAnsiTheme="minorHAnsi" w:cstheme="minorHAnsi"/>
          <w:b/>
          <w:i/>
        </w:rPr>
      </w:pPr>
    </w:p>
    <w:p w:rsidR="004C09B7" w:rsidRPr="0065725C" w:rsidRDefault="002415FE" w:rsidP="00A818DC">
      <w:pPr>
        <w:pStyle w:val="ListParagraph"/>
        <w:numPr>
          <w:ilvl w:val="0"/>
          <w:numId w:val="43"/>
        </w:numPr>
        <w:tabs>
          <w:tab w:val="left" w:pos="1260"/>
        </w:tabs>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4C09B7" w:rsidRPr="0065725C">
        <w:rPr>
          <w:rFonts w:asciiTheme="minorHAnsi" w:hAnsiTheme="minorHAnsi" w:cstheme="minorHAnsi"/>
          <w:b/>
          <w:i/>
        </w:rPr>
        <w:t>:</w:t>
      </w:r>
    </w:p>
    <w:p w:rsidR="004C09B7" w:rsidRPr="0065725C" w:rsidRDefault="004C09B7"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clarified that Bulk power tariff for M/s Torrent has been fixed with due diligence taking into consideration all relevant parameters and data. The terms and conditions of the agreement with M/s Torrent Power Limited are governed by the Franchisee Agreement.</w:t>
      </w:r>
    </w:p>
    <w:p w:rsidR="004C09B7" w:rsidRPr="0065725C" w:rsidRDefault="004C09B7"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treated the energy supplied to M/s Torrent Power Limited as bulk sales by DVVNL.</w:t>
      </w:r>
    </w:p>
    <w:p w:rsidR="004C09B7" w:rsidRPr="0065725C" w:rsidRDefault="004C09B7" w:rsidP="00540A34">
      <w:pPr>
        <w:pStyle w:val="Heading3"/>
        <w:tabs>
          <w:tab w:val="clear" w:pos="720"/>
          <w:tab w:val="clear" w:pos="936"/>
          <w:tab w:val="num" w:pos="993"/>
        </w:tabs>
        <w:spacing w:before="240" w:after="240"/>
      </w:pPr>
      <w:r w:rsidRPr="0065725C">
        <w:t>The audited balance sheet has been finalised based on the advice and overview of the statutory auditor.</w:t>
      </w:r>
    </w:p>
    <w:p w:rsidR="004C09B7" w:rsidRPr="0065725C" w:rsidRDefault="004C09B7" w:rsidP="004C09B7">
      <w:pPr>
        <w:pStyle w:val="Heading3"/>
        <w:numPr>
          <w:ilvl w:val="0"/>
          <w:numId w:val="0"/>
        </w:numPr>
        <w:ind w:left="720"/>
        <w:rPr>
          <w:rFonts w:asciiTheme="minorHAnsi" w:hAnsiTheme="minorHAnsi" w:cstheme="minorHAnsi"/>
        </w:rPr>
      </w:pPr>
    </w:p>
    <w:p w:rsidR="004C09B7" w:rsidRPr="0065725C" w:rsidRDefault="004C09B7" w:rsidP="00A818DC">
      <w:pPr>
        <w:pStyle w:val="ListParagraph"/>
        <w:numPr>
          <w:ilvl w:val="0"/>
          <w:numId w:val="43"/>
        </w:numPr>
        <w:tabs>
          <w:tab w:val="left" w:pos="1260"/>
        </w:tabs>
        <w:spacing w:before="0"/>
        <w:rPr>
          <w:rFonts w:asciiTheme="minorHAnsi" w:hAnsiTheme="minorHAnsi" w:cstheme="minorHAnsi"/>
          <w:b/>
          <w:i/>
        </w:rPr>
      </w:pPr>
      <w:r w:rsidRPr="0065725C">
        <w:rPr>
          <w:rFonts w:asciiTheme="minorHAnsi" w:hAnsiTheme="minorHAnsi" w:cstheme="minorHAnsi"/>
          <w:b/>
          <w:i/>
        </w:rPr>
        <w:t>The Commission’s View:</w:t>
      </w:r>
    </w:p>
    <w:p w:rsidR="004C09B7" w:rsidRPr="0065725C" w:rsidRDefault="004C09B7" w:rsidP="00540A34">
      <w:pPr>
        <w:pStyle w:val="Heading3"/>
        <w:tabs>
          <w:tab w:val="clear" w:pos="720"/>
          <w:tab w:val="clear" w:pos="936"/>
          <w:tab w:val="num" w:pos="993"/>
        </w:tabs>
        <w:spacing w:before="240" w:after="240"/>
      </w:pPr>
      <w:r w:rsidRPr="0065725C">
        <w:t xml:space="preserve">The Commission notes that M/s Torrent Power Ltd has been appointed as input based franchisee by the </w:t>
      </w:r>
      <w:r w:rsidR="009A3804" w:rsidRPr="0065725C">
        <w:t>Licensee</w:t>
      </w:r>
      <w:r w:rsidRPr="0065725C">
        <w:t xml:space="preserve">. His terms and conditions are governed by an agreement. </w:t>
      </w:r>
    </w:p>
    <w:p w:rsidR="004C09B7" w:rsidRPr="0065725C" w:rsidRDefault="004C09B7" w:rsidP="00540A34">
      <w:pPr>
        <w:pStyle w:val="Heading3"/>
        <w:tabs>
          <w:tab w:val="clear" w:pos="720"/>
          <w:tab w:val="clear" w:pos="936"/>
          <w:tab w:val="num" w:pos="993"/>
        </w:tabs>
        <w:spacing w:before="240" w:after="240"/>
      </w:pPr>
      <w:r w:rsidRPr="0065725C">
        <w:t>The Commission for the purpose of th</w:t>
      </w:r>
      <w:r w:rsidR="00477124" w:rsidRPr="0065725C">
        <w:t>e</w:t>
      </w:r>
      <w:r w:rsidRPr="0065725C">
        <w:t xml:space="preserve"> </w:t>
      </w:r>
      <w:r w:rsidR="00477124" w:rsidRPr="0065725C">
        <w:t xml:space="preserve">Order on the </w:t>
      </w:r>
      <w:r w:rsidRPr="0065725C">
        <w:t>ARR / Tariff for FY 2013-14 has not considered the energy supplied to M/s Torrent Power Limited as bulk sales by DVVNL. The Commission has considered the retail sales to Agra City (the area of supply by M/s Torrent Power Limited).</w:t>
      </w:r>
    </w:p>
    <w:p w:rsidR="00320D54" w:rsidRPr="0065725C" w:rsidRDefault="00320D54" w:rsidP="00320D54">
      <w:pPr>
        <w:pStyle w:val="Heading2"/>
        <w:numPr>
          <w:ilvl w:val="0"/>
          <w:numId w:val="0"/>
        </w:numPr>
        <w:ind w:left="780" w:hanging="780"/>
        <w:rPr>
          <w:rFonts w:ascii="Calibri" w:hAnsi="Calibri" w:cs="Times New Roman"/>
          <w:b w:val="0"/>
          <w:bCs w:val="0"/>
          <w:color w:val="auto"/>
        </w:rPr>
      </w:pPr>
      <w:bookmarkStart w:id="418" w:name="_Toc337201345"/>
      <w:bookmarkStart w:id="419" w:name="_Toc337459186"/>
      <w:bookmarkStart w:id="420" w:name="_Toc338354659"/>
    </w:p>
    <w:p w:rsidR="00320D54" w:rsidRPr="0065725C" w:rsidRDefault="00320D54" w:rsidP="00320D54">
      <w:pPr>
        <w:pStyle w:val="Heading2"/>
        <w:numPr>
          <w:ilvl w:val="0"/>
          <w:numId w:val="0"/>
        </w:numPr>
        <w:ind w:left="780" w:hanging="780"/>
        <w:rPr>
          <w:rFonts w:ascii="Calibri" w:hAnsi="Calibri" w:cs="Times New Roman"/>
          <w:b w:val="0"/>
          <w:bCs w:val="0"/>
          <w:color w:val="auto"/>
        </w:rPr>
      </w:pPr>
    </w:p>
    <w:p w:rsidR="00320D54" w:rsidRPr="0065725C" w:rsidRDefault="00320D54" w:rsidP="00320D54">
      <w:pPr>
        <w:pStyle w:val="Heading2"/>
        <w:numPr>
          <w:ilvl w:val="1"/>
          <w:numId w:val="5"/>
        </w:numPr>
      </w:pPr>
      <w:bookmarkStart w:id="421" w:name="_Toc357356097"/>
      <w:bookmarkStart w:id="422" w:name="_Toc357733317"/>
      <w:r w:rsidRPr="0065725C">
        <w:t>PROTECTIVE LOAD</w:t>
      </w:r>
      <w:bookmarkEnd w:id="421"/>
      <w:bookmarkEnd w:id="422"/>
    </w:p>
    <w:p w:rsidR="00A44CA7" w:rsidRPr="0065725C" w:rsidRDefault="00A44CA7">
      <w:pPr>
        <w:pStyle w:val="ListParagraph"/>
        <w:tabs>
          <w:tab w:val="left" w:pos="1260"/>
        </w:tabs>
        <w:spacing w:before="0"/>
        <w:ind w:left="360"/>
        <w:rPr>
          <w:rFonts w:asciiTheme="minorHAnsi" w:hAnsiTheme="minorHAnsi" w:cstheme="minorHAnsi"/>
          <w:b/>
          <w:i/>
        </w:rPr>
      </w:pPr>
    </w:p>
    <w:p w:rsidR="00320D54" w:rsidRPr="0065725C" w:rsidRDefault="00320D54" w:rsidP="00A818DC">
      <w:pPr>
        <w:pStyle w:val="ListParagraph"/>
        <w:numPr>
          <w:ilvl w:val="0"/>
          <w:numId w:val="46"/>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320D54" w:rsidRPr="0065725C" w:rsidRDefault="00320D54" w:rsidP="00540A34">
      <w:pPr>
        <w:pStyle w:val="Heading3"/>
        <w:tabs>
          <w:tab w:val="clear" w:pos="720"/>
          <w:tab w:val="clear" w:pos="936"/>
          <w:tab w:val="num" w:pos="993"/>
        </w:tabs>
        <w:spacing w:before="240" w:after="240"/>
      </w:pPr>
      <w:r w:rsidRPr="0065725C">
        <w:t>The comments / suggestions of the Mr. Rama Shanker Awasthi, Lucknow are as under:</w:t>
      </w:r>
    </w:p>
    <w:p w:rsidR="00320D54" w:rsidRPr="0065725C" w:rsidRDefault="00320D54" w:rsidP="00540A34">
      <w:pPr>
        <w:pStyle w:val="Heading3"/>
        <w:tabs>
          <w:tab w:val="clear" w:pos="720"/>
          <w:tab w:val="clear" w:pos="936"/>
          <w:tab w:val="num" w:pos="993"/>
        </w:tabs>
        <w:spacing w:before="240" w:after="240"/>
      </w:pPr>
      <w:r w:rsidRPr="0065725C">
        <w:t>The stakeholder has stated divisional officers have imposed additional charge for protective load during scheduled rostering.</w:t>
      </w:r>
    </w:p>
    <w:p w:rsidR="00320D54" w:rsidRPr="0065725C" w:rsidRDefault="00320D54" w:rsidP="00540A34">
      <w:pPr>
        <w:pStyle w:val="Heading3"/>
        <w:tabs>
          <w:tab w:val="clear" w:pos="720"/>
          <w:tab w:val="clear" w:pos="936"/>
          <w:tab w:val="num" w:pos="993"/>
        </w:tabs>
        <w:spacing w:before="240" w:after="240"/>
      </w:pPr>
      <w:r w:rsidRPr="0065725C">
        <w:t xml:space="preserve">The stakeholder has stated that scheduled power cut can only be exercised by the Commission and not the </w:t>
      </w:r>
      <w:r w:rsidR="009A3804" w:rsidRPr="0065725C">
        <w:t>Licensee</w:t>
      </w:r>
      <w:r w:rsidRPr="0065725C">
        <w:t>. Further, since the Commission has not imposed any scheduled power cut, the proposal of protective load charge is extraneous.</w:t>
      </w:r>
    </w:p>
    <w:p w:rsidR="00320D54" w:rsidRPr="0065725C" w:rsidRDefault="00320D54" w:rsidP="00320D54">
      <w:pPr>
        <w:pStyle w:val="Heading3"/>
        <w:numPr>
          <w:ilvl w:val="0"/>
          <w:numId w:val="0"/>
        </w:numPr>
        <w:ind w:left="720"/>
        <w:rPr>
          <w:rFonts w:asciiTheme="minorHAnsi" w:hAnsiTheme="minorHAnsi" w:cstheme="minorHAnsi"/>
        </w:rPr>
      </w:pPr>
    </w:p>
    <w:p w:rsidR="00320D54" w:rsidRPr="0065725C" w:rsidRDefault="002415FE" w:rsidP="00A818DC">
      <w:pPr>
        <w:pStyle w:val="Heading3"/>
        <w:numPr>
          <w:ilvl w:val="0"/>
          <w:numId w:val="46"/>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320D54" w:rsidRPr="0065725C">
        <w:rPr>
          <w:rFonts w:asciiTheme="minorHAnsi" w:hAnsiTheme="minorHAnsi" w:cstheme="minorHAnsi"/>
          <w:b/>
          <w:i/>
        </w:rPr>
        <w:t>:</w:t>
      </w:r>
    </w:p>
    <w:p w:rsidR="00320D54" w:rsidRPr="0065725C" w:rsidRDefault="00320D54" w:rsidP="008876F1">
      <w:pPr>
        <w:pStyle w:val="Heading3"/>
        <w:tabs>
          <w:tab w:val="clear" w:pos="720"/>
          <w:tab w:val="clear" w:pos="936"/>
          <w:tab w:val="num" w:pos="993"/>
        </w:tabs>
        <w:spacing w:before="240" w:after="240"/>
      </w:pPr>
      <w:r w:rsidRPr="0065725C">
        <w:t xml:space="preserve">This facility is given to consumers who opt to pay extra for getting supply </w:t>
      </w:r>
      <w:r w:rsidR="00477124" w:rsidRPr="0065725C">
        <w:t xml:space="preserve">during </w:t>
      </w:r>
      <w:r w:rsidRPr="0065725C">
        <w:t xml:space="preserve">scheduled rostering imposed by the </w:t>
      </w:r>
      <w:r w:rsidR="009A3804" w:rsidRPr="0065725C">
        <w:t>Licensee</w:t>
      </w:r>
      <w:r w:rsidRPr="0065725C">
        <w:t xml:space="preserve"> because of shortage of electricity. The charges for protective load are governed by the Rate Schedule approved by the Commission. </w:t>
      </w:r>
    </w:p>
    <w:p w:rsidR="00320D54" w:rsidRPr="0065725C" w:rsidRDefault="00320D54" w:rsidP="00320D54">
      <w:pPr>
        <w:pStyle w:val="Heading3"/>
        <w:numPr>
          <w:ilvl w:val="0"/>
          <w:numId w:val="0"/>
        </w:numPr>
        <w:ind w:left="720"/>
        <w:rPr>
          <w:rFonts w:asciiTheme="minorHAnsi" w:hAnsiTheme="minorHAnsi" w:cstheme="minorHAnsi"/>
        </w:rPr>
      </w:pPr>
    </w:p>
    <w:p w:rsidR="00320D54" w:rsidRPr="0065725C" w:rsidRDefault="00320D54" w:rsidP="00A818DC">
      <w:pPr>
        <w:pStyle w:val="Heading3"/>
        <w:numPr>
          <w:ilvl w:val="0"/>
          <w:numId w:val="46"/>
        </w:numPr>
        <w:spacing w:before="0"/>
        <w:rPr>
          <w:rFonts w:asciiTheme="minorHAnsi" w:hAnsiTheme="minorHAnsi" w:cstheme="minorHAnsi"/>
          <w:b/>
          <w:i/>
        </w:rPr>
      </w:pPr>
      <w:r w:rsidRPr="0065725C">
        <w:rPr>
          <w:rFonts w:asciiTheme="minorHAnsi" w:hAnsiTheme="minorHAnsi" w:cstheme="minorHAnsi"/>
          <w:b/>
          <w:i/>
        </w:rPr>
        <w:t>The Commission’s views:</w:t>
      </w:r>
    </w:p>
    <w:p w:rsidR="00320D54" w:rsidRPr="0065725C" w:rsidRDefault="00320D54" w:rsidP="00540A34">
      <w:pPr>
        <w:pStyle w:val="Heading3"/>
        <w:tabs>
          <w:tab w:val="clear" w:pos="720"/>
          <w:tab w:val="clear" w:pos="936"/>
          <w:tab w:val="num" w:pos="993"/>
        </w:tabs>
        <w:spacing w:before="240" w:after="240"/>
      </w:pPr>
      <w:r w:rsidRPr="0065725C">
        <w:lastRenderedPageBreak/>
        <w:t>The demand supply gap in the state is a known fact. The facility to consumers to get supply during scheduled rostering is charged additionally under the protective load charge. The same is governed by the Rate Schedule approved by the Commission.</w:t>
      </w:r>
    </w:p>
    <w:p w:rsidR="00320D54" w:rsidRPr="0065725C" w:rsidRDefault="00320D54" w:rsidP="00320D54">
      <w:pPr>
        <w:pStyle w:val="Heading1"/>
        <w:numPr>
          <w:ilvl w:val="0"/>
          <w:numId w:val="0"/>
        </w:numPr>
        <w:ind w:left="600"/>
      </w:pPr>
    </w:p>
    <w:p w:rsidR="00C8001E" w:rsidRPr="0065725C" w:rsidRDefault="00C8001E" w:rsidP="00C8001E">
      <w:pPr>
        <w:pStyle w:val="Heading2"/>
        <w:numPr>
          <w:ilvl w:val="1"/>
          <w:numId w:val="5"/>
        </w:numPr>
      </w:pPr>
      <w:bookmarkStart w:id="423" w:name="_Toc357356098"/>
      <w:bookmarkStart w:id="424" w:name="_Toc357733318"/>
      <w:r w:rsidRPr="0065725C">
        <w:t>LOAD FACTOR REBATE AND POWER FACTOR REBATE</w:t>
      </w:r>
      <w:bookmarkEnd w:id="418"/>
      <w:bookmarkEnd w:id="419"/>
      <w:bookmarkEnd w:id="420"/>
      <w:bookmarkEnd w:id="423"/>
      <w:bookmarkEnd w:id="424"/>
    </w:p>
    <w:p w:rsidR="00C8001E" w:rsidRPr="0065725C" w:rsidRDefault="00C8001E" w:rsidP="00C8001E">
      <w:pPr>
        <w:pStyle w:val="Default"/>
        <w:jc w:val="both"/>
        <w:rPr>
          <w:rFonts w:asciiTheme="minorHAnsi" w:hAnsiTheme="minorHAnsi" w:cstheme="minorHAnsi"/>
          <w:bCs/>
          <w:color w:val="auto"/>
        </w:rPr>
      </w:pPr>
    </w:p>
    <w:p w:rsidR="00C8001E" w:rsidRPr="0065725C" w:rsidRDefault="00C8001E" w:rsidP="00A818DC">
      <w:pPr>
        <w:pStyle w:val="ListParagraph"/>
        <w:numPr>
          <w:ilvl w:val="0"/>
          <w:numId w:val="44"/>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C8001E" w:rsidRPr="0065725C" w:rsidRDefault="00C8001E" w:rsidP="00540A34">
      <w:pPr>
        <w:pStyle w:val="Heading3"/>
        <w:tabs>
          <w:tab w:val="clear" w:pos="720"/>
          <w:tab w:val="clear" w:pos="936"/>
          <w:tab w:val="num" w:pos="993"/>
        </w:tabs>
        <w:spacing w:before="240" w:after="240"/>
      </w:pPr>
      <w:r w:rsidRPr="0065725C">
        <w:t xml:space="preserve">The comments / suggestions submitted by Mr. R. K. Jain, Secretary, Western UP Chamber of Commerce &amp; Industry, Mr. Chotebhai Naronha, Convenor, Kanpur Nagrik Manch, Mr. Kanhaiyalal Gupta ‘Salil’, Secretary, Kanpur Nagrik Manch, Mr. Vishnu Bhagwan Agarwal, Chairman, National Chamber of Industries and Commerce, U.P., Mr. </w:t>
      </w:r>
      <w:r w:rsidR="009A3804" w:rsidRPr="0065725C">
        <w:rPr>
          <w:rFonts w:asciiTheme="minorHAnsi" w:hAnsiTheme="minorHAnsi" w:cstheme="minorHAnsi"/>
        </w:rPr>
        <w:t>Awadhesh</w:t>
      </w:r>
      <w:r w:rsidRPr="0065725C">
        <w:rPr>
          <w:rFonts w:asciiTheme="minorHAnsi" w:hAnsiTheme="minorHAnsi" w:cstheme="minorHAnsi"/>
        </w:rPr>
        <w:t xml:space="preserve"> Kumar Verma, Chairman, </w:t>
      </w:r>
      <w:r w:rsidR="00D31494" w:rsidRPr="0065725C">
        <w:rPr>
          <w:rFonts w:asciiTheme="minorHAnsi" w:hAnsiTheme="minorHAnsi" w:cstheme="minorHAnsi"/>
        </w:rPr>
        <w:t>U.P. Rajya</w:t>
      </w:r>
      <w:r w:rsidRPr="0065725C">
        <w:rPr>
          <w:rFonts w:asciiTheme="minorHAnsi" w:hAnsiTheme="minorHAnsi" w:cstheme="minorHAnsi"/>
        </w:rPr>
        <w:t xml:space="preserve"> Vidyut Upbhokta Parishad and Mr. Rama Shanker Awasthi, Lucknow </w:t>
      </w:r>
      <w:r w:rsidRPr="0065725C">
        <w:t>are as under:</w:t>
      </w:r>
    </w:p>
    <w:p w:rsidR="00C8001E" w:rsidRPr="0065725C" w:rsidRDefault="00C8001E" w:rsidP="00540A34">
      <w:pPr>
        <w:pStyle w:val="Heading3"/>
        <w:tabs>
          <w:tab w:val="clear" w:pos="720"/>
          <w:tab w:val="clear" w:pos="936"/>
          <w:tab w:val="num" w:pos="993"/>
        </w:tabs>
        <w:spacing w:before="240" w:after="240"/>
      </w:pPr>
      <w:r w:rsidRPr="0065725C">
        <w:t>The stakeholders submitted that the load factor rebate should be calculated on the basis of actual supply of electricity as reflected in the MRI report. The stakeholders have questioned the proposed removal of load factor rebate from the Rate Schedule for LMV-6 and HV-2</w:t>
      </w:r>
      <w:r w:rsidR="00477124" w:rsidRPr="0065725C">
        <w:t xml:space="preserve"> categories</w:t>
      </w:r>
      <w:r w:rsidRPr="0065725C">
        <w:t>. Further the stakeholder</w:t>
      </w:r>
      <w:r w:rsidR="00477124" w:rsidRPr="0065725C">
        <w:t>s</w:t>
      </w:r>
      <w:r w:rsidRPr="0065725C">
        <w:t xml:space="preserve"> ha</w:t>
      </w:r>
      <w:r w:rsidR="00477124" w:rsidRPr="0065725C">
        <w:t>ve</w:t>
      </w:r>
      <w:r w:rsidRPr="0065725C">
        <w:t xml:space="preserve"> stated that the load factor rebate is calculated on the basis of standard power of supply irrespective of schedule and unscheduled power roasting by the distribution companies</w:t>
      </w:r>
      <w:r w:rsidR="00477124" w:rsidRPr="0065725C">
        <w:t xml:space="preserve"> and that t</w:t>
      </w:r>
      <w:r w:rsidRPr="0065725C">
        <w:t>he load factor should be calculated and allowed to the consumers on the basis of the actual power supply of electricity and not on imaginary basis</w:t>
      </w:r>
      <w:r w:rsidR="00477124" w:rsidRPr="0065725C">
        <w:t>; s</w:t>
      </w:r>
      <w:r w:rsidRPr="0065725C">
        <w:t xml:space="preserve">ince, </w:t>
      </w:r>
      <w:r w:rsidR="00477124" w:rsidRPr="0065725C">
        <w:t xml:space="preserve">the Licensee </w:t>
      </w:r>
      <w:r w:rsidRPr="0065725C">
        <w:t>is preparing the bill of the industrial consumer on the basis of the MRI download from the meter. The MRI report shows the availability of power at the end of consumer. The stakeholder has requested the Commission to allow the load factor rebate to industrial consumers on the basis of actual supply of electricity reflected in the MRI report.</w:t>
      </w:r>
    </w:p>
    <w:p w:rsidR="00C8001E" w:rsidRPr="0065725C" w:rsidRDefault="00C8001E" w:rsidP="00540A34">
      <w:pPr>
        <w:pStyle w:val="Heading3"/>
        <w:tabs>
          <w:tab w:val="clear" w:pos="720"/>
          <w:tab w:val="clear" w:pos="936"/>
          <w:tab w:val="num" w:pos="993"/>
        </w:tabs>
        <w:spacing w:before="240" w:after="240"/>
      </w:pPr>
      <w:r w:rsidRPr="0065725C">
        <w:t xml:space="preserve">The stakeholders have stated </w:t>
      </w:r>
      <w:r w:rsidR="00477124" w:rsidRPr="0065725C">
        <w:t xml:space="preserve">that </w:t>
      </w:r>
      <w:r w:rsidRPr="0065725C">
        <w:t xml:space="preserve">Clause 6.4 of the Distribution Tariff Regulations clearly says that the Commission will continue to adopt provisions of peak &amp; off- peak, power factor and load factor related rate design in its tariff </w:t>
      </w:r>
      <w:r w:rsidRPr="0065725C">
        <w:lastRenderedPageBreak/>
        <w:t>determination. Hence the proposal for abolition of load factor rebate, power factor rebate is contrary to Distribution Tariff Regulations.</w:t>
      </w:r>
    </w:p>
    <w:p w:rsidR="00C8001E" w:rsidRPr="0065725C" w:rsidRDefault="00C8001E" w:rsidP="00C8001E">
      <w:pPr>
        <w:pStyle w:val="Heading3"/>
        <w:numPr>
          <w:ilvl w:val="0"/>
          <w:numId w:val="0"/>
        </w:numPr>
        <w:ind w:left="720"/>
        <w:rPr>
          <w:rFonts w:asciiTheme="minorHAnsi" w:hAnsiTheme="minorHAnsi" w:cstheme="minorHAnsi"/>
        </w:rPr>
      </w:pPr>
    </w:p>
    <w:p w:rsidR="00C8001E" w:rsidRPr="0065725C" w:rsidRDefault="002415FE" w:rsidP="00A818DC">
      <w:pPr>
        <w:pStyle w:val="Heading3"/>
        <w:numPr>
          <w:ilvl w:val="0"/>
          <w:numId w:val="44"/>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C8001E" w:rsidRPr="0065725C">
        <w:rPr>
          <w:rFonts w:asciiTheme="minorHAnsi" w:hAnsiTheme="minorHAnsi" w:cstheme="minorHAnsi"/>
          <w:b/>
          <w:i/>
        </w:rPr>
        <w:t>:</w:t>
      </w:r>
    </w:p>
    <w:p w:rsidR="00C8001E" w:rsidRPr="0065725C" w:rsidRDefault="00C8001E"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requested the Commission to accept the proposal for abolition of load factor rebate and power factor rebate as it is aimed at simplification of the rate schedule</w:t>
      </w:r>
      <w:r w:rsidRPr="0065725C">
        <w:rPr>
          <w:rFonts w:asciiTheme="minorHAnsi" w:hAnsiTheme="minorHAnsi" w:cstheme="minorHAnsi"/>
        </w:rPr>
        <w:t>.</w:t>
      </w:r>
    </w:p>
    <w:p w:rsidR="00C8001E" w:rsidRPr="0065725C" w:rsidRDefault="00C8001E" w:rsidP="00C8001E">
      <w:pPr>
        <w:pStyle w:val="Heading3"/>
        <w:numPr>
          <w:ilvl w:val="0"/>
          <w:numId w:val="0"/>
        </w:numPr>
        <w:ind w:left="720"/>
        <w:rPr>
          <w:rFonts w:asciiTheme="minorHAnsi" w:hAnsiTheme="minorHAnsi" w:cstheme="minorHAnsi"/>
        </w:rPr>
      </w:pPr>
    </w:p>
    <w:p w:rsidR="00C8001E" w:rsidRPr="0065725C" w:rsidRDefault="00C8001E" w:rsidP="00A818DC">
      <w:pPr>
        <w:pStyle w:val="Heading3"/>
        <w:numPr>
          <w:ilvl w:val="0"/>
          <w:numId w:val="44"/>
        </w:numPr>
        <w:spacing w:before="0"/>
        <w:rPr>
          <w:rFonts w:asciiTheme="minorHAnsi" w:hAnsiTheme="minorHAnsi" w:cstheme="minorHAnsi"/>
          <w:b/>
          <w:i/>
        </w:rPr>
      </w:pPr>
      <w:r w:rsidRPr="0065725C">
        <w:rPr>
          <w:rFonts w:asciiTheme="minorHAnsi" w:hAnsiTheme="minorHAnsi" w:cstheme="minorHAnsi"/>
          <w:b/>
          <w:i/>
        </w:rPr>
        <w:t>The Commission’s views:</w:t>
      </w:r>
    </w:p>
    <w:p w:rsidR="00C8001E" w:rsidRPr="0065725C" w:rsidRDefault="00C8001E" w:rsidP="00540A34">
      <w:pPr>
        <w:pStyle w:val="Heading3"/>
        <w:tabs>
          <w:tab w:val="clear" w:pos="720"/>
          <w:tab w:val="clear" w:pos="936"/>
          <w:tab w:val="num" w:pos="993"/>
        </w:tabs>
        <w:spacing w:before="240" w:after="240"/>
      </w:pPr>
      <w:r w:rsidRPr="0065725C">
        <w:t xml:space="preserve">The Commission has </w:t>
      </w:r>
      <w:r w:rsidR="00477124" w:rsidRPr="0065725C">
        <w:t xml:space="preserve">retained the existing provisions pertaining to load factor rebate and power factor rebate. </w:t>
      </w:r>
    </w:p>
    <w:p w:rsidR="00C922D4" w:rsidRPr="0065725C" w:rsidRDefault="00C922D4">
      <w:pPr>
        <w:spacing w:before="0" w:line="240" w:lineRule="auto"/>
        <w:jc w:val="left"/>
        <w:rPr>
          <w:rFonts w:asciiTheme="minorHAnsi" w:hAnsiTheme="minorHAnsi" w:cstheme="minorHAnsi"/>
          <w:b/>
          <w:bCs/>
          <w:color w:val="000000"/>
        </w:rPr>
      </w:pPr>
    </w:p>
    <w:p w:rsidR="00320D54" w:rsidRPr="0065725C" w:rsidRDefault="00320D54" w:rsidP="00320D54"/>
    <w:p w:rsidR="00320D54" w:rsidRPr="0065725C" w:rsidRDefault="00320D54" w:rsidP="00320D54">
      <w:pPr>
        <w:pStyle w:val="Heading2"/>
        <w:numPr>
          <w:ilvl w:val="1"/>
          <w:numId w:val="5"/>
        </w:numPr>
      </w:pPr>
      <w:bookmarkStart w:id="425" w:name="_Toc337201352"/>
      <w:bookmarkStart w:id="426" w:name="_Toc337459193"/>
      <w:bookmarkStart w:id="427" w:name="_Toc338354666"/>
      <w:bookmarkStart w:id="428" w:name="_Toc357356099"/>
      <w:bookmarkStart w:id="429" w:name="_Toc357733319"/>
      <w:r w:rsidRPr="0065725C">
        <w:t>TARIFF FOR RAILWAYS</w:t>
      </w:r>
      <w:r w:rsidR="00CB3EF5" w:rsidRPr="0065725C">
        <w:t xml:space="preserve"> </w:t>
      </w:r>
      <w:r w:rsidRPr="0065725C">
        <w:t>/</w:t>
      </w:r>
      <w:r w:rsidR="00CB3EF5" w:rsidRPr="0065725C">
        <w:t xml:space="preserve"> </w:t>
      </w:r>
      <w:r w:rsidRPr="0065725C">
        <w:t>ELECTRIC TRACTION</w:t>
      </w:r>
      <w:r w:rsidR="00CB3EF5" w:rsidRPr="0065725C">
        <w:t xml:space="preserve"> </w:t>
      </w:r>
      <w:r w:rsidRPr="0065725C">
        <w:t>/</w:t>
      </w:r>
      <w:r w:rsidR="00CB3EF5" w:rsidRPr="0065725C">
        <w:t xml:space="preserve"> </w:t>
      </w:r>
      <w:r w:rsidRPr="0065725C">
        <w:t>METRO</w:t>
      </w:r>
      <w:bookmarkEnd w:id="425"/>
      <w:bookmarkEnd w:id="426"/>
      <w:bookmarkEnd w:id="427"/>
      <w:bookmarkEnd w:id="428"/>
      <w:bookmarkEnd w:id="429"/>
    </w:p>
    <w:p w:rsidR="00320D54" w:rsidRPr="0065725C" w:rsidRDefault="00320D54" w:rsidP="00320D54">
      <w:pPr>
        <w:pStyle w:val="Default"/>
        <w:jc w:val="both"/>
        <w:rPr>
          <w:rFonts w:asciiTheme="minorHAnsi" w:hAnsiTheme="minorHAnsi" w:cstheme="minorHAnsi"/>
          <w:bCs/>
          <w:color w:val="auto"/>
        </w:rPr>
      </w:pPr>
    </w:p>
    <w:p w:rsidR="00A44CA7" w:rsidRPr="0065725C" w:rsidRDefault="00320D54">
      <w:pPr>
        <w:pStyle w:val="ListParagraph"/>
        <w:numPr>
          <w:ilvl w:val="0"/>
          <w:numId w:val="96"/>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320D54" w:rsidRPr="0065725C" w:rsidRDefault="00320D54" w:rsidP="00540A34">
      <w:pPr>
        <w:pStyle w:val="Heading3"/>
        <w:tabs>
          <w:tab w:val="clear" w:pos="720"/>
          <w:tab w:val="clear" w:pos="936"/>
          <w:tab w:val="num" w:pos="993"/>
        </w:tabs>
        <w:spacing w:before="240" w:after="240"/>
      </w:pPr>
      <w:r w:rsidRPr="0065725C">
        <w:t>The comments / suggestions of the Delhi Metro Rail Corporation are as under:</w:t>
      </w:r>
    </w:p>
    <w:p w:rsidR="00320D54" w:rsidRPr="0065725C" w:rsidRDefault="00320D54" w:rsidP="008876F1">
      <w:pPr>
        <w:pStyle w:val="Heading3"/>
        <w:tabs>
          <w:tab w:val="clear" w:pos="720"/>
          <w:tab w:val="clear" w:pos="936"/>
          <w:tab w:val="num" w:pos="993"/>
        </w:tabs>
        <w:spacing w:before="240" w:after="240"/>
      </w:pPr>
      <w:r w:rsidRPr="0065725C">
        <w:t>It has requested for removal of TOD tariffs as it has demonstrated that it is an essential utility service and runs trains to meet commuter traffic. The maximum commuter demand is between 08:00 hrs to 11:00 hrs in the morning and between 16:00 hrs to 20:00 hrs in the evening, which coincides with the period of maximum energy demand. Unlike other industries, it is not feasible to control the energy consumption during peak demand of commuters.</w:t>
      </w:r>
    </w:p>
    <w:p w:rsidR="00320D54" w:rsidRPr="0065725C" w:rsidRDefault="00320D54" w:rsidP="008876F1">
      <w:pPr>
        <w:pStyle w:val="Heading3"/>
        <w:tabs>
          <w:tab w:val="clear" w:pos="720"/>
          <w:tab w:val="clear" w:pos="936"/>
          <w:tab w:val="num" w:pos="993"/>
        </w:tabs>
        <w:spacing w:before="240" w:after="240"/>
      </w:pPr>
      <w:r w:rsidRPr="0065725C">
        <w:t>It has submitted that the tariff for metro may be fixed in accordance with its agreement with New Okhla Industrial Development Authority (NOIDA).</w:t>
      </w:r>
    </w:p>
    <w:p w:rsidR="00320D54" w:rsidRPr="0065725C" w:rsidRDefault="00320D54" w:rsidP="008876F1">
      <w:pPr>
        <w:pStyle w:val="Heading3"/>
        <w:tabs>
          <w:tab w:val="clear" w:pos="720"/>
          <w:tab w:val="clear" w:pos="936"/>
          <w:tab w:val="num" w:pos="993"/>
        </w:tabs>
        <w:spacing w:before="240" w:after="240"/>
      </w:pPr>
      <w:r w:rsidRPr="0065725C">
        <w:t>It has requested that the commercial establishment within the DMRC footprint be charged tariff on a similar footing as done by Haryana Electricity Regulatory Commission (HERC).</w:t>
      </w:r>
    </w:p>
    <w:p w:rsidR="00320D54" w:rsidRPr="0065725C" w:rsidRDefault="00320D54" w:rsidP="008876F1">
      <w:pPr>
        <w:pStyle w:val="Heading3"/>
        <w:tabs>
          <w:tab w:val="clear" w:pos="720"/>
          <w:tab w:val="clear" w:pos="936"/>
          <w:tab w:val="num" w:pos="993"/>
        </w:tabs>
        <w:spacing w:before="240" w:after="240"/>
      </w:pPr>
      <w:r w:rsidRPr="0065725C">
        <w:lastRenderedPageBreak/>
        <w:t>They have also requested to consider integration of maximum demand at 30 minutes cycle, instead of the proposed 15 minute cycle, as being done in Delhi</w:t>
      </w:r>
    </w:p>
    <w:p w:rsidR="00320D54" w:rsidRPr="0065725C" w:rsidRDefault="00320D54" w:rsidP="008876F1">
      <w:pPr>
        <w:pStyle w:val="Heading3"/>
        <w:tabs>
          <w:tab w:val="clear" w:pos="720"/>
          <w:tab w:val="clear" w:pos="936"/>
          <w:tab w:val="num" w:pos="993"/>
        </w:tabs>
        <w:spacing w:before="240" w:after="240"/>
      </w:pPr>
      <w:r w:rsidRPr="0065725C">
        <w:t xml:space="preserve">It has further stated that it operates at almost constant load for about 19 hours daily during which power factor is near unity. No train services are run from 12 midnight to </w:t>
      </w:r>
      <w:r w:rsidR="00E14547" w:rsidRPr="0065725C">
        <w:t>0</w:t>
      </w:r>
      <w:r w:rsidRPr="0065725C">
        <w:t>5</w:t>
      </w:r>
      <w:r w:rsidR="00E14547" w:rsidRPr="0065725C">
        <w:t xml:space="preserve">:00 hrs </w:t>
      </w:r>
      <w:r w:rsidRPr="0065725C">
        <w:t>in the morning. During this time, there is hardly 5%-10% load resulting in leading power factor because of extensive use of cable. This results in overall poor factor increasing kVAh consumption. DMRC has requested that it may be billed</w:t>
      </w:r>
      <w:r w:rsidR="00E14547" w:rsidRPr="0065725C">
        <w:t>,</w:t>
      </w:r>
      <w:r w:rsidRPr="0065725C">
        <w:t xml:space="preserve"> blocking leading kVARh and only on the basis of lagging kVAh.</w:t>
      </w:r>
    </w:p>
    <w:p w:rsidR="00320D54" w:rsidRPr="0065725C" w:rsidRDefault="00320D54" w:rsidP="008876F1">
      <w:pPr>
        <w:pStyle w:val="Heading3"/>
        <w:tabs>
          <w:tab w:val="clear" w:pos="720"/>
          <w:tab w:val="clear" w:pos="936"/>
          <w:tab w:val="num" w:pos="993"/>
        </w:tabs>
        <w:spacing w:before="240" w:after="240"/>
      </w:pPr>
      <w:r w:rsidRPr="0065725C">
        <w:t>It has further requested the Commission to exempt it from paying electricity duty.</w:t>
      </w:r>
    </w:p>
    <w:p w:rsidR="00320D54" w:rsidRPr="0065725C" w:rsidRDefault="00320D54" w:rsidP="00320D54">
      <w:pPr>
        <w:pStyle w:val="Heading3"/>
        <w:numPr>
          <w:ilvl w:val="0"/>
          <w:numId w:val="0"/>
        </w:numPr>
        <w:ind w:left="720"/>
        <w:rPr>
          <w:rFonts w:asciiTheme="minorHAnsi" w:hAnsiTheme="minorHAnsi" w:cstheme="minorHAnsi"/>
        </w:rPr>
      </w:pPr>
    </w:p>
    <w:p w:rsidR="00A44CA7" w:rsidRPr="0065725C" w:rsidRDefault="002415FE">
      <w:pPr>
        <w:pStyle w:val="Heading3"/>
        <w:numPr>
          <w:ilvl w:val="0"/>
          <w:numId w:val="96"/>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320D54" w:rsidRPr="0065725C">
        <w:rPr>
          <w:rFonts w:asciiTheme="minorHAnsi" w:hAnsiTheme="minorHAnsi" w:cstheme="minorHAnsi"/>
          <w:b/>
          <w:i/>
        </w:rPr>
        <w:t>:</w:t>
      </w:r>
    </w:p>
    <w:p w:rsidR="00320D54" w:rsidRPr="0065725C" w:rsidRDefault="00320D54" w:rsidP="00540A34">
      <w:pPr>
        <w:pStyle w:val="Heading3"/>
        <w:tabs>
          <w:tab w:val="clear" w:pos="720"/>
          <w:tab w:val="clear" w:pos="936"/>
          <w:tab w:val="num" w:pos="993"/>
        </w:tabs>
        <w:spacing w:before="240" w:after="240"/>
      </w:pPr>
      <w:r w:rsidRPr="0065725C">
        <w:t xml:space="preserve">The TOD tariffs have been proposed based on the Commission’s methodology of TOD. The same may kindly be considered by the Commission. </w:t>
      </w:r>
    </w:p>
    <w:p w:rsidR="00320D54" w:rsidRPr="0065725C" w:rsidRDefault="00320D54"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the tariff has been proposed keeping in mind the provision of </w:t>
      </w:r>
      <w:r w:rsidR="00E14547" w:rsidRPr="0065725C">
        <w:t xml:space="preserve">the </w:t>
      </w:r>
      <w:r w:rsidRPr="0065725C">
        <w:t>Tariff Regulations and Tariff Policy which states that tariff should be near +/-20% of the cost of service.</w:t>
      </w:r>
    </w:p>
    <w:p w:rsidR="00320D54" w:rsidRPr="0065725C" w:rsidRDefault="00320D54"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submitted that the status quo be maintained on the issue of </w:t>
      </w:r>
      <w:r w:rsidR="00E14547" w:rsidRPr="0065725C">
        <w:t xml:space="preserve">tariffs for </w:t>
      </w:r>
      <w:r w:rsidRPr="0065725C">
        <w:t>commercial establishments within the DMRC footprint.</w:t>
      </w:r>
    </w:p>
    <w:p w:rsidR="00320D54" w:rsidRPr="0065725C" w:rsidRDefault="00320D54"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submitted that the problem of simultaneous maximum demand recording has already been discussed in the meeting with Railway Officials and action will be taken on the basis of agreed points which will be included in the new agreement for supply of power to the Railways.</w:t>
      </w:r>
    </w:p>
    <w:p w:rsidR="00320D54" w:rsidRPr="0065725C" w:rsidRDefault="00320D54" w:rsidP="00540A34">
      <w:pPr>
        <w:pStyle w:val="Heading3"/>
        <w:tabs>
          <w:tab w:val="clear" w:pos="720"/>
          <w:tab w:val="clear" w:pos="936"/>
          <w:tab w:val="num" w:pos="993"/>
        </w:tabs>
        <w:spacing w:before="240" w:after="240"/>
      </w:pPr>
      <w:r w:rsidRPr="0065725C">
        <w:t>As far as billing is concerned, it is already being done on the basis of lagging kVArh.</w:t>
      </w:r>
    </w:p>
    <w:p w:rsidR="00320D54" w:rsidRPr="0065725C" w:rsidRDefault="00320D54" w:rsidP="00320D54">
      <w:pPr>
        <w:pStyle w:val="Heading3"/>
        <w:numPr>
          <w:ilvl w:val="0"/>
          <w:numId w:val="0"/>
        </w:numPr>
        <w:ind w:left="720"/>
        <w:rPr>
          <w:rFonts w:asciiTheme="minorHAnsi" w:hAnsiTheme="minorHAnsi" w:cstheme="minorHAnsi"/>
        </w:rPr>
      </w:pPr>
    </w:p>
    <w:p w:rsidR="00A44CA7" w:rsidRPr="0065725C" w:rsidRDefault="00320D54">
      <w:pPr>
        <w:pStyle w:val="Heading3"/>
        <w:numPr>
          <w:ilvl w:val="0"/>
          <w:numId w:val="96"/>
        </w:numPr>
        <w:spacing w:before="0"/>
        <w:rPr>
          <w:rFonts w:asciiTheme="minorHAnsi" w:hAnsiTheme="minorHAnsi" w:cstheme="minorHAnsi"/>
          <w:b/>
          <w:i/>
        </w:rPr>
      </w:pPr>
      <w:r w:rsidRPr="0065725C">
        <w:rPr>
          <w:rFonts w:asciiTheme="minorHAnsi" w:hAnsiTheme="minorHAnsi" w:cstheme="minorHAnsi"/>
          <w:b/>
          <w:i/>
        </w:rPr>
        <w:t>The Commission’s views:</w:t>
      </w:r>
    </w:p>
    <w:p w:rsidR="00320D54" w:rsidRPr="0065725C" w:rsidRDefault="00320D54" w:rsidP="00540A34">
      <w:pPr>
        <w:pStyle w:val="Heading3"/>
        <w:tabs>
          <w:tab w:val="clear" w:pos="720"/>
          <w:tab w:val="clear" w:pos="936"/>
          <w:tab w:val="num" w:pos="993"/>
        </w:tabs>
        <w:spacing w:before="240" w:after="240"/>
      </w:pPr>
      <w:r w:rsidRPr="0065725C">
        <w:t xml:space="preserve">The </w:t>
      </w:r>
      <w:r w:rsidR="00E14547" w:rsidRPr="0065725C">
        <w:t xml:space="preserve">proposal for </w:t>
      </w:r>
      <w:r w:rsidRPr="0065725C">
        <w:t>TOD tariff has not been considered by the Commission.</w:t>
      </w:r>
    </w:p>
    <w:p w:rsidR="00320D54" w:rsidRPr="0065725C" w:rsidRDefault="00320D54" w:rsidP="00540A34">
      <w:pPr>
        <w:pStyle w:val="Heading3"/>
        <w:tabs>
          <w:tab w:val="clear" w:pos="720"/>
          <w:tab w:val="clear" w:pos="936"/>
          <w:tab w:val="num" w:pos="993"/>
        </w:tabs>
        <w:spacing w:before="240" w:after="240"/>
      </w:pPr>
      <w:r w:rsidRPr="0065725C">
        <w:lastRenderedPageBreak/>
        <w:t>The Tariff for various categories of consumers is being determined by the Commission in accordance with the principles enshrined in the Distribution Tariff Regulations</w:t>
      </w:r>
      <w:r w:rsidR="00CB3EF5" w:rsidRPr="0065725C">
        <w:t xml:space="preserve"> and National Tariff Policy</w:t>
      </w:r>
      <w:r w:rsidRPr="0065725C">
        <w:t>.</w:t>
      </w:r>
    </w:p>
    <w:p w:rsidR="00320D54" w:rsidRPr="0065725C" w:rsidRDefault="00320D54" w:rsidP="00540A34">
      <w:pPr>
        <w:pStyle w:val="Heading3"/>
        <w:tabs>
          <w:tab w:val="clear" w:pos="720"/>
          <w:tab w:val="clear" w:pos="936"/>
          <w:tab w:val="num" w:pos="993"/>
        </w:tabs>
        <w:spacing w:before="240" w:after="240"/>
      </w:pPr>
      <w:r w:rsidRPr="0065725C">
        <w:t xml:space="preserve">The electricity duty is payable to State Government and its chargeability and rates are not governed by the Tariff Order. </w:t>
      </w:r>
    </w:p>
    <w:p w:rsidR="00D405B4" w:rsidRPr="0065725C" w:rsidRDefault="00D405B4">
      <w:pPr>
        <w:spacing w:before="0" w:line="240" w:lineRule="auto"/>
        <w:jc w:val="left"/>
        <w:rPr>
          <w:rFonts w:asciiTheme="minorHAnsi" w:hAnsiTheme="minorHAnsi" w:cstheme="minorHAnsi"/>
          <w:b/>
          <w:bCs/>
          <w:color w:val="000000"/>
        </w:rPr>
      </w:pPr>
    </w:p>
    <w:p w:rsidR="00540A34" w:rsidRPr="0065725C" w:rsidRDefault="00540A34">
      <w:pPr>
        <w:spacing w:before="0" w:line="240" w:lineRule="auto"/>
        <w:jc w:val="left"/>
        <w:rPr>
          <w:rFonts w:asciiTheme="minorHAnsi" w:hAnsiTheme="minorHAnsi" w:cstheme="minorHAnsi"/>
          <w:b/>
          <w:bCs/>
          <w:color w:val="000000"/>
        </w:rPr>
      </w:pPr>
    </w:p>
    <w:p w:rsidR="00D405B4" w:rsidRPr="0065725C" w:rsidRDefault="00D405B4" w:rsidP="00D405B4">
      <w:pPr>
        <w:pStyle w:val="Heading2"/>
        <w:numPr>
          <w:ilvl w:val="1"/>
          <w:numId w:val="5"/>
        </w:numPr>
      </w:pPr>
      <w:bookmarkStart w:id="430" w:name="_Toc357356100"/>
      <w:bookmarkStart w:id="431" w:name="_Toc357733320"/>
      <w:r w:rsidRPr="0065725C">
        <w:t>TARIFF FOR DEPARTMENTAL EMPLOYEES</w:t>
      </w:r>
      <w:bookmarkEnd w:id="430"/>
      <w:bookmarkEnd w:id="431"/>
    </w:p>
    <w:p w:rsidR="00D405B4" w:rsidRPr="0065725C" w:rsidRDefault="00D405B4" w:rsidP="00D405B4">
      <w:pPr>
        <w:pStyle w:val="Default"/>
        <w:jc w:val="both"/>
        <w:rPr>
          <w:rFonts w:asciiTheme="minorHAnsi" w:hAnsiTheme="minorHAnsi" w:cstheme="minorHAnsi"/>
          <w:bCs/>
          <w:color w:val="auto"/>
        </w:rPr>
      </w:pPr>
    </w:p>
    <w:p w:rsidR="00D405B4" w:rsidRPr="0065725C" w:rsidRDefault="00D405B4" w:rsidP="00A818DC">
      <w:pPr>
        <w:pStyle w:val="ListParagraph"/>
        <w:numPr>
          <w:ilvl w:val="0"/>
          <w:numId w:val="45"/>
        </w:numPr>
        <w:tabs>
          <w:tab w:val="left" w:pos="1260"/>
        </w:tabs>
        <w:spacing w:before="0"/>
        <w:rPr>
          <w:rFonts w:asciiTheme="minorHAnsi" w:hAnsiTheme="minorHAnsi" w:cstheme="minorHAnsi"/>
          <w:b/>
          <w:i/>
        </w:rPr>
      </w:pPr>
      <w:r w:rsidRPr="0065725C">
        <w:rPr>
          <w:rFonts w:asciiTheme="minorHAnsi" w:hAnsiTheme="minorHAnsi" w:cstheme="minorHAnsi"/>
          <w:b/>
          <w:i/>
        </w:rPr>
        <w:t>Comments / Suggestions of the Public:</w:t>
      </w:r>
    </w:p>
    <w:p w:rsidR="00D405B4" w:rsidRPr="0065725C" w:rsidRDefault="00D405B4" w:rsidP="00540A34">
      <w:pPr>
        <w:pStyle w:val="Heading3"/>
        <w:tabs>
          <w:tab w:val="clear" w:pos="720"/>
          <w:tab w:val="clear" w:pos="936"/>
          <w:tab w:val="num" w:pos="993"/>
        </w:tabs>
        <w:spacing w:before="240" w:after="240"/>
      </w:pPr>
      <w:r w:rsidRPr="0065725C">
        <w:t>The comments / suggestions submitted by Mr. D.C Dixit &amp; Others, Lucknow and Mr. Vinod Kumar, Ghaziabad are as under:</w:t>
      </w:r>
    </w:p>
    <w:p w:rsidR="00D405B4" w:rsidRPr="0065725C" w:rsidRDefault="00D405B4" w:rsidP="00540A34">
      <w:pPr>
        <w:pStyle w:val="Heading3"/>
        <w:tabs>
          <w:tab w:val="clear" w:pos="720"/>
          <w:tab w:val="clear" w:pos="936"/>
          <w:tab w:val="num" w:pos="993"/>
        </w:tabs>
        <w:spacing w:before="240" w:after="240"/>
      </w:pPr>
      <w:r w:rsidRPr="0065725C">
        <w:t xml:space="preserve">The stakeholders submitted that </w:t>
      </w:r>
      <w:r w:rsidR="00BB7832" w:rsidRPr="0065725C">
        <w:t xml:space="preserve">in case of multi storied buildings, the builder is charging fixed charges whereas the same is already deposited with the Department by the employees. However in the previous Tariff Order, the Commission has allowed adjustment of unit shown in the meter but did not comment on the fixed charges </w:t>
      </w:r>
    </w:p>
    <w:p w:rsidR="00D405B4" w:rsidRPr="0065725C" w:rsidRDefault="00D405B4" w:rsidP="00D405B4">
      <w:pPr>
        <w:pStyle w:val="Heading3"/>
        <w:numPr>
          <w:ilvl w:val="0"/>
          <w:numId w:val="0"/>
        </w:numPr>
        <w:ind w:left="720"/>
        <w:rPr>
          <w:rFonts w:asciiTheme="minorHAnsi" w:hAnsiTheme="minorHAnsi" w:cstheme="minorHAnsi"/>
        </w:rPr>
      </w:pPr>
    </w:p>
    <w:p w:rsidR="00D405B4" w:rsidRPr="0065725C" w:rsidRDefault="002415FE" w:rsidP="00A818DC">
      <w:pPr>
        <w:pStyle w:val="Heading3"/>
        <w:numPr>
          <w:ilvl w:val="0"/>
          <w:numId w:val="45"/>
        </w:numPr>
        <w:spacing w:before="0"/>
        <w:rPr>
          <w:rFonts w:asciiTheme="minorHAnsi" w:hAnsiTheme="minorHAnsi" w:cstheme="minorHAnsi"/>
          <w:b/>
          <w:i/>
        </w:rPr>
      </w:pPr>
      <w:r w:rsidRPr="0065725C">
        <w:rPr>
          <w:rFonts w:cstheme="minorHAnsi"/>
          <w:b/>
          <w:i/>
        </w:rPr>
        <w:t xml:space="preserve">The </w:t>
      </w:r>
      <w:r w:rsidR="009A3804" w:rsidRPr="0065725C">
        <w:rPr>
          <w:rFonts w:cstheme="minorHAnsi"/>
          <w:b/>
          <w:i/>
        </w:rPr>
        <w:t>Licensee</w:t>
      </w:r>
      <w:r w:rsidRPr="0065725C">
        <w:rPr>
          <w:rFonts w:cstheme="minorHAnsi"/>
          <w:b/>
          <w:i/>
        </w:rPr>
        <w:t>’s response</w:t>
      </w:r>
      <w:r w:rsidR="00D405B4" w:rsidRPr="0065725C">
        <w:rPr>
          <w:rFonts w:asciiTheme="minorHAnsi" w:hAnsiTheme="minorHAnsi" w:cstheme="minorHAnsi"/>
          <w:b/>
          <w:i/>
        </w:rPr>
        <w:t>:</w:t>
      </w:r>
    </w:p>
    <w:p w:rsidR="00D405B4" w:rsidRPr="0065725C" w:rsidRDefault="00D405B4" w:rsidP="00540A34">
      <w:pPr>
        <w:pStyle w:val="Heading3"/>
        <w:tabs>
          <w:tab w:val="clear" w:pos="720"/>
          <w:tab w:val="clear" w:pos="936"/>
          <w:tab w:val="num" w:pos="993"/>
        </w:tabs>
        <w:spacing w:before="240" w:after="240"/>
      </w:pPr>
      <w:r w:rsidRPr="0065725C">
        <w:t xml:space="preserve">The </w:t>
      </w:r>
      <w:r w:rsidR="009A3804" w:rsidRPr="0065725C">
        <w:t>Licensee</w:t>
      </w:r>
      <w:r w:rsidRPr="0065725C">
        <w:t xml:space="preserve"> has submitted that the proposed change by the consumers may be accepted</w:t>
      </w:r>
      <w:r w:rsidRPr="0065725C">
        <w:rPr>
          <w:rFonts w:asciiTheme="minorHAnsi" w:hAnsiTheme="minorHAnsi" w:cstheme="minorHAnsi"/>
        </w:rPr>
        <w:t>.</w:t>
      </w:r>
    </w:p>
    <w:p w:rsidR="00D405B4" w:rsidRPr="0065725C" w:rsidRDefault="00D405B4" w:rsidP="00D405B4">
      <w:pPr>
        <w:pStyle w:val="Heading3"/>
        <w:numPr>
          <w:ilvl w:val="0"/>
          <w:numId w:val="0"/>
        </w:numPr>
        <w:ind w:left="720"/>
        <w:rPr>
          <w:rFonts w:asciiTheme="minorHAnsi" w:hAnsiTheme="minorHAnsi" w:cstheme="minorHAnsi"/>
        </w:rPr>
      </w:pPr>
    </w:p>
    <w:p w:rsidR="00D405B4" w:rsidRPr="0065725C" w:rsidRDefault="00D405B4" w:rsidP="00A818DC">
      <w:pPr>
        <w:pStyle w:val="Heading3"/>
        <w:numPr>
          <w:ilvl w:val="0"/>
          <w:numId w:val="45"/>
        </w:numPr>
        <w:spacing w:before="0"/>
        <w:rPr>
          <w:rFonts w:asciiTheme="minorHAnsi" w:hAnsiTheme="minorHAnsi" w:cstheme="minorHAnsi"/>
          <w:b/>
          <w:i/>
        </w:rPr>
      </w:pPr>
      <w:r w:rsidRPr="0065725C">
        <w:rPr>
          <w:rFonts w:asciiTheme="minorHAnsi" w:hAnsiTheme="minorHAnsi" w:cstheme="minorHAnsi"/>
          <w:b/>
          <w:i/>
        </w:rPr>
        <w:t>The Commission’s views:</w:t>
      </w:r>
    </w:p>
    <w:p w:rsidR="00D405B4" w:rsidRPr="0065725C" w:rsidRDefault="00D405B4" w:rsidP="00540A34">
      <w:pPr>
        <w:pStyle w:val="Heading3"/>
        <w:tabs>
          <w:tab w:val="clear" w:pos="720"/>
          <w:tab w:val="clear" w:pos="936"/>
          <w:tab w:val="num" w:pos="993"/>
        </w:tabs>
        <w:spacing w:before="240" w:after="240"/>
      </w:pPr>
      <w:r w:rsidRPr="0065725C">
        <w:t xml:space="preserve">The Commission has </w:t>
      </w:r>
      <w:r w:rsidR="00850A30" w:rsidRPr="0065725C">
        <w:t>considered the views of the stakeholders while approving the tariff.</w:t>
      </w:r>
      <w:r w:rsidRPr="0065725C">
        <w:t xml:space="preserve"> </w:t>
      </w:r>
    </w:p>
    <w:p w:rsidR="00D405B4" w:rsidRPr="0065725C" w:rsidRDefault="00D405B4" w:rsidP="00D405B4">
      <w:pPr>
        <w:spacing w:before="0" w:line="240" w:lineRule="auto"/>
        <w:jc w:val="left"/>
      </w:pPr>
    </w:p>
    <w:p w:rsidR="00133DBE" w:rsidRPr="0065725C" w:rsidRDefault="00133DBE">
      <w:pPr>
        <w:spacing w:before="0" w:line="240" w:lineRule="auto"/>
        <w:jc w:val="left"/>
        <w:rPr>
          <w:rFonts w:cs="Arial"/>
          <w:b/>
          <w:bCs/>
          <w:color w:val="333399"/>
          <w:kern w:val="32"/>
          <w:szCs w:val="32"/>
        </w:rPr>
      </w:pPr>
      <w:bookmarkStart w:id="432" w:name="_Toc356322585"/>
      <w:r w:rsidRPr="0065725C">
        <w:br w:type="page"/>
      </w:r>
    </w:p>
    <w:p w:rsidR="00222C32" w:rsidRPr="0065725C" w:rsidRDefault="00222C32" w:rsidP="00222C32">
      <w:pPr>
        <w:pStyle w:val="Heading1"/>
        <w:numPr>
          <w:ilvl w:val="0"/>
          <w:numId w:val="1"/>
        </w:numPr>
      </w:pPr>
      <w:bookmarkStart w:id="433" w:name="_Toc357733321"/>
      <w:r w:rsidRPr="0065725C">
        <w:lastRenderedPageBreak/>
        <w:t>ANALYSIS OF ARR FOR FY 20</w:t>
      </w:r>
      <w:r w:rsidR="00CB3EF5" w:rsidRPr="0065725C">
        <w:t>1</w:t>
      </w:r>
      <w:r w:rsidRPr="0065725C">
        <w:t>3-14</w:t>
      </w:r>
      <w:bookmarkEnd w:id="432"/>
      <w:bookmarkEnd w:id="433"/>
    </w:p>
    <w:p w:rsidR="00A44CA7" w:rsidRPr="0065725C" w:rsidRDefault="005B5D8C">
      <w:pPr>
        <w:pStyle w:val="Heading3"/>
        <w:numPr>
          <w:ilvl w:val="0"/>
          <w:numId w:val="0"/>
        </w:numPr>
        <w:tabs>
          <w:tab w:val="clear" w:pos="720"/>
          <w:tab w:val="left" w:pos="864"/>
        </w:tabs>
        <w:spacing w:after="240"/>
        <w:ind w:left="851"/>
      </w:pPr>
      <w:r w:rsidRPr="0065725C">
        <w:t>In this section, the Commission has undertaken the process of approval of the Annual Revenue Requirements &amp; Tariff determination of the Licensee in line with the provisions of the Distribution Tariff Regulations.</w:t>
      </w:r>
    </w:p>
    <w:p w:rsidR="00A44CA7" w:rsidRPr="0065725C" w:rsidRDefault="00A44CA7">
      <w:pPr>
        <w:pStyle w:val="Heading3"/>
        <w:numPr>
          <w:ilvl w:val="0"/>
          <w:numId w:val="0"/>
        </w:numPr>
        <w:tabs>
          <w:tab w:val="clear" w:pos="720"/>
          <w:tab w:val="left" w:pos="864"/>
        </w:tabs>
        <w:spacing w:before="0"/>
      </w:pPr>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434" w:name="_Toc356322586"/>
      <w:bookmarkStart w:id="435" w:name="_Toc357733322"/>
      <w:r w:rsidRPr="0065725C">
        <w:t>CONSUMPTION PARAMETERS:</w:t>
      </w:r>
      <w:bookmarkEnd w:id="434"/>
      <w:bookmarkEnd w:id="435"/>
    </w:p>
    <w:p w:rsidR="00222C32" w:rsidRPr="0065725C" w:rsidRDefault="00222C32" w:rsidP="00222C32">
      <w:pPr>
        <w:pStyle w:val="Heading3"/>
        <w:numPr>
          <w:ilvl w:val="0"/>
          <w:numId w:val="0"/>
        </w:numPr>
        <w:ind w:left="720"/>
      </w:pPr>
      <w:r w:rsidRPr="0065725C">
        <w:t>(CONSUMER NUMBERS, CONNECTED LOAD, SALES)</w:t>
      </w:r>
    </w:p>
    <w:p w:rsidR="00222C32" w:rsidRPr="0065725C" w:rsidRDefault="00222C32" w:rsidP="00222C32">
      <w:pPr>
        <w:pStyle w:val="Heading3"/>
        <w:numPr>
          <w:ilvl w:val="0"/>
          <w:numId w:val="0"/>
        </w:numPr>
        <w:tabs>
          <w:tab w:val="clear" w:pos="720"/>
          <w:tab w:val="left" w:pos="864"/>
        </w:tabs>
      </w:pPr>
    </w:p>
    <w:p w:rsidR="00222C32" w:rsidRPr="0065725C" w:rsidRDefault="00222C32" w:rsidP="00A818DC">
      <w:pPr>
        <w:pStyle w:val="Heading3"/>
        <w:numPr>
          <w:ilvl w:val="2"/>
          <w:numId w:val="49"/>
        </w:numPr>
        <w:spacing w:before="0"/>
      </w:pPr>
      <w:r w:rsidRPr="0065725C">
        <w:t>The following diagram illustrates the forecast methodology employed by the Commission.</w:t>
      </w:r>
    </w:p>
    <w:p w:rsidR="00222C32" w:rsidRPr="0065725C" w:rsidRDefault="00222C32" w:rsidP="00222C32">
      <w:pPr>
        <w:pStyle w:val="Caption"/>
        <w:keepNext/>
        <w:jc w:val="center"/>
      </w:pPr>
      <w:bookmarkStart w:id="436" w:name="_Toc337375394"/>
      <w:r w:rsidRPr="0065725C">
        <w:t xml:space="preserve">Figure </w:t>
      </w:r>
      <w:r w:rsidR="00601251" w:rsidRPr="0065725C">
        <w:fldChar w:fldCharType="begin"/>
      </w:r>
      <w:r w:rsidRPr="0065725C">
        <w:instrText xml:space="preserve"> SEQ Figure \* ARABIC </w:instrText>
      </w:r>
      <w:r w:rsidR="00601251" w:rsidRPr="0065725C">
        <w:fldChar w:fldCharType="separate"/>
      </w:r>
      <w:r w:rsidR="00717E46">
        <w:rPr>
          <w:noProof/>
        </w:rPr>
        <w:t>1</w:t>
      </w:r>
      <w:r w:rsidR="00601251" w:rsidRPr="0065725C">
        <w:fldChar w:fldCharType="end"/>
      </w:r>
      <w:r w:rsidRPr="0065725C">
        <w:t xml:space="preserve">: METHODOLOGY TO FORECAST CONSUMPTION FOR FY </w:t>
      </w:r>
      <w:bookmarkEnd w:id="436"/>
      <w:r w:rsidRPr="0065725C">
        <w:t>2013-14</w:t>
      </w:r>
    </w:p>
    <w:p w:rsidR="00222C32" w:rsidRPr="0065725C" w:rsidRDefault="00222C32" w:rsidP="00222C32">
      <w:pPr>
        <w:pStyle w:val="Heading3"/>
        <w:numPr>
          <w:ilvl w:val="0"/>
          <w:numId w:val="0"/>
        </w:numPr>
        <w:tabs>
          <w:tab w:val="clear" w:pos="720"/>
          <w:tab w:val="left" w:pos="864"/>
        </w:tabs>
        <w:jc w:val="center"/>
      </w:pPr>
      <w:r w:rsidRPr="0065725C">
        <w:rPr>
          <w:noProof/>
          <w:lang w:val="en-US"/>
        </w:rPr>
        <w:drawing>
          <wp:inline distT="0" distB="0" distL="0" distR="0">
            <wp:extent cx="5248275" cy="3448050"/>
            <wp:effectExtent l="19050" t="19050" r="28575"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8275" cy="3448050"/>
                    </a:xfrm>
                    <a:prstGeom prst="rect">
                      <a:avLst/>
                    </a:prstGeom>
                    <a:noFill/>
                    <a:ln w="9525" cmpd="sng">
                      <a:solidFill>
                        <a:srgbClr val="000000"/>
                      </a:solidFill>
                      <a:miter lim="800000"/>
                      <a:headEnd/>
                      <a:tailEnd/>
                    </a:ln>
                    <a:effectLst/>
                  </pic:spPr>
                </pic:pic>
              </a:graphicData>
            </a:graphic>
          </wp:inline>
        </w:drawing>
      </w:r>
    </w:p>
    <w:p w:rsidR="00222C32" w:rsidRPr="0065725C" w:rsidRDefault="00222C32" w:rsidP="00222C32">
      <w:pPr>
        <w:pStyle w:val="Heading3"/>
        <w:numPr>
          <w:ilvl w:val="0"/>
          <w:numId w:val="0"/>
        </w:numPr>
        <w:tabs>
          <w:tab w:val="clear" w:pos="720"/>
          <w:tab w:val="left" w:pos="864"/>
        </w:tabs>
      </w:pPr>
      <w:r w:rsidRPr="0065725C">
        <w:t xml:space="preserve">The following sections describe in detail the forecast methodology used by Commission. </w:t>
      </w:r>
    </w:p>
    <w:p w:rsidR="00222C32" w:rsidRPr="0065725C" w:rsidRDefault="00222C32" w:rsidP="00222C32">
      <w:pPr>
        <w:pStyle w:val="Heading3"/>
        <w:numPr>
          <w:ilvl w:val="0"/>
          <w:numId w:val="0"/>
        </w:numPr>
        <w:tabs>
          <w:tab w:val="clear" w:pos="720"/>
          <w:tab w:val="left" w:pos="864"/>
        </w:tabs>
        <w:ind w:left="720"/>
      </w:pPr>
    </w:p>
    <w:p w:rsidR="00222C32" w:rsidRPr="0065725C" w:rsidRDefault="00222C32" w:rsidP="00A818DC">
      <w:pPr>
        <w:pStyle w:val="Heading3"/>
        <w:numPr>
          <w:ilvl w:val="0"/>
          <w:numId w:val="51"/>
        </w:numPr>
        <w:tabs>
          <w:tab w:val="clear" w:pos="720"/>
          <w:tab w:val="left" w:pos="864"/>
        </w:tabs>
      </w:pPr>
      <w:r w:rsidRPr="0065725C">
        <w:t xml:space="preserve">As a </w:t>
      </w:r>
      <w:r w:rsidRPr="0065725C">
        <w:rPr>
          <w:b/>
          <w:u w:val="single"/>
        </w:rPr>
        <w:t>first step</w:t>
      </w:r>
      <w:r w:rsidRPr="0065725C">
        <w:t xml:space="preserve">, historical consumption parameters (for each of the </w:t>
      </w:r>
      <w:r w:rsidR="00331552">
        <w:t>3</w:t>
      </w:r>
      <w:r w:rsidRPr="0065725C">
        <w:t xml:space="preserve"> years between FY </w:t>
      </w:r>
      <w:r w:rsidR="00331552">
        <w:t xml:space="preserve">2010-11 </w:t>
      </w:r>
      <w:r w:rsidRPr="0065725C">
        <w:t xml:space="preserve">and FY 2012-13) were tabulated for each consumer sub-category. These parameters included number of consumers, connected load </w:t>
      </w:r>
      <w:r w:rsidRPr="0065725C">
        <w:lastRenderedPageBreak/>
        <w:t xml:space="preserve">(kW), sales per consumer (kWh) and sales per kW of connected load (kWh/kW). The table below provides the source of data for each year: </w:t>
      </w:r>
    </w:p>
    <w:p w:rsidR="00222C32" w:rsidRPr="0065725C" w:rsidRDefault="00222C32" w:rsidP="00222C32">
      <w:pPr>
        <w:pStyle w:val="Caption"/>
        <w:keepNext/>
        <w:jc w:val="center"/>
      </w:pPr>
      <w:bookmarkStart w:id="437" w:name="_Toc338310667"/>
      <w:bookmarkStart w:id="438" w:name="_Toc338419497"/>
      <w:bookmarkStart w:id="439" w:name="_Toc357738725"/>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w:t>
      </w:r>
      <w:r w:rsidR="00601251" w:rsidRPr="0065725C">
        <w:fldChar w:fldCharType="end"/>
      </w:r>
      <w:r w:rsidRPr="0065725C">
        <w:t>: SOURCE OF DATA FOR HISTORICAL PARAMETERS</w:t>
      </w:r>
      <w:bookmarkEnd w:id="437"/>
      <w:bookmarkEnd w:id="438"/>
      <w:bookmarkEnd w:id="439"/>
    </w:p>
    <w:tbl>
      <w:tblPr>
        <w:tblW w:w="4534" w:type="pct"/>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82"/>
        <w:gridCol w:w="1479"/>
        <w:gridCol w:w="5896"/>
      </w:tblGrid>
      <w:tr w:rsidR="00222C32" w:rsidRPr="0065725C" w:rsidTr="003F5C37">
        <w:trPr>
          <w:tblHeader/>
        </w:trPr>
        <w:tc>
          <w:tcPr>
            <w:tcW w:w="423"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65725C" w:rsidRDefault="00222C32" w:rsidP="003F5C37">
            <w:pPr>
              <w:pStyle w:val="Heading3"/>
              <w:numPr>
                <w:ilvl w:val="0"/>
                <w:numId w:val="0"/>
              </w:numPr>
              <w:tabs>
                <w:tab w:val="clear" w:pos="720"/>
                <w:tab w:val="left" w:pos="864"/>
              </w:tabs>
              <w:jc w:val="center"/>
              <w:rPr>
                <w:rFonts w:asciiTheme="minorHAnsi" w:hAnsiTheme="minorHAnsi" w:cstheme="minorHAnsi"/>
                <w:b/>
                <w:sz w:val="22"/>
                <w:szCs w:val="22"/>
              </w:rPr>
            </w:pPr>
            <w:r w:rsidRPr="0065725C">
              <w:rPr>
                <w:rFonts w:asciiTheme="minorHAnsi" w:hAnsiTheme="minorHAnsi" w:cstheme="minorHAnsi"/>
                <w:b/>
                <w:sz w:val="22"/>
                <w:szCs w:val="22"/>
              </w:rPr>
              <w:t>S.No</w:t>
            </w:r>
          </w:p>
        </w:tc>
        <w:tc>
          <w:tcPr>
            <w:tcW w:w="918"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65725C"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65725C">
              <w:rPr>
                <w:rFonts w:asciiTheme="minorHAnsi" w:hAnsiTheme="minorHAnsi" w:cstheme="minorHAnsi"/>
                <w:b/>
                <w:sz w:val="22"/>
                <w:szCs w:val="22"/>
              </w:rPr>
              <w:t>Year</w:t>
            </w:r>
          </w:p>
        </w:tc>
        <w:tc>
          <w:tcPr>
            <w:tcW w:w="365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65725C"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65725C">
              <w:rPr>
                <w:rFonts w:asciiTheme="minorHAnsi" w:hAnsiTheme="minorHAnsi" w:cstheme="minorHAnsi"/>
                <w:b/>
                <w:sz w:val="22"/>
                <w:szCs w:val="22"/>
              </w:rPr>
              <w:t>Source of data</w:t>
            </w:r>
          </w:p>
        </w:tc>
      </w:tr>
      <w:tr w:rsidR="00331552" w:rsidRPr="0065725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3F5C37">
            <w:pPr>
              <w:pStyle w:val="Heading3"/>
              <w:numPr>
                <w:ilvl w:val="0"/>
                <w:numId w:val="0"/>
              </w:numPr>
              <w:tabs>
                <w:tab w:val="clear" w:pos="720"/>
                <w:tab w:val="left" w:pos="864"/>
              </w:tabs>
              <w:jc w:val="center"/>
              <w:rPr>
                <w:rFonts w:asciiTheme="minorHAnsi" w:hAnsiTheme="minorHAnsi" w:cstheme="minorHAnsi"/>
                <w:sz w:val="22"/>
                <w:szCs w:val="22"/>
              </w:rPr>
            </w:pPr>
            <w:r w:rsidRPr="0065725C">
              <w:rPr>
                <w:rFonts w:asciiTheme="minorHAnsi" w:hAnsiTheme="minorHAnsi" w:cstheme="minorHAnsi"/>
                <w:sz w:val="22"/>
                <w:szCs w:val="22"/>
              </w:rPr>
              <w:t>1</w:t>
            </w:r>
          </w:p>
        </w:tc>
        <w:tc>
          <w:tcPr>
            <w:tcW w:w="918"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AC09DC">
            <w:pPr>
              <w:spacing w:before="60" w:after="60"/>
              <w:jc w:val="left"/>
              <w:rPr>
                <w:rFonts w:asciiTheme="minorHAnsi" w:hAnsiTheme="minorHAnsi" w:cstheme="minorHAnsi"/>
                <w:sz w:val="22"/>
                <w:szCs w:val="22"/>
              </w:rPr>
            </w:pPr>
            <w:r w:rsidRPr="0065725C">
              <w:rPr>
                <w:rFonts w:asciiTheme="minorHAnsi" w:hAnsiTheme="minorHAnsi" w:cstheme="minorHAnsi"/>
                <w:sz w:val="22"/>
                <w:szCs w:val="22"/>
              </w:rPr>
              <w:t>FY 2010-11</w:t>
            </w:r>
          </w:p>
        </w:tc>
        <w:tc>
          <w:tcPr>
            <w:tcW w:w="3659"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AC09DC">
            <w:pPr>
              <w:rPr>
                <w:rFonts w:asciiTheme="minorHAnsi" w:hAnsiTheme="minorHAnsi" w:cstheme="minorHAnsi"/>
                <w:b/>
                <w:bCs/>
                <w:color w:val="333399"/>
                <w:kern w:val="32"/>
                <w:sz w:val="22"/>
                <w:szCs w:val="22"/>
              </w:rPr>
            </w:pPr>
            <w:r w:rsidRPr="0065725C">
              <w:rPr>
                <w:rFonts w:asciiTheme="minorHAnsi" w:hAnsiTheme="minorHAnsi" w:cstheme="minorHAnsi"/>
                <w:sz w:val="22"/>
                <w:szCs w:val="22"/>
              </w:rPr>
              <w:t>Actuals submitted by Licensee along with ARR / Tariff Petition for FY 2013-14</w:t>
            </w:r>
          </w:p>
        </w:tc>
      </w:tr>
      <w:tr w:rsidR="00331552" w:rsidRPr="0065725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3F5C37">
            <w:pPr>
              <w:pStyle w:val="Heading3"/>
              <w:numPr>
                <w:ilvl w:val="0"/>
                <w:numId w:val="0"/>
              </w:numPr>
              <w:tabs>
                <w:tab w:val="clear" w:pos="720"/>
                <w:tab w:val="left" w:pos="864"/>
              </w:tabs>
              <w:jc w:val="center"/>
              <w:rPr>
                <w:rFonts w:asciiTheme="minorHAnsi" w:hAnsiTheme="minorHAnsi" w:cstheme="minorHAnsi"/>
                <w:sz w:val="22"/>
                <w:szCs w:val="22"/>
              </w:rPr>
            </w:pPr>
            <w:r w:rsidRPr="0065725C">
              <w:rPr>
                <w:rFonts w:asciiTheme="minorHAnsi" w:hAnsiTheme="minorHAnsi" w:cstheme="minorHAnsi"/>
                <w:sz w:val="22"/>
                <w:szCs w:val="22"/>
              </w:rPr>
              <w:t>2</w:t>
            </w:r>
          </w:p>
        </w:tc>
        <w:tc>
          <w:tcPr>
            <w:tcW w:w="918"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AC09DC">
            <w:pPr>
              <w:spacing w:before="60" w:after="60"/>
              <w:jc w:val="left"/>
              <w:rPr>
                <w:rFonts w:asciiTheme="minorHAnsi" w:hAnsiTheme="minorHAnsi" w:cstheme="minorHAnsi"/>
                <w:sz w:val="22"/>
                <w:szCs w:val="22"/>
              </w:rPr>
            </w:pPr>
            <w:r w:rsidRPr="0065725C">
              <w:rPr>
                <w:rFonts w:asciiTheme="minorHAnsi" w:hAnsiTheme="minorHAnsi" w:cstheme="minorHAnsi"/>
                <w:sz w:val="22"/>
                <w:szCs w:val="22"/>
              </w:rPr>
              <w:t>FY 2011-12</w:t>
            </w:r>
          </w:p>
        </w:tc>
        <w:tc>
          <w:tcPr>
            <w:tcW w:w="3659"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AC09DC">
            <w:pPr>
              <w:rPr>
                <w:rFonts w:asciiTheme="minorHAnsi" w:hAnsiTheme="minorHAnsi" w:cstheme="minorHAnsi"/>
                <w:sz w:val="22"/>
                <w:szCs w:val="22"/>
              </w:rPr>
            </w:pPr>
            <w:r w:rsidRPr="0065725C">
              <w:rPr>
                <w:rFonts w:asciiTheme="minorHAnsi" w:hAnsiTheme="minorHAnsi" w:cstheme="minorHAnsi"/>
                <w:sz w:val="22"/>
                <w:szCs w:val="22"/>
              </w:rPr>
              <w:t>Unaudited actuals submitted by Licensee in ARR / Tariff Petition for FY 2013-14.</w:t>
            </w:r>
          </w:p>
        </w:tc>
      </w:tr>
      <w:tr w:rsidR="00331552" w:rsidRPr="0065725C"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3F5C37">
            <w:pPr>
              <w:pStyle w:val="Heading3"/>
              <w:numPr>
                <w:ilvl w:val="0"/>
                <w:numId w:val="0"/>
              </w:numPr>
              <w:tabs>
                <w:tab w:val="clear" w:pos="720"/>
                <w:tab w:val="left" w:pos="864"/>
              </w:tabs>
              <w:jc w:val="center"/>
              <w:rPr>
                <w:rFonts w:asciiTheme="minorHAnsi" w:hAnsiTheme="minorHAnsi" w:cstheme="minorHAnsi"/>
                <w:sz w:val="22"/>
                <w:szCs w:val="22"/>
              </w:rPr>
            </w:pPr>
            <w:r w:rsidRPr="0065725C">
              <w:rPr>
                <w:rFonts w:asciiTheme="minorHAnsi" w:hAnsiTheme="minorHAnsi" w:cstheme="minorHAnsi"/>
                <w:sz w:val="22"/>
                <w:szCs w:val="22"/>
              </w:rPr>
              <w:t>3</w:t>
            </w:r>
          </w:p>
        </w:tc>
        <w:tc>
          <w:tcPr>
            <w:tcW w:w="918"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AC09DC">
            <w:pPr>
              <w:spacing w:before="60" w:after="60"/>
              <w:jc w:val="left"/>
              <w:rPr>
                <w:rFonts w:asciiTheme="minorHAnsi" w:hAnsiTheme="minorHAnsi" w:cstheme="minorHAnsi"/>
                <w:sz w:val="22"/>
                <w:szCs w:val="22"/>
              </w:rPr>
            </w:pPr>
            <w:r w:rsidRPr="0065725C">
              <w:rPr>
                <w:rFonts w:asciiTheme="minorHAnsi" w:hAnsiTheme="minorHAnsi" w:cstheme="minorHAnsi"/>
                <w:sz w:val="22"/>
                <w:szCs w:val="22"/>
              </w:rPr>
              <w:t>FY 2012-13</w:t>
            </w:r>
          </w:p>
        </w:tc>
        <w:tc>
          <w:tcPr>
            <w:tcW w:w="3659" w:type="pct"/>
            <w:tcBorders>
              <w:top w:val="dotted" w:sz="4" w:space="0" w:color="auto"/>
              <w:left w:val="dotted" w:sz="4" w:space="0" w:color="auto"/>
              <w:bottom w:val="dotted" w:sz="4" w:space="0" w:color="auto"/>
              <w:right w:val="dotted" w:sz="4" w:space="0" w:color="auto"/>
            </w:tcBorders>
            <w:vAlign w:val="center"/>
            <w:hideMark/>
          </w:tcPr>
          <w:p w:rsidR="00331552" w:rsidRPr="0065725C" w:rsidRDefault="00331552" w:rsidP="00AC09DC">
            <w:pPr>
              <w:rPr>
                <w:rFonts w:asciiTheme="minorHAnsi" w:hAnsiTheme="minorHAnsi" w:cstheme="minorHAnsi"/>
                <w:sz w:val="22"/>
                <w:szCs w:val="22"/>
              </w:rPr>
            </w:pPr>
            <w:r w:rsidRPr="0065725C">
              <w:rPr>
                <w:rFonts w:asciiTheme="minorHAnsi" w:hAnsiTheme="minorHAnsi" w:cstheme="minorHAnsi"/>
                <w:sz w:val="22"/>
                <w:szCs w:val="22"/>
              </w:rPr>
              <w:t>Revised estimates (based on 9 month’s actual sales) submitted by the Licensee in the suo-motu proceedings on the directions of the Commission</w:t>
            </w:r>
          </w:p>
        </w:tc>
      </w:tr>
    </w:tbl>
    <w:p w:rsidR="00222C32" w:rsidRPr="0065725C" w:rsidRDefault="00222C32" w:rsidP="00222C32">
      <w:pPr>
        <w:pStyle w:val="Heading3"/>
        <w:numPr>
          <w:ilvl w:val="0"/>
          <w:numId w:val="0"/>
        </w:numPr>
        <w:tabs>
          <w:tab w:val="clear" w:pos="720"/>
          <w:tab w:val="left" w:pos="864"/>
        </w:tabs>
      </w:pPr>
    </w:p>
    <w:p w:rsidR="00222C32" w:rsidRPr="0065725C" w:rsidRDefault="00222C32" w:rsidP="00A818DC">
      <w:pPr>
        <w:pStyle w:val="Heading3"/>
        <w:numPr>
          <w:ilvl w:val="0"/>
          <w:numId w:val="51"/>
        </w:numPr>
        <w:tabs>
          <w:tab w:val="clear" w:pos="720"/>
          <w:tab w:val="left" w:pos="864"/>
        </w:tabs>
      </w:pPr>
      <w:r w:rsidRPr="0065725C">
        <w:rPr>
          <w:b/>
          <w:u w:val="single"/>
        </w:rPr>
        <w:t>Secondly</w:t>
      </w:r>
      <w:r w:rsidRPr="0065725C">
        <w:t xml:space="preserve">, </w:t>
      </w:r>
      <w:r w:rsidR="00331552">
        <w:t>3</w:t>
      </w:r>
      <w:r w:rsidRPr="0065725C">
        <w:t>-year CAGR was computed for each of the parameter and for each consumer sub-category based on the above set of data.</w:t>
      </w:r>
    </w:p>
    <w:p w:rsidR="00222C32" w:rsidRPr="0065725C" w:rsidRDefault="00222C32" w:rsidP="00A818DC">
      <w:pPr>
        <w:pStyle w:val="Heading3"/>
        <w:numPr>
          <w:ilvl w:val="0"/>
          <w:numId w:val="51"/>
        </w:numPr>
        <w:tabs>
          <w:tab w:val="clear" w:pos="720"/>
          <w:tab w:val="left" w:pos="864"/>
        </w:tabs>
      </w:pPr>
      <w:r w:rsidRPr="0065725C">
        <w:t xml:space="preserve">As a </w:t>
      </w:r>
      <w:r w:rsidRPr="0065725C">
        <w:rPr>
          <w:b/>
          <w:u w:val="single"/>
        </w:rPr>
        <w:t>third step</w:t>
      </w:r>
      <w:r w:rsidRPr="0065725C">
        <w:t>, the value for FY 2013-14 was estimated for each of the above consumption parameters in the following manner:</w:t>
      </w:r>
    </w:p>
    <w:p w:rsidR="00222C32" w:rsidRPr="0065725C" w:rsidRDefault="00222C32" w:rsidP="00A818DC">
      <w:pPr>
        <w:pStyle w:val="Heading3"/>
        <w:numPr>
          <w:ilvl w:val="1"/>
          <w:numId w:val="51"/>
        </w:numPr>
        <w:tabs>
          <w:tab w:val="clear" w:pos="720"/>
          <w:tab w:val="left" w:pos="864"/>
        </w:tabs>
      </w:pPr>
      <w:r w:rsidRPr="0065725C">
        <w:t xml:space="preserve">A </w:t>
      </w:r>
      <w:r w:rsidR="00331552">
        <w:t>3</w:t>
      </w:r>
      <w:r w:rsidRPr="0065725C">
        <w:t>-year trend line was plotted and the trend observed.</w:t>
      </w:r>
    </w:p>
    <w:p w:rsidR="00222C32" w:rsidRPr="0065725C" w:rsidRDefault="00222C32" w:rsidP="00A818DC">
      <w:pPr>
        <w:pStyle w:val="Heading3"/>
        <w:numPr>
          <w:ilvl w:val="1"/>
          <w:numId w:val="51"/>
        </w:numPr>
        <w:tabs>
          <w:tab w:val="clear" w:pos="720"/>
          <w:tab w:val="left" w:pos="864"/>
        </w:tabs>
      </w:pPr>
      <w:r w:rsidRPr="0065725C">
        <w:t>If the tr</w:t>
      </w:r>
      <w:r w:rsidR="00331552">
        <w:t>end appeared to be smooth, the 3</w:t>
      </w:r>
      <w:r w:rsidRPr="0065725C">
        <w:t>-year CAGR was adopted.</w:t>
      </w:r>
    </w:p>
    <w:p w:rsidR="00222C32" w:rsidRPr="0065725C" w:rsidRDefault="00222C32" w:rsidP="00A818DC">
      <w:pPr>
        <w:pStyle w:val="Heading3"/>
        <w:numPr>
          <w:ilvl w:val="1"/>
          <w:numId w:val="51"/>
        </w:numPr>
        <w:tabs>
          <w:tab w:val="clear" w:pos="720"/>
          <w:tab w:val="left" w:pos="864"/>
        </w:tabs>
      </w:pPr>
      <w:r w:rsidRPr="0065725C">
        <w:t xml:space="preserve">If there was a sharp change in the trend in recent years, then the appropriate CAGR was adopted. For example, if the parameter increased in value for the first three years and then reduced or the rate of increase changed for the next two years, the 2-year CAGR was adopted. </w:t>
      </w:r>
    </w:p>
    <w:p w:rsidR="00222C32" w:rsidRPr="0065725C" w:rsidRDefault="00222C32" w:rsidP="00A818DC">
      <w:pPr>
        <w:pStyle w:val="Heading3"/>
        <w:numPr>
          <w:ilvl w:val="1"/>
          <w:numId w:val="51"/>
        </w:numPr>
        <w:tabs>
          <w:tab w:val="clear" w:pos="720"/>
          <w:tab w:val="left" w:pos="864"/>
        </w:tabs>
      </w:pPr>
      <w:r w:rsidRPr="0065725C">
        <w:t>The adopted CAGR was applied on the value of FY 2012-13 to derive the value for FY 2013-14.</w:t>
      </w:r>
    </w:p>
    <w:p w:rsidR="00222C32" w:rsidRPr="0065725C" w:rsidRDefault="00222C32" w:rsidP="00A818DC">
      <w:pPr>
        <w:pStyle w:val="Heading3"/>
        <w:numPr>
          <w:ilvl w:val="1"/>
          <w:numId w:val="51"/>
        </w:numPr>
        <w:tabs>
          <w:tab w:val="clear" w:pos="720"/>
          <w:tab w:val="left" w:pos="864"/>
        </w:tabs>
      </w:pPr>
      <w:r w:rsidRPr="0065725C">
        <w:t>In the case of unmetered categories, the above derived values were further adjusted in the following manner:</w:t>
      </w:r>
    </w:p>
    <w:p w:rsidR="00222C32" w:rsidRPr="0065725C" w:rsidRDefault="00222C32" w:rsidP="00A818DC">
      <w:pPr>
        <w:pStyle w:val="Heading3"/>
        <w:numPr>
          <w:ilvl w:val="2"/>
          <w:numId w:val="51"/>
        </w:numPr>
        <w:tabs>
          <w:tab w:val="clear" w:pos="720"/>
          <w:tab w:val="left" w:pos="864"/>
        </w:tabs>
      </w:pPr>
      <w:r w:rsidRPr="0065725C">
        <w:t>The sales for unmetered categories were estimated by multiplying the norms for unmetered consumption with the appropriate consumption parameter (connected load or number of consumers). The consumption norms have been established in UPPCL Order No. 2649-CUR/L, dated 20-07-2001 and described in the table below:</w:t>
      </w:r>
    </w:p>
    <w:p w:rsidR="00222C32" w:rsidRPr="0065725C" w:rsidRDefault="00222C32" w:rsidP="00222C32">
      <w:pPr>
        <w:pStyle w:val="Caption"/>
        <w:keepNext/>
        <w:jc w:val="center"/>
      </w:pPr>
      <w:bookmarkStart w:id="440" w:name="_Toc338310668"/>
      <w:bookmarkStart w:id="441" w:name="_Toc338419498"/>
      <w:bookmarkStart w:id="442" w:name="_Toc357738726"/>
      <w:r w:rsidRPr="0065725C">
        <w:lastRenderedPageBreak/>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2</w:t>
      </w:r>
      <w:r w:rsidR="00601251" w:rsidRPr="0065725C">
        <w:fldChar w:fldCharType="end"/>
      </w:r>
      <w:r w:rsidRPr="0065725C">
        <w:t>: CONSUMPTION NORMS FOR UNMETERED CATEGORIES</w:t>
      </w:r>
      <w:bookmarkEnd w:id="440"/>
      <w:bookmarkEnd w:id="441"/>
      <w:bookmarkEnd w:id="442"/>
    </w:p>
    <w:tbl>
      <w:tblPr>
        <w:tblW w:w="43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10"/>
        <w:gridCol w:w="3291"/>
        <w:gridCol w:w="3695"/>
      </w:tblGrid>
      <w:tr w:rsidR="00222C32" w:rsidRPr="0065725C" w:rsidTr="005B5D8C">
        <w:trPr>
          <w:tblHeader/>
          <w:jc w:val="center"/>
        </w:trPr>
        <w:tc>
          <w:tcPr>
            <w:tcW w:w="51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65725C" w:rsidRDefault="00222C32" w:rsidP="003F5C37">
            <w:pPr>
              <w:pStyle w:val="Heading3"/>
              <w:numPr>
                <w:ilvl w:val="0"/>
                <w:numId w:val="0"/>
              </w:numPr>
              <w:tabs>
                <w:tab w:val="clear" w:pos="720"/>
                <w:tab w:val="left" w:pos="864"/>
              </w:tabs>
              <w:jc w:val="center"/>
              <w:rPr>
                <w:b/>
                <w:sz w:val="22"/>
              </w:rPr>
            </w:pPr>
            <w:r w:rsidRPr="0065725C">
              <w:rPr>
                <w:b/>
                <w:sz w:val="22"/>
              </w:rPr>
              <w:t>S.</w:t>
            </w:r>
            <w:r w:rsidR="009354AE" w:rsidRPr="0065725C">
              <w:rPr>
                <w:b/>
                <w:sz w:val="22"/>
              </w:rPr>
              <w:t xml:space="preserve"> </w:t>
            </w:r>
            <w:r w:rsidRPr="0065725C">
              <w:rPr>
                <w:b/>
                <w:sz w:val="22"/>
              </w:rPr>
              <w:t>No</w:t>
            </w:r>
          </w:p>
        </w:tc>
        <w:tc>
          <w:tcPr>
            <w:tcW w:w="2111"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65725C" w:rsidRDefault="00222C32" w:rsidP="003F5C37">
            <w:pPr>
              <w:pStyle w:val="Heading3"/>
              <w:numPr>
                <w:ilvl w:val="0"/>
                <w:numId w:val="0"/>
              </w:numPr>
              <w:tabs>
                <w:tab w:val="clear" w:pos="720"/>
                <w:tab w:val="left" w:pos="864"/>
              </w:tabs>
              <w:jc w:val="center"/>
              <w:rPr>
                <w:b/>
                <w:sz w:val="22"/>
              </w:rPr>
            </w:pPr>
            <w:r w:rsidRPr="0065725C">
              <w:rPr>
                <w:b/>
                <w:sz w:val="22"/>
              </w:rPr>
              <w:t>Category</w:t>
            </w:r>
          </w:p>
        </w:tc>
        <w:tc>
          <w:tcPr>
            <w:tcW w:w="2370"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65725C" w:rsidRDefault="00222C32" w:rsidP="003F5C37">
            <w:pPr>
              <w:pStyle w:val="Heading3"/>
              <w:numPr>
                <w:ilvl w:val="0"/>
                <w:numId w:val="0"/>
              </w:numPr>
              <w:tabs>
                <w:tab w:val="clear" w:pos="720"/>
                <w:tab w:val="left" w:pos="864"/>
              </w:tabs>
              <w:jc w:val="center"/>
              <w:rPr>
                <w:b/>
                <w:sz w:val="22"/>
              </w:rPr>
            </w:pPr>
            <w:r w:rsidRPr="0065725C">
              <w:rPr>
                <w:b/>
                <w:sz w:val="22"/>
              </w:rPr>
              <w:t>Consumption</w:t>
            </w:r>
          </w:p>
        </w:tc>
      </w:tr>
      <w:tr w:rsidR="00222C32" w:rsidRPr="0065725C"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65725C" w:rsidRDefault="00861AB8" w:rsidP="003F5C37">
            <w:pPr>
              <w:pStyle w:val="Heading3"/>
              <w:numPr>
                <w:ilvl w:val="0"/>
                <w:numId w:val="0"/>
              </w:numPr>
              <w:tabs>
                <w:tab w:val="clear" w:pos="720"/>
                <w:tab w:val="left" w:pos="864"/>
              </w:tabs>
              <w:jc w:val="center"/>
              <w:rPr>
                <w:sz w:val="22"/>
              </w:rPr>
            </w:pPr>
            <w:r>
              <w:rPr>
                <w:sz w:val="22"/>
              </w:rPr>
              <w:t>1</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65725C" w:rsidRDefault="00222C32" w:rsidP="003F5C37">
            <w:pPr>
              <w:spacing w:before="60" w:after="60"/>
              <w:jc w:val="left"/>
              <w:rPr>
                <w:sz w:val="22"/>
              </w:rPr>
            </w:pPr>
            <w:r w:rsidRPr="0065725C">
              <w:rPr>
                <w:sz w:val="22"/>
              </w:rPr>
              <w:t>LMV3: Public Lamps</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65725C" w:rsidRDefault="00222C32" w:rsidP="003F5C37">
            <w:pPr>
              <w:spacing w:before="60" w:after="60"/>
              <w:jc w:val="left"/>
              <w:rPr>
                <w:sz w:val="22"/>
              </w:rPr>
            </w:pPr>
            <w:r w:rsidRPr="0065725C">
              <w:rPr>
                <w:sz w:val="22"/>
              </w:rPr>
              <w:t>300 kWh / kW / month</w:t>
            </w:r>
          </w:p>
        </w:tc>
      </w:tr>
    </w:tbl>
    <w:p w:rsidR="00133DBE" w:rsidRPr="0065725C" w:rsidRDefault="00133DBE" w:rsidP="00133DBE">
      <w:pPr>
        <w:pStyle w:val="Heading3"/>
        <w:numPr>
          <w:ilvl w:val="0"/>
          <w:numId w:val="0"/>
        </w:numPr>
        <w:spacing w:before="0"/>
        <w:ind w:left="720"/>
      </w:pPr>
    </w:p>
    <w:p w:rsidR="00777CFB" w:rsidRPr="0065725C" w:rsidRDefault="00222C32" w:rsidP="00A818DC">
      <w:pPr>
        <w:pStyle w:val="Heading3"/>
        <w:numPr>
          <w:ilvl w:val="2"/>
          <w:numId w:val="49"/>
        </w:numPr>
        <w:spacing w:before="0"/>
      </w:pPr>
      <w:r w:rsidRPr="0065725C">
        <w:t xml:space="preserve">Based on the above projection methodology, the Commission hereby approves the consumption </w:t>
      </w:r>
      <w:r w:rsidR="00785E17" w:rsidRPr="0065725C">
        <w:t>parameters for FY 2013-14 as shown in the tables below. The detailed sub-category wise consumption parameters (historical and approved) have been provided in Annexure 10.1</w:t>
      </w:r>
    </w:p>
    <w:p w:rsidR="00133DBE" w:rsidRPr="0065725C" w:rsidRDefault="00133DBE" w:rsidP="00133DBE">
      <w:pPr>
        <w:pStyle w:val="Heading3"/>
        <w:numPr>
          <w:ilvl w:val="0"/>
          <w:numId w:val="0"/>
        </w:numPr>
        <w:spacing w:before="0"/>
        <w:ind w:left="720"/>
      </w:pPr>
    </w:p>
    <w:p w:rsidR="00F50CE9" w:rsidRPr="0065725C" w:rsidRDefault="00785E17" w:rsidP="00861AB8">
      <w:pPr>
        <w:pStyle w:val="Heading3"/>
        <w:numPr>
          <w:ilvl w:val="0"/>
          <w:numId w:val="0"/>
        </w:numPr>
        <w:spacing w:before="0"/>
        <w:ind w:left="720" w:right="589" w:hanging="11"/>
        <w:jc w:val="center"/>
        <w:rPr>
          <w:b/>
        </w:rPr>
      </w:pPr>
      <w:bookmarkStart w:id="443" w:name="_Toc357738727"/>
      <w:r w:rsidRPr="0065725C">
        <w:rPr>
          <w:b/>
        </w:rPr>
        <w:t xml:space="preserve">Table </w:t>
      </w:r>
      <w:r w:rsidR="00601251" w:rsidRPr="0065725C">
        <w:rPr>
          <w:b/>
        </w:rPr>
        <w:fldChar w:fldCharType="begin"/>
      </w:r>
      <w:r w:rsidRPr="0065725C">
        <w:rPr>
          <w:b/>
        </w:rPr>
        <w:instrText xml:space="preserve"> STYLEREF 1 \s </w:instrText>
      </w:r>
      <w:r w:rsidR="00601251" w:rsidRPr="0065725C">
        <w:rPr>
          <w:b/>
        </w:rPr>
        <w:fldChar w:fldCharType="separate"/>
      </w:r>
      <w:r w:rsidR="00717E46">
        <w:rPr>
          <w:b/>
          <w:noProof/>
        </w:rPr>
        <w:t>4</w:t>
      </w:r>
      <w:r w:rsidR="00601251" w:rsidRPr="0065725C">
        <w:rPr>
          <w:b/>
        </w:rPr>
        <w:fldChar w:fldCharType="end"/>
      </w:r>
      <w:r w:rsidRPr="0065725C">
        <w:rPr>
          <w:b/>
        </w:rPr>
        <w:noBreakHyphen/>
      </w:r>
      <w:r w:rsidR="00601251" w:rsidRPr="0065725C">
        <w:rPr>
          <w:b/>
        </w:rPr>
        <w:fldChar w:fldCharType="begin"/>
      </w:r>
      <w:r w:rsidRPr="0065725C">
        <w:rPr>
          <w:b/>
        </w:rPr>
        <w:instrText xml:space="preserve"> SEQ Table \* ARABIC \s 1 </w:instrText>
      </w:r>
      <w:r w:rsidR="00601251" w:rsidRPr="0065725C">
        <w:rPr>
          <w:b/>
        </w:rPr>
        <w:fldChar w:fldCharType="separate"/>
      </w:r>
      <w:r w:rsidR="00717E46">
        <w:rPr>
          <w:b/>
          <w:noProof/>
        </w:rPr>
        <w:t>3</w:t>
      </w:r>
      <w:r w:rsidR="00601251" w:rsidRPr="0065725C">
        <w:rPr>
          <w:b/>
        </w:rPr>
        <w:fldChar w:fldCharType="end"/>
      </w:r>
      <w:r w:rsidRPr="0065725C">
        <w:rPr>
          <w:b/>
        </w:rPr>
        <w:t>: CONSUMPTION PARAMETERS APPROVED BY COMMISSION</w:t>
      </w:r>
      <w:r w:rsidR="00F83C77" w:rsidRPr="0065725C">
        <w:rPr>
          <w:b/>
        </w:rPr>
        <w:t xml:space="preserve"> </w:t>
      </w:r>
      <w:r w:rsidRPr="0065725C">
        <w:rPr>
          <w:b/>
        </w:rPr>
        <w:t>FOR FY 2013-14</w:t>
      </w:r>
      <w:bookmarkEnd w:id="443"/>
    </w:p>
    <w:p w:rsidR="00133DBE" w:rsidRPr="0065725C" w:rsidRDefault="00133DBE" w:rsidP="00777CFB">
      <w:pPr>
        <w:pStyle w:val="Heading3"/>
        <w:numPr>
          <w:ilvl w:val="0"/>
          <w:numId w:val="0"/>
        </w:numPr>
        <w:spacing w:before="0"/>
        <w:ind w:left="720"/>
        <w:jc w:val="center"/>
        <w:rPr>
          <w:b/>
        </w:rPr>
      </w:pPr>
    </w:p>
    <w:tbl>
      <w:tblPr>
        <w:tblW w:w="78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80"/>
        <w:gridCol w:w="1477"/>
        <w:gridCol w:w="1456"/>
        <w:gridCol w:w="1477"/>
      </w:tblGrid>
      <w:tr w:rsidR="00133DBE" w:rsidRPr="0065725C" w:rsidTr="00DE280B">
        <w:trPr>
          <w:trHeight w:val="300"/>
          <w:tblHeader/>
          <w:jc w:val="center"/>
        </w:trPr>
        <w:tc>
          <w:tcPr>
            <w:tcW w:w="3480" w:type="dxa"/>
            <w:vMerge w:val="restart"/>
            <w:shd w:val="clear" w:color="000000" w:fill="DCE6F1"/>
            <w:noWrap/>
            <w:vAlign w:val="center"/>
            <w:hideMark/>
          </w:tcPr>
          <w:p w:rsidR="00133DBE" w:rsidRPr="0065725C" w:rsidRDefault="00133DBE"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Consumer categories</w:t>
            </w:r>
          </w:p>
        </w:tc>
        <w:tc>
          <w:tcPr>
            <w:tcW w:w="1477" w:type="dxa"/>
            <w:shd w:val="clear" w:color="000000" w:fill="DCE6F1"/>
            <w:vAlign w:val="center"/>
            <w:hideMark/>
          </w:tcPr>
          <w:p w:rsidR="00133DBE" w:rsidRPr="0065725C" w:rsidRDefault="00133DBE" w:rsidP="00DE280B">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No. of consumers</w:t>
            </w:r>
          </w:p>
        </w:tc>
        <w:tc>
          <w:tcPr>
            <w:tcW w:w="1456" w:type="dxa"/>
            <w:shd w:val="clear" w:color="000000" w:fill="DCE6F1"/>
            <w:vAlign w:val="center"/>
            <w:hideMark/>
          </w:tcPr>
          <w:p w:rsidR="00FF5824" w:rsidRPr="0065725C" w:rsidRDefault="00133DBE">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Connected load (kW)</w:t>
            </w:r>
          </w:p>
        </w:tc>
        <w:tc>
          <w:tcPr>
            <w:tcW w:w="1477" w:type="dxa"/>
            <w:shd w:val="clear" w:color="000000" w:fill="DCE6F1"/>
            <w:vAlign w:val="center"/>
            <w:hideMark/>
          </w:tcPr>
          <w:p w:rsidR="00FF5824" w:rsidRPr="0065725C" w:rsidRDefault="00133DBE">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Energy sales (MU)</w:t>
            </w:r>
          </w:p>
        </w:tc>
      </w:tr>
      <w:tr w:rsidR="00133DBE" w:rsidRPr="0065725C" w:rsidTr="00DE280B">
        <w:trPr>
          <w:trHeight w:val="600"/>
          <w:tblHeader/>
          <w:jc w:val="center"/>
        </w:trPr>
        <w:tc>
          <w:tcPr>
            <w:tcW w:w="3480" w:type="dxa"/>
            <w:vMerge/>
            <w:vAlign w:val="center"/>
            <w:hideMark/>
          </w:tcPr>
          <w:p w:rsidR="00133DBE" w:rsidRPr="0065725C" w:rsidRDefault="00133DBE" w:rsidP="00133DBE">
            <w:pPr>
              <w:spacing w:before="0" w:line="240" w:lineRule="auto"/>
              <w:jc w:val="left"/>
              <w:rPr>
                <w:rFonts w:cs="Calibri"/>
                <w:b/>
                <w:bCs/>
                <w:color w:val="000000"/>
                <w:sz w:val="22"/>
                <w:szCs w:val="22"/>
                <w:lang w:val="en-IN" w:eastAsia="en-IN"/>
              </w:rPr>
            </w:pPr>
          </w:p>
        </w:tc>
        <w:tc>
          <w:tcPr>
            <w:tcW w:w="1477" w:type="dxa"/>
            <w:shd w:val="clear" w:color="000000" w:fill="DCE6F1"/>
            <w:vAlign w:val="center"/>
            <w:hideMark/>
          </w:tcPr>
          <w:p w:rsidR="00133DBE" w:rsidRPr="0065725C" w:rsidRDefault="00133DBE" w:rsidP="00DE280B">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(Approved by Commission)</w:t>
            </w:r>
          </w:p>
        </w:tc>
        <w:tc>
          <w:tcPr>
            <w:tcW w:w="1456" w:type="dxa"/>
            <w:shd w:val="clear" w:color="000000" w:fill="DCE6F1"/>
            <w:vAlign w:val="center"/>
            <w:hideMark/>
          </w:tcPr>
          <w:p w:rsidR="00FF5824" w:rsidRPr="0065725C" w:rsidRDefault="00133DBE">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(Approved by Commission)</w:t>
            </w:r>
          </w:p>
        </w:tc>
        <w:tc>
          <w:tcPr>
            <w:tcW w:w="1477" w:type="dxa"/>
            <w:shd w:val="clear" w:color="000000" w:fill="DCE6F1"/>
            <w:vAlign w:val="center"/>
            <w:hideMark/>
          </w:tcPr>
          <w:p w:rsidR="00FF5824" w:rsidRPr="0065725C" w:rsidRDefault="00133DBE">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(Approved by Commission)</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 Domestic</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509,140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1,075,016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1,406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LMV-2:Non-Domestic</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107,941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276,262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266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LMV-3: Public Lamps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18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13,768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59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LMV-4: Institutions</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1,092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12,876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51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LMV-5: Private Tube Wells</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 6: Small and Medium Power</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9,941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140,330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268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LMV-7: Public Water Works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767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24,064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60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LMV-8: State Tube Wells</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LMV-9: Temporary Supply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LMV-10: Departmental Employees</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576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1,853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2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HV-1: Non-Industrial Bulk Loads</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125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57,769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124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HV-2: Large and Heavy Power</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608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185,540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454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HV-3: Railway Traction</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HV-4: Lift Irrigation</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w:t>
            </w:r>
          </w:p>
        </w:tc>
        <w:tc>
          <w:tcPr>
            <w:tcW w:w="1477" w:type="dxa"/>
            <w:shd w:val="clear" w:color="auto" w:fill="auto"/>
            <w:noWrap/>
            <w:vAlign w:val="center"/>
            <w:hideMark/>
          </w:tcPr>
          <w:p w:rsidR="00541D87" w:rsidRPr="0065725C" w:rsidRDefault="003B041B">
            <w:pPr>
              <w:spacing w:before="0" w:line="240" w:lineRule="auto"/>
              <w:jc w:val="right"/>
              <w:rPr>
                <w:rFonts w:cs="Calibri"/>
                <w:b/>
                <w:bCs/>
                <w:color w:val="000000"/>
                <w:sz w:val="22"/>
                <w:szCs w:val="22"/>
                <w:lang w:val="en-IN" w:eastAsia="en-IN"/>
              </w:rPr>
            </w:pPr>
            <w:r w:rsidRPr="0065725C">
              <w:rPr>
                <w:b/>
                <w:bCs/>
                <w:color w:val="000000"/>
                <w:sz w:val="22"/>
                <w:szCs w:val="22"/>
              </w:rPr>
              <w:t xml:space="preserve">630,208 </w:t>
            </w:r>
          </w:p>
        </w:tc>
        <w:tc>
          <w:tcPr>
            <w:tcW w:w="1456" w:type="dxa"/>
            <w:shd w:val="clear" w:color="auto" w:fill="auto"/>
            <w:noWrap/>
            <w:vAlign w:val="center"/>
            <w:hideMark/>
          </w:tcPr>
          <w:p w:rsidR="00541D87" w:rsidRPr="0065725C" w:rsidRDefault="003B041B">
            <w:pPr>
              <w:spacing w:before="0" w:line="240" w:lineRule="auto"/>
              <w:jc w:val="right"/>
              <w:rPr>
                <w:rFonts w:cs="Calibri"/>
                <w:b/>
                <w:bCs/>
                <w:color w:val="000000"/>
                <w:sz w:val="22"/>
                <w:szCs w:val="22"/>
                <w:lang w:val="en-IN" w:eastAsia="en-IN"/>
              </w:rPr>
            </w:pPr>
            <w:r w:rsidRPr="0065725C">
              <w:rPr>
                <w:b/>
                <w:bCs/>
                <w:color w:val="000000"/>
                <w:sz w:val="22"/>
                <w:szCs w:val="22"/>
              </w:rPr>
              <w:t xml:space="preserve">1,787,479 </w:t>
            </w:r>
          </w:p>
        </w:tc>
        <w:tc>
          <w:tcPr>
            <w:tcW w:w="1477" w:type="dxa"/>
            <w:shd w:val="clear" w:color="auto" w:fill="auto"/>
            <w:noWrap/>
            <w:vAlign w:val="center"/>
            <w:hideMark/>
          </w:tcPr>
          <w:p w:rsidR="00541D87" w:rsidRPr="0065725C" w:rsidRDefault="003B041B">
            <w:pPr>
              <w:spacing w:before="0" w:line="240" w:lineRule="auto"/>
              <w:jc w:val="right"/>
              <w:rPr>
                <w:rFonts w:cs="Calibri"/>
                <w:b/>
                <w:bCs/>
                <w:color w:val="000000"/>
                <w:sz w:val="22"/>
                <w:szCs w:val="22"/>
                <w:lang w:val="en-IN" w:eastAsia="en-IN"/>
              </w:rPr>
            </w:pPr>
            <w:r w:rsidRPr="0065725C">
              <w:rPr>
                <w:b/>
                <w:bCs/>
                <w:color w:val="000000"/>
                <w:sz w:val="22"/>
                <w:szCs w:val="22"/>
              </w:rPr>
              <w:t xml:space="preserve">2,691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Extra state &amp; Bulk</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56"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c>
          <w:tcPr>
            <w:tcW w:w="1477" w:type="dxa"/>
            <w:shd w:val="clear" w:color="auto" w:fill="auto"/>
            <w:noWrap/>
            <w:vAlign w:val="center"/>
            <w:hideMark/>
          </w:tcPr>
          <w:p w:rsidR="00541D87" w:rsidRPr="0065725C" w:rsidRDefault="003B041B">
            <w:pPr>
              <w:spacing w:before="0" w:line="240" w:lineRule="auto"/>
              <w:jc w:val="right"/>
              <w:rPr>
                <w:rFonts w:cs="Calibri"/>
                <w:color w:val="000000"/>
                <w:sz w:val="22"/>
                <w:szCs w:val="22"/>
                <w:lang w:val="en-IN" w:eastAsia="en-IN"/>
              </w:rPr>
            </w:pPr>
            <w:r w:rsidRPr="0065725C">
              <w:rPr>
                <w:color w:val="000000"/>
                <w:sz w:val="22"/>
                <w:szCs w:val="22"/>
              </w:rPr>
              <w:t xml:space="preserve">-   </w:t>
            </w:r>
          </w:p>
        </w:tc>
      </w:tr>
      <w:tr w:rsidR="003B041B" w:rsidRPr="0065725C" w:rsidTr="003B041B">
        <w:trPr>
          <w:trHeight w:val="300"/>
          <w:jc w:val="center"/>
        </w:trPr>
        <w:tc>
          <w:tcPr>
            <w:tcW w:w="3480" w:type="dxa"/>
            <w:shd w:val="clear" w:color="auto" w:fill="auto"/>
            <w:noWrap/>
            <w:hideMark/>
          </w:tcPr>
          <w:p w:rsidR="003B041B" w:rsidRPr="0065725C" w:rsidRDefault="003B041B"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Total</w:t>
            </w:r>
          </w:p>
        </w:tc>
        <w:tc>
          <w:tcPr>
            <w:tcW w:w="1477" w:type="dxa"/>
            <w:shd w:val="clear" w:color="auto" w:fill="auto"/>
            <w:noWrap/>
            <w:vAlign w:val="center"/>
            <w:hideMark/>
          </w:tcPr>
          <w:p w:rsidR="00541D87" w:rsidRPr="0065725C" w:rsidRDefault="003B041B">
            <w:pPr>
              <w:spacing w:before="0" w:line="240" w:lineRule="auto"/>
              <w:jc w:val="right"/>
              <w:rPr>
                <w:rFonts w:cs="Calibri"/>
                <w:b/>
                <w:bCs/>
                <w:color w:val="000000"/>
                <w:sz w:val="22"/>
                <w:szCs w:val="22"/>
                <w:lang w:val="en-IN" w:eastAsia="en-IN"/>
              </w:rPr>
            </w:pPr>
            <w:r w:rsidRPr="0065725C">
              <w:rPr>
                <w:b/>
                <w:bCs/>
                <w:color w:val="000000"/>
                <w:sz w:val="22"/>
                <w:szCs w:val="22"/>
              </w:rPr>
              <w:t xml:space="preserve">630,208 </w:t>
            </w:r>
          </w:p>
        </w:tc>
        <w:tc>
          <w:tcPr>
            <w:tcW w:w="1456" w:type="dxa"/>
            <w:shd w:val="clear" w:color="auto" w:fill="auto"/>
            <w:noWrap/>
            <w:vAlign w:val="center"/>
            <w:hideMark/>
          </w:tcPr>
          <w:p w:rsidR="00541D87" w:rsidRPr="0065725C" w:rsidRDefault="003B041B">
            <w:pPr>
              <w:spacing w:before="0" w:line="240" w:lineRule="auto"/>
              <w:jc w:val="right"/>
              <w:rPr>
                <w:rFonts w:cs="Calibri"/>
                <w:b/>
                <w:bCs/>
                <w:color w:val="000000"/>
                <w:sz w:val="22"/>
                <w:szCs w:val="22"/>
                <w:lang w:val="en-IN" w:eastAsia="en-IN"/>
              </w:rPr>
            </w:pPr>
            <w:r w:rsidRPr="0065725C">
              <w:rPr>
                <w:b/>
                <w:bCs/>
                <w:color w:val="000000"/>
                <w:sz w:val="22"/>
                <w:szCs w:val="22"/>
              </w:rPr>
              <w:t xml:space="preserve">1,787,479 </w:t>
            </w:r>
          </w:p>
        </w:tc>
        <w:tc>
          <w:tcPr>
            <w:tcW w:w="1477" w:type="dxa"/>
            <w:shd w:val="clear" w:color="auto" w:fill="auto"/>
            <w:noWrap/>
            <w:vAlign w:val="center"/>
            <w:hideMark/>
          </w:tcPr>
          <w:p w:rsidR="00541D87" w:rsidRPr="0065725C" w:rsidRDefault="003B041B">
            <w:pPr>
              <w:spacing w:before="0" w:line="240" w:lineRule="auto"/>
              <w:jc w:val="right"/>
              <w:rPr>
                <w:rFonts w:cs="Calibri"/>
                <w:b/>
                <w:bCs/>
                <w:color w:val="000000"/>
                <w:sz w:val="22"/>
                <w:szCs w:val="22"/>
                <w:lang w:val="en-IN" w:eastAsia="en-IN"/>
              </w:rPr>
            </w:pPr>
            <w:r w:rsidRPr="0065725C">
              <w:rPr>
                <w:b/>
                <w:bCs/>
                <w:color w:val="000000"/>
                <w:sz w:val="22"/>
                <w:szCs w:val="22"/>
              </w:rPr>
              <w:t xml:space="preserve">2,691 </w:t>
            </w:r>
          </w:p>
        </w:tc>
      </w:tr>
    </w:tbl>
    <w:p w:rsidR="00133DBE" w:rsidRPr="0065725C" w:rsidRDefault="00133DBE" w:rsidP="00222C32">
      <w:pPr>
        <w:spacing w:line="240" w:lineRule="auto"/>
        <w:jc w:val="center"/>
        <w:rPr>
          <w:b/>
          <w:bCs/>
          <w:szCs w:val="20"/>
        </w:rPr>
        <w:sectPr w:rsidR="00133DBE" w:rsidRPr="0065725C" w:rsidSect="003F5C37">
          <w:headerReference w:type="default" r:id="rId13"/>
          <w:footerReference w:type="default" r:id="rId14"/>
          <w:pgSz w:w="11909" w:h="16834"/>
          <w:pgMar w:top="1440" w:right="1440" w:bottom="1440" w:left="1800" w:header="720" w:footer="720" w:gutter="0"/>
          <w:pgNumType w:chapSep="colon"/>
          <w:cols w:space="720"/>
        </w:sectPr>
      </w:pPr>
    </w:p>
    <w:p w:rsidR="00222C32" w:rsidRPr="0065725C" w:rsidRDefault="00785E17" w:rsidP="00222C32">
      <w:pPr>
        <w:pStyle w:val="Heading3"/>
        <w:numPr>
          <w:ilvl w:val="0"/>
          <w:numId w:val="0"/>
        </w:numPr>
        <w:tabs>
          <w:tab w:val="clear" w:pos="720"/>
          <w:tab w:val="left" w:pos="864"/>
        </w:tabs>
        <w:jc w:val="center"/>
      </w:pPr>
      <w:bookmarkStart w:id="444" w:name="_Toc357738728"/>
      <w:r w:rsidRPr="0065725C">
        <w:rPr>
          <w:b/>
        </w:rPr>
        <w:lastRenderedPageBreak/>
        <w:t>T</w:t>
      </w:r>
      <w:bookmarkStart w:id="445" w:name="_Toc338310670"/>
      <w:bookmarkStart w:id="446" w:name="_Toc338419500"/>
      <w:r w:rsidRPr="0065725C">
        <w:rPr>
          <w:b/>
        </w:rPr>
        <w:t xml:space="preserve">able </w:t>
      </w:r>
      <w:r w:rsidR="00601251" w:rsidRPr="0065725C">
        <w:rPr>
          <w:b/>
        </w:rPr>
        <w:fldChar w:fldCharType="begin"/>
      </w:r>
      <w:r w:rsidRPr="0065725C">
        <w:rPr>
          <w:b/>
        </w:rPr>
        <w:instrText xml:space="preserve"> STYLEREF 1 \s </w:instrText>
      </w:r>
      <w:r w:rsidR="00601251" w:rsidRPr="0065725C">
        <w:rPr>
          <w:b/>
        </w:rPr>
        <w:fldChar w:fldCharType="separate"/>
      </w:r>
      <w:r w:rsidR="00717E46">
        <w:rPr>
          <w:b/>
          <w:noProof/>
        </w:rPr>
        <w:t>4</w:t>
      </w:r>
      <w:r w:rsidR="00601251" w:rsidRPr="0065725C">
        <w:rPr>
          <w:b/>
        </w:rPr>
        <w:fldChar w:fldCharType="end"/>
      </w:r>
      <w:r w:rsidRPr="0065725C">
        <w:rPr>
          <w:b/>
        </w:rPr>
        <w:noBreakHyphen/>
      </w:r>
      <w:r w:rsidR="00601251" w:rsidRPr="0065725C">
        <w:rPr>
          <w:b/>
        </w:rPr>
        <w:fldChar w:fldCharType="begin"/>
      </w:r>
      <w:r w:rsidRPr="0065725C">
        <w:rPr>
          <w:b/>
        </w:rPr>
        <w:instrText xml:space="preserve"> SEQ Table \* ARABIC \s 1 </w:instrText>
      </w:r>
      <w:r w:rsidR="00601251" w:rsidRPr="0065725C">
        <w:rPr>
          <w:b/>
        </w:rPr>
        <w:fldChar w:fldCharType="separate"/>
      </w:r>
      <w:r w:rsidR="00717E46">
        <w:rPr>
          <w:b/>
          <w:noProof/>
        </w:rPr>
        <w:t>4</w:t>
      </w:r>
      <w:r w:rsidR="00601251" w:rsidRPr="0065725C">
        <w:rPr>
          <w:b/>
        </w:rPr>
        <w:fldChar w:fldCharType="end"/>
      </w:r>
      <w:r w:rsidRPr="0065725C">
        <w:rPr>
          <w:b/>
        </w:rPr>
        <w:t xml:space="preserve">: NUMBER OF CONSUMERS: HISTORICAL TREND AND APPROVED VALUES FOR FY </w:t>
      </w:r>
      <w:bookmarkEnd w:id="445"/>
      <w:bookmarkEnd w:id="446"/>
      <w:r w:rsidRPr="0065725C">
        <w:rPr>
          <w:b/>
        </w:rPr>
        <w:t>2013-14</w:t>
      </w:r>
      <w:bookmarkEnd w:id="44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998"/>
        <w:gridCol w:w="1697"/>
        <w:gridCol w:w="1698"/>
        <w:gridCol w:w="1698"/>
        <w:gridCol w:w="1698"/>
        <w:gridCol w:w="1698"/>
        <w:gridCol w:w="1683"/>
      </w:tblGrid>
      <w:tr w:rsidR="00331552" w:rsidRPr="0065725C" w:rsidTr="00331552">
        <w:trPr>
          <w:trHeight w:val="900"/>
        </w:trPr>
        <w:tc>
          <w:tcPr>
            <w:tcW w:w="1411" w:type="pct"/>
            <w:shd w:val="clear" w:color="000000" w:fill="DCE6F1"/>
            <w:noWrap/>
            <w:vAlign w:val="center"/>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Consumer categories</w:t>
            </w:r>
          </w:p>
        </w:tc>
        <w:tc>
          <w:tcPr>
            <w:tcW w:w="599"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10-11</w:t>
            </w:r>
          </w:p>
        </w:tc>
        <w:tc>
          <w:tcPr>
            <w:tcW w:w="599"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11-12</w:t>
            </w:r>
          </w:p>
        </w:tc>
        <w:tc>
          <w:tcPr>
            <w:tcW w:w="599"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12-13</w:t>
            </w:r>
          </w:p>
        </w:tc>
        <w:tc>
          <w:tcPr>
            <w:tcW w:w="599"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Pr>
                <w:rFonts w:cs="Calibri"/>
                <w:b/>
                <w:bCs/>
                <w:color w:val="000000"/>
                <w:sz w:val="22"/>
                <w:szCs w:val="22"/>
                <w:lang w:val="en-IN" w:eastAsia="en-IN"/>
              </w:rPr>
              <w:t>3</w:t>
            </w:r>
            <w:r w:rsidRPr="0065725C">
              <w:rPr>
                <w:rFonts w:cs="Calibri"/>
                <w:b/>
                <w:bCs/>
                <w:color w:val="000000"/>
                <w:sz w:val="22"/>
                <w:szCs w:val="22"/>
                <w:lang w:val="en-IN" w:eastAsia="en-IN"/>
              </w:rPr>
              <w:t>-yr CAGR</w:t>
            </w:r>
          </w:p>
        </w:tc>
        <w:tc>
          <w:tcPr>
            <w:tcW w:w="599"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Approved for FY 13-14</w:t>
            </w:r>
          </w:p>
        </w:tc>
        <w:tc>
          <w:tcPr>
            <w:tcW w:w="594"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 xml:space="preserve">Growth: FY 14 over </w:t>
            </w:r>
          </w:p>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13</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 Domestic</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439646</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461805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484895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509140</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LMV-2:Non-Domestic</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90716</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94283</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100829</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107941</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7%</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LMV-3: Public Lamps </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LMV-4: Institutions</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1029</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1048</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1068</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1092</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LMV-5: Private Tube Wells</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 6: Small and Medium Power</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7467</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8158</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9032</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9941</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LMV-7: Public Water Works </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620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634</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697</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767</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LMV-8: State Tube Wells</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LMV-9: Temporary Supply </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LMV-10: Departmental Employees</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576</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576</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576</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576</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HV-1: Non-Industrial Bulk Loads</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116</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121</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125</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HV-2: Large and Heavy Power</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522</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535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578</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608</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HV-3: Railway Traction</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HV-4: Lift Irrigation</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540704</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567173</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597814</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630208</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Extra state &amp; Bulk</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411" w:type="pct"/>
            <w:shd w:val="clear" w:color="auto" w:fill="auto"/>
            <w:noWrap/>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Total</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540704</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567173</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597814</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c>
          <w:tcPr>
            <w:tcW w:w="599"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630208</w:t>
            </w:r>
          </w:p>
        </w:tc>
        <w:tc>
          <w:tcPr>
            <w:tcW w:w="594"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r>
    </w:tbl>
    <w:p w:rsidR="00222C32" w:rsidRPr="0065725C" w:rsidRDefault="00785E17" w:rsidP="00222C32">
      <w:pPr>
        <w:pStyle w:val="Caption"/>
        <w:keepNext/>
        <w:jc w:val="center"/>
      </w:pPr>
      <w:bookmarkStart w:id="447" w:name="_Toc338310671"/>
      <w:bookmarkStart w:id="448" w:name="_Toc338419501"/>
      <w:bookmarkStart w:id="449" w:name="_Toc357738729"/>
      <w:r w:rsidRPr="0065725C">
        <w:lastRenderedPageBreak/>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5</w:t>
      </w:r>
      <w:r w:rsidR="00601251" w:rsidRPr="0065725C">
        <w:fldChar w:fldCharType="end"/>
      </w:r>
      <w:r w:rsidRPr="0065725C">
        <w:t xml:space="preserve">: CONNECTED LOAD (KW): HISTORICAL TREND AND APPROVED VALUES FOR FY </w:t>
      </w:r>
      <w:bookmarkEnd w:id="447"/>
      <w:bookmarkEnd w:id="448"/>
      <w:r w:rsidRPr="0065725C">
        <w:t>2013-14</w:t>
      </w:r>
      <w:bookmarkEnd w:id="449"/>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830"/>
        <w:gridCol w:w="1724"/>
        <w:gridCol w:w="1724"/>
        <w:gridCol w:w="1723"/>
        <w:gridCol w:w="1723"/>
        <w:gridCol w:w="1723"/>
        <w:gridCol w:w="1723"/>
      </w:tblGrid>
      <w:tr w:rsidR="00331552" w:rsidRPr="0065725C" w:rsidTr="00331552">
        <w:trPr>
          <w:trHeight w:val="900"/>
        </w:trPr>
        <w:tc>
          <w:tcPr>
            <w:tcW w:w="1351" w:type="pct"/>
            <w:shd w:val="clear" w:color="000000" w:fill="DCE6F1"/>
            <w:noWrap/>
            <w:vAlign w:val="center"/>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Consumer categories</w:t>
            </w:r>
          </w:p>
        </w:tc>
        <w:tc>
          <w:tcPr>
            <w:tcW w:w="608"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10-11</w:t>
            </w:r>
          </w:p>
        </w:tc>
        <w:tc>
          <w:tcPr>
            <w:tcW w:w="608"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11-12</w:t>
            </w:r>
          </w:p>
        </w:tc>
        <w:tc>
          <w:tcPr>
            <w:tcW w:w="608"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12-13</w:t>
            </w:r>
          </w:p>
        </w:tc>
        <w:tc>
          <w:tcPr>
            <w:tcW w:w="608"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Pr>
                <w:rFonts w:cs="Calibri"/>
                <w:b/>
                <w:bCs/>
                <w:color w:val="000000"/>
                <w:sz w:val="22"/>
                <w:szCs w:val="22"/>
                <w:lang w:val="en-IN" w:eastAsia="en-IN"/>
              </w:rPr>
              <w:t>3</w:t>
            </w:r>
            <w:r w:rsidRPr="0065725C">
              <w:rPr>
                <w:rFonts w:cs="Calibri"/>
                <w:b/>
                <w:bCs/>
                <w:color w:val="000000"/>
                <w:sz w:val="22"/>
                <w:szCs w:val="22"/>
                <w:lang w:val="en-IN" w:eastAsia="en-IN"/>
              </w:rPr>
              <w:t>-yr CAGR</w:t>
            </w:r>
          </w:p>
        </w:tc>
        <w:tc>
          <w:tcPr>
            <w:tcW w:w="608"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Approved for FY 13-14</w:t>
            </w:r>
          </w:p>
        </w:tc>
        <w:tc>
          <w:tcPr>
            <w:tcW w:w="608"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Growth: FY 14 over FY 13</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 Domestic</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976498</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1020274</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1071288</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1075016</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LMV-2:Non-Domestic</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230832</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239951</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260385</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276262</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LMV-3: Public Lamps </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13369</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13768</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13768</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13768</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LMV-4: Institutions</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10592</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9624</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11123</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12876</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16%</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LMV-5: Private Tube Wells</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 6: Small and Medium Power</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110128</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114476</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126745</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7%</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140330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LMV-7: Public Water Works </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19631</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19888</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21877</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24064</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LMV-8: State Tube Wells</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LMV-9: Temporary Supply </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LMV-10: Departmental Employees</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1853</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1853</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1853</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1853</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HV-1: Non-Industrial Bulk Loads</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41935</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53411</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55547</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15%</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57769</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HV-2: Large and Heavy Power</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175864</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159071</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171797</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185540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8%</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HV-3: Railway Traction</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HV-4: Lift Irrigation</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1580702</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1632316</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1734383</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1787479</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3%</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Extra state &amp; Bulk</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351" w:type="pct"/>
            <w:shd w:val="clear" w:color="auto" w:fill="auto"/>
            <w:noWrap/>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Total</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1580702</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1632316</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1734383</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1787479</w:t>
            </w:r>
          </w:p>
        </w:tc>
        <w:tc>
          <w:tcPr>
            <w:tcW w:w="608"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3%</w:t>
            </w:r>
          </w:p>
        </w:tc>
      </w:tr>
    </w:tbl>
    <w:p w:rsidR="00222C32" w:rsidRPr="0065725C" w:rsidRDefault="00222C32" w:rsidP="00222C32">
      <w:pPr>
        <w:spacing w:line="240" w:lineRule="auto"/>
        <w:jc w:val="left"/>
        <w:sectPr w:rsidR="00222C32" w:rsidRPr="0065725C" w:rsidSect="003F5C37">
          <w:headerReference w:type="default" r:id="rId15"/>
          <w:footerReference w:type="default" r:id="rId16"/>
          <w:pgSz w:w="16834" w:h="11909" w:orient="landscape"/>
          <w:pgMar w:top="1800" w:right="1440" w:bottom="1440" w:left="1440" w:header="720" w:footer="720" w:gutter="0"/>
          <w:pgNumType w:chapSep="colon"/>
          <w:cols w:space="720"/>
        </w:sectPr>
      </w:pPr>
    </w:p>
    <w:p w:rsidR="00222C32" w:rsidRPr="0065725C" w:rsidRDefault="00785E17" w:rsidP="00222C32">
      <w:pPr>
        <w:pStyle w:val="Caption"/>
        <w:keepNext/>
        <w:jc w:val="center"/>
      </w:pPr>
      <w:bookmarkStart w:id="450" w:name="_Toc338310672"/>
      <w:bookmarkStart w:id="451" w:name="_Toc338419502"/>
      <w:bookmarkStart w:id="452" w:name="_Toc357738730"/>
      <w:r w:rsidRPr="0065725C">
        <w:lastRenderedPageBreak/>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6</w:t>
      </w:r>
      <w:r w:rsidR="00601251" w:rsidRPr="0065725C">
        <w:fldChar w:fldCharType="end"/>
      </w:r>
      <w:r w:rsidRPr="0065725C">
        <w:t xml:space="preserve">: ENERGY SALES (MU): HISTORICAL TREND AND APPROVED VALUES FOR FY </w:t>
      </w:r>
      <w:bookmarkEnd w:id="450"/>
      <w:bookmarkEnd w:id="451"/>
      <w:r w:rsidRPr="0065725C">
        <w:t>2013-14</w:t>
      </w:r>
      <w:bookmarkEnd w:id="45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856"/>
        <w:gridCol w:w="1564"/>
        <w:gridCol w:w="1564"/>
        <w:gridCol w:w="1564"/>
        <w:gridCol w:w="1340"/>
        <w:gridCol w:w="1647"/>
        <w:gridCol w:w="1635"/>
      </w:tblGrid>
      <w:tr w:rsidR="00331552" w:rsidRPr="0065725C" w:rsidTr="00331552">
        <w:trPr>
          <w:trHeight w:val="900"/>
        </w:trPr>
        <w:tc>
          <w:tcPr>
            <w:tcW w:w="1713" w:type="pct"/>
            <w:shd w:val="clear" w:color="000000" w:fill="DCE6F1"/>
            <w:noWrap/>
            <w:vAlign w:val="center"/>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Consumer categories</w:t>
            </w:r>
          </w:p>
        </w:tc>
        <w:tc>
          <w:tcPr>
            <w:tcW w:w="552"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10-11</w:t>
            </w:r>
          </w:p>
        </w:tc>
        <w:tc>
          <w:tcPr>
            <w:tcW w:w="552"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11-12</w:t>
            </w:r>
          </w:p>
        </w:tc>
        <w:tc>
          <w:tcPr>
            <w:tcW w:w="552"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12-13</w:t>
            </w:r>
          </w:p>
        </w:tc>
        <w:tc>
          <w:tcPr>
            <w:tcW w:w="473"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Pr>
                <w:rFonts w:cs="Calibri"/>
                <w:b/>
                <w:bCs/>
                <w:color w:val="000000"/>
                <w:sz w:val="22"/>
                <w:szCs w:val="22"/>
                <w:lang w:val="en-IN" w:eastAsia="en-IN"/>
              </w:rPr>
              <w:t>3</w:t>
            </w:r>
            <w:r w:rsidRPr="0065725C">
              <w:rPr>
                <w:rFonts w:cs="Calibri"/>
                <w:b/>
                <w:bCs/>
                <w:color w:val="000000"/>
                <w:sz w:val="22"/>
                <w:szCs w:val="22"/>
                <w:lang w:val="en-IN" w:eastAsia="en-IN"/>
              </w:rPr>
              <w:t>-yr CAGR</w:t>
            </w:r>
          </w:p>
        </w:tc>
        <w:tc>
          <w:tcPr>
            <w:tcW w:w="581"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Approved for FY 13-14</w:t>
            </w:r>
          </w:p>
        </w:tc>
        <w:tc>
          <w:tcPr>
            <w:tcW w:w="577" w:type="pct"/>
            <w:shd w:val="clear" w:color="000000" w:fill="DCE6F1"/>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Growth: FY 14 over FY 13</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 Domestic</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1071</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1160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1138</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3%</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1406</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24%</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LMV-2:Non-Domestic</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229</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259</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262</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7%</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266</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LMV-3: Public Lamps </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48</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49</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59</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59</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LMV-4: Institutions</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24</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43</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47</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39%</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51</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9%</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LMV-5: Private Tube Wells</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 6: Small and Medium Power</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232</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232</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250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268</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7%</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LMV-7: Public Water Works </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49</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55</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60</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LMV-8: State Tube Wells</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LMV-9: Temporary Supply </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-100%</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LMV-10: Departmental Employees</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20%</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2</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-15%</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HV-1: Non-Industrial Bulk Loads</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105</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115</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118</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124</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5%</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HV-2: Large and Heavy Power</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367</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389</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420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7%</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454</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8%</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HV-3: Railway Traction</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HV-4: Lift Irrigation</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2130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2297</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2352</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2691</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14%</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Extra state &amp; Bulk</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color w:val="000000"/>
                <w:sz w:val="22"/>
                <w:szCs w:val="22"/>
              </w:rPr>
              <w:t>-</w:t>
            </w:r>
          </w:p>
        </w:tc>
      </w:tr>
      <w:tr w:rsidR="00331552" w:rsidRPr="0065725C" w:rsidTr="00331552">
        <w:trPr>
          <w:trHeight w:val="300"/>
        </w:trPr>
        <w:tc>
          <w:tcPr>
            <w:tcW w:w="1713" w:type="pct"/>
            <w:shd w:val="clear" w:color="auto" w:fill="auto"/>
            <w:noWrap/>
            <w:hideMark/>
          </w:tcPr>
          <w:p w:rsidR="00331552" w:rsidRPr="0065725C" w:rsidRDefault="00331552" w:rsidP="00133DBE">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Total</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2130</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2297</w:t>
            </w:r>
          </w:p>
        </w:tc>
        <w:tc>
          <w:tcPr>
            <w:tcW w:w="552"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2352</w:t>
            </w:r>
          </w:p>
        </w:tc>
        <w:tc>
          <w:tcPr>
            <w:tcW w:w="473"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5%</w:t>
            </w:r>
          </w:p>
        </w:tc>
        <w:tc>
          <w:tcPr>
            <w:tcW w:w="581" w:type="pct"/>
            <w:shd w:val="clear" w:color="auto" w:fill="auto"/>
            <w:noWrap/>
            <w:vAlign w:val="center"/>
            <w:hideMark/>
          </w:tcPr>
          <w:p w:rsidR="00331552" w:rsidRPr="0065725C" w:rsidRDefault="00331552" w:rsidP="00133DBE">
            <w:pPr>
              <w:spacing w:before="0" w:line="240" w:lineRule="auto"/>
              <w:jc w:val="center"/>
              <w:rPr>
                <w:rFonts w:cs="Calibri"/>
                <w:b/>
                <w:bCs/>
                <w:color w:val="000000"/>
                <w:sz w:val="22"/>
                <w:szCs w:val="22"/>
                <w:lang w:val="en-IN" w:eastAsia="en-IN"/>
              </w:rPr>
            </w:pPr>
            <w:r w:rsidRPr="0065725C">
              <w:rPr>
                <w:rFonts w:cs="Calibri"/>
                <w:b/>
                <w:bCs/>
                <w:color w:val="000000"/>
                <w:sz w:val="22"/>
                <w:szCs w:val="22"/>
              </w:rPr>
              <w:t>2691</w:t>
            </w:r>
          </w:p>
        </w:tc>
        <w:tc>
          <w:tcPr>
            <w:tcW w:w="577" w:type="pct"/>
            <w:shd w:val="clear" w:color="auto" w:fill="auto"/>
            <w:noWrap/>
            <w:vAlign w:val="center"/>
            <w:hideMark/>
          </w:tcPr>
          <w:p w:rsidR="00331552" w:rsidRPr="0065725C" w:rsidRDefault="00331552" w:rsidP="00133DBE">
            <w:pPr>
              <w:spacing w:before="0" w:line="240" w:lineRule="auto"/>
              <w:jc w:val="center"/>
              <w:rPr>
                <w:rFonts w:cs="Calibri"/>
                <w:color w:val="000000"/>
                <w:sz w:val="22"/>
                <w:szCs w:val="22"/>
                <w:lang w:val="en-IN" w:eastAsia="en-IN"/>
              </w:rPr>
            </w:pPr>
            <w:r w:rsidRPr="0065725C">
              <w:rPr>
                <w:rFonts w:cs="Calibri"/>
                <w:b/>
                <w:bCs/>
                <w:color w:val="000000"/>
                <w:sz w:val="22"/>
                <w:szCs w:val="22"/>
              </w:rPr>
              <w:t>14%</w:t>
            </w:r>
          </w:p>
        </w:tc>
      </w:tr>
    </w:tbl>
    <w:p w:rsidR="00222C32" w:rsidRPr="0065725C" w:rsidRDefault="00222C32" w:rsidP="00222C32">
      <w:pPr>
        <w:spacing w:line="240" w:lineRule="auto"/>
        <w:jc w:val="center"/>
      </w:pPr>
    </w:p>
    <w:p w:rsidR="00222C32" w:rsidRPr="0065725C" w:rsidRDefault="00222C32" w:rsidP="00222C32">
      <w:pPr>
        <w:spacing w:line="240" w:lineRule="auto"/>
        <w:jc w:val="left"/>
        <w:sectPr w:rsidR="00222C32" w:rsidRPr="0065725C" w:rsidSect="003F5C37">
          <w:pgSz w:w="16834" w:h="11909" w:orient="landscape"/>
          <w:pgMar w:top="165" w:right="1440" w:bottom="1440" w:left="1440" w:header="624" w:footer="624" w:gutter="0"/>
          <w:pgNumType w:chapSep="colon"/>
          <w:cols w:space="720"/>
          <w:docGrid w:linePitch="326"/>
        </w:sectPr>
      </w:pPr>
    </w:p>
    <w:p w:rsidR="00222C32" w:rsidRPr="0065725C" w:rsidRDefault="00222C32" w:rsidP="00A818DC">
      <w:pPr>
        <w:pStyle w:val="Heading2"/>
        <w:keepNext/>
        <w:numPr>
          <w:ilvl w:val="1"/>
          <w:numId w:val="49"/>
        </w:numPr>
        <w:autoSpaceDE/>
        <w:autoSpaceDN/>
        <w:adjustRightInd/>
        <w:spacing w:before="0" w:line="276" w:lineRule="auto"/>
        <w:contextualSpacing w:val="0"/>
      </w:pPr>
      <w:bookmarkStart w:id="453" w:name="_Toc356322587"/>
      <w:bookmarkStart w:id="454" w:name="_Toc357733323"/>
      <w:r w:rsidRPr="0065725C">
        <w:lastRenderedPageBreak/>
        <w:t>DISTRIBUTION LOSSES AND ENERGY BALANCE</w:t>
      </w:r>
      <w:bookmarkEnd w:id="453"/>
      <w:bookmarkEnd w:id="454"/>
    </w:p>
    <w:p w:rsidR="00222C32" w:rsidRPr="0065725C" w:rsidRDefault="00222C32" w:rsidP="00222C32"/>
    <w:p w:rsidR="00D05C4B" w:rsidRPr="0065725C" w:rsidRDefault="00222C32" w:rsidP="00A818DC">
      <w:pPr>
        <w:pStyle w:val="Heading3"/>
        <w:numPr>
          <w:ilvl w:val="2"/>
          <w:numId w:val="49"/>
        </w:numPr>
      </w:pPr>
      <w:bookmarkStart w:id="455" w:name="_Toc357349053"/>
      <w:bookmarkStart w:id="456" w:name="_Toc357356106"/>
      <w:r w:rsidRPr="0065725C">
        <w:t>The Commission feels there is ample room for reduction in distribution losses</w:t>
      </w:r>
      <w:r w:rsidR="00220216" w:rsidRPr="0065725C">
        <w:t xml:space="preserve">; </w:t>
      </w:r>
      <w:r w:rsidRPr="0065725C">
        <w:t>however</w:t>
      </w:r>
      <w:r w:rsidR="00220216" w:rsidRPr="0065725C">
        <w:t>,</w:t>
      </w:r>
      <w:r w:rsidRPr="0065725C">
        <w:t xml:space="preserve"> the </w:t>
      </w:r>
      <w:r w:rsidR="009A3804" w:rsidRPr="0065725C">
        <w:t>Licensee</w:t>
      </w:r>
      <w:r w:rsidRPr="0065725C">
        <w:t xml:space="preserve"> has failed to act upon the same. There is an urgent need to have an appreciable loss reduction trajectory and aggressive follow-up efforts to achieve it.</w:t>
      </w:r>
      <w:bookmarkEnd w:id="455"/>
      <w:bookmarkEnd w:id="456"/>
      <w:r w:rsidRPr="0065725C">
        <w:t xml:space="preserve"> </w:t>
      </w:r>
    </w:p>
    <w:p w:rsidR="00025FB6" w:rsidRPr="0065725C" w:rsidRDefault="00025FB6" w:rsidP="00025FB6">
      <w:pPr>
        <w:pStyle w:val="Heading3"/>
        <w:numPr>
          <w:ilvl w:val="0"/>
          <w:numId w:val="0"/>
        </w:numPr>
        <w:spacing w:before="0"/>
        <w:ind w:left="720"/>
      </w:pPr>
      <w:bookmarkStart w:id="457" w:name="_Toc357349054"/>
      <w:bookmarkStart w:id="458" w:name="_Toc357356107"/>
    </w:p>
    <w:p w:rsidR="00222C32" w:rsidRPr="0065725C" w:rsidRDefault="00222C32" w:rsidP="00A818DC">
      <w:pPr>
        <w:pStyle w:val="Heading3"/>
        <w:numPr>
          <w:ilvl w:val="2"/>
          <w:numId w:val="49"/>
        </w:numPr>
      </w:pPr>
      <w:r w:rsidRPr="0065725C">
        <w:t xml:space="preserve">The Commission in its last Tariff Order had directed the </w:t>
      </w:r>
      <w:r w:rsidR="009A3804" w:rsidRPr="0065725C">
        <w:t>Licensee</w:t>
      </w:r>
      <w:r w:rsidRPr="0065725C">
        <w:t xml:space="preserve"> to carry out the energy audit / estimation study with voltage wise break up of distribution losses into technical loss and commercial loss within 6 months from the date of the issue of the said Tariff Order. Further the </w:t>
      </w:r>
      <w:r w:rsidR="009A3804" w:rsidRPr="0065725C">
        <w:t>Licensee</w:t>
      </w:r>
      <w:r w:rsidRPr="0065725C">
        <w:t xml:space="preserve"> was also directed to keep the Commission abreast regarding the study to be undertaken, scope of work, methodology being adopted, whether the study is being undertaken departmentally or assistance of experts in the field is being availed etc.</w:t>
      </w:r>
      <w:bookmarkEnd w:id="457"/>
      <w:bookmarkEnd w:id="458"/>
      <w:r w:rsidRPr="0065725C">
        <w:t xml:space="preserve"> </w:t>
      </w:r>
    </w:p>
    <w:p w:rsidR="00222C32" w:rsidRPr="0065725C" w:rsidRDefault="00222C32" w:rsidP="00025FB6">
      <w:pPr>
        <w:spacing w:before="0"/>
      </w:pPr>
    </w:p>
    <w:p w:rsidR="00222C32" w:rsidRPr="0065725C" w:rsidRDefault="00222C32" w:rsidP="00A818DC">
      <w:pPr>
        <w:pStyle w:val="Heading3"/>
        <w:numPr>
          <w:ilvl w:val="2"/>
          <w:numId w:val="49"/>
        </w:numPr>
      </w:pPr>
      <w:bookmarkStart w:id="459" w:name="_Toc357349055"/>
      <w:bookmarkStart w:id="460" w:name="_Toc357356108"/>
      <w:r w:rsidRPr="0065725C">
        <w:t xml:space="preserve">However no such study was carried out and no report was submitted for perusal of the Commission. The Commission would like to reiterate that the distribution loss proposal of the </w:t>
      </w:r>
      <w:r w:rsidR="009A3804" w:rsidRPr="0065725C">
        <w:t>Licensee</w:t>
      </w:r>
      <w:r w:rsidRPr="0065725C">
        <w:t xml:space="preserve"> should be based on correct energy audit data and supported by a report on the study carried out on such data. The Commission has reiterated this issue vide Letter No. UPERC/Secy./D(Tariff)/13-074 dated 11</w:t>
      </w:r>
      <w:r w:rsidRPr="0065725C">
        <w:rPr>
          <w:vertAlign w:val="superscript"/>
        </w:rPr>
        <w:t>th</w:t>
      </w:r>
      <w:r w:rsidRPr="0065725C">
        <w:t xml:space="preserve"> April, 2013 and has directed the </w:t>
      </w:r>
      <w:r w:rsidR="009A3804" w:rsidRPr="0065725C">
        <w:t>Licensee</w:t>
      </w:r>
      <w:r w:rsidRPr="0065725C">
        <w:t xml:space="preserve"> for conducting the base line loss estimation studies for assessment of </w:t>
      </w:r>
      <w:r w:rsidR="00220216" w:rsidRPr="0065725C">
        <w:t>technical</w:t>
      </w:r>
      <w:r w:rsidRPr="0065725C">
        <w:t xml:space="preserve"> and commercial losses.</w:t>
      </w:r>
      <w:bookmarkEnd w:id="459"/>
      <w:bookmarkEnd w:id="460"/>
      <w:r w:rsidRPr="0065725C">
        <w:t xml:space="preserve"> </w:t>
      </w:r>
    </w:p>
    <w:p w:rsidR="00222C32" w:rsidRPr="0065725C" w:rsidRDefault="00222C32" w:rsidP="00025FB6">
      <w:pPr>
        <w:spacing w:before="0"/>
      </w:pPr>
    </w:p>
    <w:p w:rsidR="00222C32" w:rsidRPr="0065725C" w:rsidRDefault="00D10EC6" w:rsidP="00A818DC">
      <w:pPr>
        <w:pStyle w:val="Heading3"/>
        <w:numPr>
          <w:ilvl w:val="2"/>
          <w:numId w:val="49"/>
        </w:numPr>
      </w:pPr>
      <w:bookmarkStart w:id="461" w:name="_Toc357349056"/>
      <w:bookmarkStart w:id="462" w:name="_Toc357356109"/>
      <w:r w:rsidRPr="0065725C">
        <w:t>In FY 2012-13, the Commission had approved distribution loss target of 2</w:t>
      </w:r>
      <w:r w:rsidR="00A35504" w:rsidRPr="0065725C">
        <w:t>8</w:t>
      </w:r>
      <w:r w:rsidRPr="0065725C">
        <w:t>.</w:t>
      </w:r>
      <w:r w:rsidR="00A35504" w:rsidRPr="0065725C">
        <w:t>19</w:t>
      </w:r>
      <w:r w:rsidRPr="0065725C">
        <w:t>% against the Licensee’s claim of 2</w:t>
      </w:r>
      <w:r w:rsidR="00A35504" w:rsidRPr="0065725C">
        <w:t>9</w:t>
      </w:r>
      <w:r w:rsidRPr="0065725C">
        <w:t>.</w:t>
      </w:r>
      <w:r w:rsidR="00A35504" w:rsidRPr="0065725C">
        <w:t>75</w:t>
      </w:r>
      <w:r w:rsidRPr="0065725C">
        <w:t xml:space="preserve">%. </w:t>
      </w:r>
      <w:r w:rsidR="00785E17" w:rsidRPr="0065725C">
        <w:t>Further the Licensee has also submitted a Financial Restructuring Plan (FRP) before the Commission on 14</w:t>
      </w:r>
      <w:r w:rsidR="00785E17" w:rsidRPr="0065725C">
        <w:rPr>
          <w:vertAlign w:val="superscript"/>
        </w:rPr>
        <w:t>th</w:t>
      </w:r>
      <w:r w:rsidR="00785E17" w:rsidRPr="0065725C">
        <w:t xml:space="preserve"> March, 2013. The Licensee in its FRP has proposed a Distribution loss level of 2</w:t>
      </w:r>
      <w:r w:rsidR="00A35504" w:rsidRPr="0065725C">
        <w:t>3</w:t>
      </w:r>
      <w:r w:rsidR="00785E17" w:rsidRPr="0065725C">
        <w:t>% for FY 2013-14.</w:t>
      </w:r>
      <w:bookmarkEnd w:id="461"/>
      <w:bookmarkEnd w:id="462"/>
    </w:p>
    <w:p w:rsidR="00222C32" w:rsidRPr="0065725C" w:rsidRDefault="00222C32" w:rsidP="00025FB6">
      <w:pPr>
        <w:spacing w:before="0"/>
      </w:pPr>
    </w:p>
    <w:p w:rsidR="00222C32" w:rsidRPr="0065725C" w:rsidRDefault="00785E17" w:rsidP="007C08A7">
      <w:pPr>
        <w:pStyle w:val="Heading3"/>
        <w:numPr>
          <w:ilvl w:val="2"/>
          <w:numId w:val="49"/>
        </w:numPr>
      </w:pPr>
      <w:bookmarkStart w:id="463" w:name="_Toc357349057"/>
      <w:bookmarkStart w:id="464" w:name="_Toc357356110"/>
      <w:r w:rsidRPr="0065725C">
        <w:t>The Commission considers the estimates provided by the Licensee in its FRP for approval of Distribution losses.</w:t>
      </w:r>
      <w:r w:rsidR="00222C32" w:rsidRPr="0065725C">
        <w:t xml:space="preserve"> The Commission’s approved energy balance for FY 2013-14 is given in </w:t>
      </w:r>
      <w:r w:rsidR="007C08A7" w:rsidRPr="0065725C">
        <w:t>table</w:t>
      </w:r>
      <w:r w:rsidR="00222C32" w:rsidRPr="0065725C">
        <w:t xml:space="preserve"> below:</w:t>
      </w:r>
      <w:bookmarkEnd w:id="463"/>
      <w:bookmarkEnd w:id="464"/>
    </w:p>
    <w:p w:rsidR="00111E35" w:rsidRPr="0065725C" w:rsidRDefault="00111E35">
      <w:pPr>
        <w:spacing w:before="0" w:line="240" w:lineRule="auto"/>
        <w:jc w:val="left"/>
        <w:rPr>
          <w:b/>
          <w:bCs/>
          <w:szCs w:val="20"/>
        </w:rPr>
      </w:pPr>
      <w:bookmarkStart w:id="465" w:name="_Ref325534563"/>
      <w:bookmarkStart w:id="466" w:name="_Toc338310674"/>
      <w:bookmarkStart w:id="467" w:name="_Toc338419504"/>
      <w:r w:rsidRPr="0065725C">
        <w:br w:type="page"/>
      </w:r>
    </w:p>
    <w:p w:rsidR="00222C32" w:rsidRPr="0065725C" w:rsidRDefault="00785E17" w:rsidP="00222C32">
      <w:pPr>
        <w:pStyle w:val="Caption"/>
        <w:keepNext/>
        <w:jc w:val="center"/>
      </w:pPr>
      <w:bookmarkStart w:id="468" w:name="_Toc357738731"/>
      <w:r w:rsidRPr="0065725C">
        <w:lastRenderedPageBreak/>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7</w:t>
      </w:r>
      <w:r w:rsidR="00601251" w:rsidRPr="0065725C">
        <w:fldChar w:fldCharType="end"/>
      </w:r>
      <w:bookmarkEnd w:id="465"/>
      <w:r w:rsidRPr="0065725C">
        <w:t xml:space="preserve">: APPROVED ENERGY BALANCE FOR FY </w:t>
      </w:r>
      <w:bookmarkEnd w:id="466"/>
      <w:bookmarkEnd w:id="467"/>
      <w:r w:rsidRPr="0065725C">
        <w:t>2013-14</w:t>
      </w:r>
      <w:bookmarkEnd w:id="468"/>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310"/>
        <w:gridCol w:w="1539"/>
        <w:gridCol w:w="1606"/>
      </w:tblGrid>
      <w:tr w:rsidR="00D10EC6" w:rsidRPr="0065725C" w:rsidTr="003B041B">
        <w:trPr>
          <w:trHeight w:val="600"/>
          <w:tblHeader/>
          <w:jc w:val="center"/>
        </w:trPr>
        <w:tc>
          <w:tcPr>
            <w:tcW w:w="5310" w:type="dxa"/>
            <w:shd w:val="clear" w:color="000000" w:fill="DBE5F1"/>
            <w:noWrap/>
            <w:vAlign w:val="center"/>
            <w:hideMark/>
          </w:tcPr>
          <w:p w:rsidR="00D10EC6" w:rsidRPr="0065725C" w:rsidRDefault="00D10EC6" w:rsidP="00B54756">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Particulars</w:t>
            </w:r>
          </w:p>
        </w:tc>
        <w:tc>
          <w:tcPr>
            <w:tcW w:w="1539" w:type="dxa"/>
            <w:shd w:val="clear" w:color="000000" w:fill="DBE5F1"/>
            <w:vAlign w:val="center"/>
            <w:hideMark/>
          </w:tcPr>
          <w:p w:rsidR="00F50CE9" w:rsidRPr="0065725C" w:rsidRDefault="00785E17">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 xml:space="preserve">Approved for </w:t>
            </w:r>
            <w:r w:rsidR="00E21429" w:rsidRPr="0065725C">
              <w:rPr>
                <w:rFonts w:cs="Calibri"/>
                <w:b/>
                <w:bCs/>
                <w:color w:val="000000"/>
                <w:sz w:val="22"/>
                <w:szCs w:val="22"/>
                <w:lang w:val="en-IN" w:eastAsia="en-IN"/>
              </w:rPr>
              <w:t>Kesco</w:t>
            </w:r>
          </w:p>
        </w:tc>
        <w:tc>
          <w:tcPr>
            <w:tcW w:w="1606" w:type="dxa"/>
            <w:shd w:val="clear" w:color="000000" w:fill="DBE5F1"/>
            <w:vAlign w:val="center"/>
          </w:tcPr>
          <w:p w:rsidR="00541D87" w:rsidRPr="0065725C" w:rsidRDefault="00785E17">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 xml:space="preserve">Approved for Consolidated </w:t>
            </w:r>
            <w:r w:rsidR="003B041B" w:rsidRPr="0065725C">
              <w:rPr>
                <w:rFonts w:cs="Calibri"/>
                <w:b/>
                <w:bCs/>
                <w:color w:val="000000"/>
                <w:sz w:val="22"/>
                <w:szCs w:val="22"/>
                <w:lang w:val="en-IN" w:eastAsia="en-IN"/>
              </w:rPr>
              <w:t xml:space="preserve">State Sector </w:t>
            </w:r>
            <w:r w:rsidRPr="0065725C">
              <w:rPr>
                <w:rFonts w:cs="Calibri"/>
                <w:b/>
                <w:bCs/>
                <w:color w:val="000000"/>
                <w:sz w:val="22"/>
                <w:szCs w:val="22"/>
                <w:lang w:val="en-IN" w:eastAsia="en-IN"/>
              </w:rPr>
              <w:t>*</w:t>
            </w:r>
          </w:p>
        </w:tc>
      </w:tr>
      <w:tr w:rsidR="00E21429" w:rsidRPr="0065725C" w:rsidTr="003B041B">
        <w:trPr>
          <w:trHeight w:val="300"/>
          <w:jc w:val="center"/>
        </w:trPr>
        <w:tc>
          <w:tcPr>
            <w:tcW w:w="5310" w:type="dxa"/>
            <w:shd w:val="clear" w:color="auto" w:fill="auto"/>
            <w:noWrap/>
            <w:vAlign w:val="bottom"/>
            <w:hideMark/>
          </w:tcPr>
          <w:p w:rsidR="00E21429" w:rsidRPr="0065725C" w:rsidRDefault="00E21429" w:rsidP="00B54756">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Retail Sales (MU)</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 xml:space="preserve">2,691 </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 xml:space="preserve">58,058 </w:t>
            </w:r>
          </w:p>
        </w:tc>
      </w:tr>
      <w:tr w:rsidR="00E21429" w:rsidRPr="0065725C" w:rsidTr="003B041B">
        <w:trPr>
          <w:trHeight w:val="300"/>
          <w:jc w:val="center"/>
        </w:trPr>
        <w:tc>
          <w:tcPr>
            <w:tcW w:w="5310" w:type="dxa"/>
            <w:shd w:val="clear" w:color="auto" w:fill="auto"/>
            <w:noWrap/>
            <w:vAlign w:val="bottom"/>
            <w:hideMark/>
          </w:tcPr>
          <w:p w:rsidR="00E21429" w:rsidRPr="0065725C" w:rsidRDefault="00E21429" w:rsidP="00B54756">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Bulk Sales (MU)</w:t>
            </w:r>
          </w:p>
        </w:tc>
        <w:tc>
          <w:tcPr>
            <w:tcW w:w="1539" w:type="dxa"/>
            <w:shd w:val="clear" w:color="auto" w:fill="auto"/>
            <w:noWrap/>
            <w:vAlign w:val="center"/>
            <w:hideMark/>
          </w:tcPr>
          <w:p w:rsidR="00A35504" w:rsidRPr="0065725C" w:rsidRDefault="006E5F0C">
            <w:pPr>
              <w:spacing w:before="0"/>
              <w:jc w:val="right"/>
              <w:rPr>
                <w:color w:val="000000"/>
                <w:sz w:val="22"/>
                <w:szCs w:val="22"/>
              </w:rPr>
            </w:pPr>
            <w:r w:rsidRPr="0065725C">
              <w:rPr>
                <w:color w:val="000000"/>
                <w:sz w:val="22"/>
                <w:szCs w:val="22"/>
              </w:rPr>
              <w:t>-</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 xml:space="preserve">3,832 </w:t>
            </w:r>
          </w:p>
        </w:tc>
      </w:tr>
      <w:tr w:rsidR="00E21429" w:rsidRPr="0065725C" w:rsidTr="003B041B">
        <w:trPr>
          <w:trHeight w:val="300"/>
          <w:jc w:val="center"/>
        </w:trPr>
        <w:tc>
          <w:tcPr>
            <w:tcW w:w="5310" w:type="dxa"/>
            <w:shd w:val="clear" w:color="auto" w:fill="auto"/>
            <w:noWrap/>
            <w:vAlign w:val="bottom"/>
            <w:hideMark/>
          </w:tcPr>
          <w:p w:rsidR="00E21429" w:rsidRPr="0065725C" w:rsidRDefault="00E21429" w:rsidP="00B54756">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Distribution Losses (%)</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23.00%</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22.81%</w:t>
            </w:r>
          </w:p>
        </w:tc>
      </w:tr>
      <w:tr w:rsidR="00E21429" w:rsidRPr="0065725C" w:rsidTr="003B041B">
        <w:trPr>
          <w:trHeight w:val="300"/>
          <w:jc w:val="center"/>
        </w:trPr>
        <w:tc>
          <w:tcPr>
            <w:tcW w:w="5310" w:type="dxa"/>
            <w:shd w:val="clear" w:color="auto" w:fill="auto"/>
            <w:noWrap/>
            <w:vAlign w:val="bottom"/>
            <w:hideMark/>
          </w:tcPr>
          <w:p w:rsidR="00E21429" w:rsidRPr="0065725C" w:rsidRDefault="00E21429" w:rsidP="00B54756">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Energy at Discom Periphery for Retail Sales (MU)</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 xml:space="preserve">3,494 </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 xml:space="preserve">80,181 </w:t>
            </w:r>
          </w:p>
        </w:tc>
      </w:tr>
      <w:tr w:rsidR="00E21429" w:rsidRPr="0065725C" w:rsidTr="003B041B">
        <w:trPr>
          <w:trHeight w:val="300"/>
          <w:jc w:val="center"/>
        </w:trPr>
        <w:tc>
          <w:tcPr>
            <w:tcW w:w="5310" w:type="dxa"/>
            <w:shd w:val="clear" w:color="auto" w:fill="auto"/>
            <w:noWrap/>
            <w:vAlign w:val="bottom"/>
            <w:hideMark/>
          </w:tcPr>
          <w:p w:rsidR="00E21429" w:rsidRPr="0065725C" w:rsidRDefault="00E21429" w:rsidP="00B54756">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Inter-State Transmission Losses %</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3.67%</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3.67%</w:t>
            </w:r>
          </w:p>
        </w:tc>
      </w:tr>
      <w:tr w:rsidR="00E21429" w:rsidRPr="0065725C" w:rsidTr="003B041B">
        <w:trPr>
          <w:trHeight w:val="300"/>
          <w:jc w:val="center"/>
        </w:trPr>
        <w:tc>
          <w:tcPr>
            <w:tcW w:w="5310" w:type="dxa"/>
            <w:shd w:val="clear" w:color="auto" w:fill="auto"/>
            <w:vAlign w:val="center"/>
            <w:hideMark/>
          </w:tcPr>
          <w:p w:rsidR="00E21429" w:rsidRPr="0065725C" w:rsidRDefault="00E21429" w:rsidP="00B54756">
            <w:pPr>
              <w:spacing w:before="0" w:line="240" w:lineRule="auto"/>
              <w:jc w:val="left"/>
              <w:rPr>
                <w:rFonts w:cs="Calibri"/>
                <w:sz w:val="22"/>
                <w:szCs w:val="22"/>
                <w:lang w:val="en-IN" w:eastAsia="en-IN"/>
              </w:rPr>
            </w:pPr>
            <w:r w:rsidRPr="0065725C">
              <w:rPr>
                <w:rFonts w:cs="Calibri"/>
                <w:sz w:val="22"/>
                <w:szCs w:val="22"/>
                <w:lang w:val="en-IN" w:eastAsia="en-IN"/>
              </w:rPr>
              <w:t>Energy Available at State periphery for Transmission(MU)</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 xml:space="preserve">3,628 </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 xml:space="preserve">83,235 </w:t>
            </w:r>
          </w:p>
        </w:tc>
      </w:tr>
      <w:tr w:rsidR="00E21429" w:rsidRPr="0065725C" w:rsidTr="003B041B">
        <w:trPr>
          <w:trHeight w:val="300"/>
          <w:jc w:val="center"/>
        </w:trPr>
        <w:tc>
          <w:tcPr>
            <w:tcW w:w="5310" w:type="dxa"/>
            <w:shd w:val="clear" w:color="auto" w:fill="auto"/>
            <w:vAlign w:val="center"/>
            <w:hideMark/>
          </w:tcPr>
          <w:p w:rsidR="00E21429" w:rsidRPr="0065725C" w:rsidRDefault="00E21429" w:rsidP="00B54756">
            <w:pPr>
              <w:spacing w:before="0" w:line="240" w:lineRule="auto"/>
              <w:jc w:val="left"/>
              <w:rPr>
                <w:rFonts w:cs="Calibri"/>
                <w:sz w:val="22"/>
                <w:szCs w:val="22"/>
                <w:lang w:val="en-IN" w:eastAsia="en-IN"/>
              </w:rPr>
            </w:pPr>
            <w:r w:rsidRPr="0065725C">
              <w:rPr>
                <w:rFonts w:cs="Calibri"/>
                <w:sz w:val="22"/>
                <w:szCs w:val="22"/>
                <w:lang w:val="en-IN" w:eastAsia="en-IN"/>
              </w:rPr>
              <w:t>Periphery Loss (Up to inter connection Point) (%)</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1.65%</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1.65%</w:t>
            </w:r>
          </w:p>
        </w:tc>
      </w:tr>
      <w:tr w:rsidR="00E21429" w:rsidRPr="0065725C" w:rsidTr="003B041B">
        <w:trPr>
          <w:trHeight w:val="300"/>
          <w:jc w:val="center"/>
        </w:trPr>
        <w:tc>
          <w:tcPr>
            <w:tcW w:w="5310" w:type="dxa"/>
            <w:shd w:val="clear" w:color="auto" w:fill="auto"/>
            <w:vAlign w:val="center"/>
            <w:hideMark/>
          </w:tcPr>
          <w:p w:rsidR="00E21429" w:rsidRPr="0065725C" w:rsidRDefault="00E21429" w:rsidP="00B54756">
            <w:pPr>
              <w:spacing w:before="0" w:line="240" w:lineRule="auto"/>
              <w:jc w:val="left"/>
              <w:rPr>
                <w:rFonts w:cs="Calibri"/>
                <w:sz w:val="22"/>
                <w:szCs w:val="22"/>
                <w:lang w:val="en-IN" w:eastAsia="en-IN"/>
              </w:rPr>
            </w:pPr>
            <w:r w:rsidRPr="0065725C">
              <w:rPr>
                <w:rFonts w:cs="Calibri"/>
                <w:sz w:val="22"/>
                <w:szCs w:val="22"/>
                <w:lang w:val="en-IN" w:eastAsia="en-IN"/>
              </w:rPr>
              <w:t>Purchases Required &amp; Billed Energy (MU)</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 xml:space="preserve">3,688 </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 xml:space="preserve">84,632 </w:t>
            </w:r>
          </w:p>
        </w:tc>
      </w:tr>
      <w:tr w:rsidR="00E21429" w:rsidRPr="0065725C" w:rsidTr="003B041B">
        <w:trPr>
          <w:trHeight w:val="300"/>
          <w:jc w:val="center"/>
        </w:trPr>
        <w:tc>
          <w:tcPr>
            <w:tcW w:w="5310" w:type="dxa"/>
            <w:shd w:val="clear" w:color="auto" w:fill="auto"/>
            <w:noWrap/>
            <w:vAlign w:val="bottom"/>
            <w:hideMark/>
          </w:tcPr>
          <w:p w:rsidR="00E21429" w:rsidRPr="0065725C" w:rsidRDefault="00E21429" w:rsidP="00B54756">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Total Inter &amp; Intra State Transmission Losses (%)</w:t>
            </w:r>
          </w:p>
        </w:tc>
        <w:tc>
          <w:tcPr>
            <w:tcW w:w="1539" w:type="dxa"/>
            <w:shd w:val="clear" w:color="auto" w:fill="auto"/>
            <w:noWrap/>
            <w:vAlign w:val="center"/>
            <w:hideMark/>
          </w:tcPr>
          <w:p w:rsidR="00A35504" w:rsidRPr="0065725C" w:rsidRDefault="00E21429">
            <w:pPr>
              <w:spacing w:before="0"/>
              <w:jc w:val="right"/>
              <w:rPr>
                <w:color w:val="000000"/>
                <w:sz w:val="22"/>
                <w:szCs w:val="22"/>
              </w:rPr>
            </w:pPr>
            <w:r w:rsidRPr="0065725C">
              <w:rPr>
                <w:rFonts w:cs="Calibri"/>
                <w:color w:val="000000"/>
                <w:sz w:val="22"/>
                <w:szCs w:val="22"/>
              </w:rPr>
              <w:t>5.26%</w:t>
            </w:r>
          </w:p>
        </w:tc>
        <w:tc>
          <w:tcPr>
            <w:tcW w:w="1606" w:type="dxa"/>
            <w:vAlign w:val="center"/>
          </w:tcPr>
          <w:p w:rsidR="00A35504" w:rsidRPr="0065725C" w:rsidRDefault="00E21429">
            <w:pPr>
              <w:spacing w:before="0"/>
              <w:jc w:val="right"/>
              <w:rPr>
                <w:color w:val="000000"/>
                <w:sz w:val="22"/>
                <w:szCs w:val="22"/>
              </w:rPr>
            </w:pPr>
            <w:r w:rsidRPr="0065725C">
              <w:rPr>
                <w:rFonts w:cs="Calibri"/>
                <w:color w:val="000000"/>
                <w:sz w:val="22"/>
                <w:szCs w:val="22"/>
              </w:rPr>
              <w:t>5.26%</w:t>
            </w:r>
          </w:p>
        </w:tc>
      </w:tr>
      <w:tr w:rsidR="00E21429" w:rsidRPr="0065725C" w:rsidTr="003B041B">
        <w:trPr>
          <w:trHeight w:val="300"/>
          <w:jc w:val="center"/>
        </w:trPr>
        <w:tc>
          <w:tcPr>
            <w:tcW w:w="5310" w:type="dxa"/>
            <w:shd w:val="clear" w:color="auto" w:fill="auto"/>
            <w:noWrap/>
            <w:vAlign w:val="bottom"/>
            <w:hideMark/>
          </w:tcPr>
          <w:p w:rsidR="00E21429" w:rsidRPr="0065725C" w:rsidRDefault="00E21429" w:rsidP="00926A81">
            <w:pPr>
              <w:spacing w:before="0" w:line="240" w:lineRule="auto"/>
              <w:jc w:val="left"/>
              <w:rPr>
                <w:rFonts w:cs="Calibri"/>
                <w:bCs/>
                <w:color w:val="000000"/>
                <w:sz w:val="22"/>
                <w:szCs w:val="22"/>
                <w:lang w:val="en-IN" w:eastAsia="en-IN"/>
              </w:rPr>
            </w:pPr>
            <w:r w:rsidRPr="0065725C">
              <w:rPr>
                <w:rFonts w:cs="Calibri"/>
                <w:bCs/>
                <w:color w:val="000000"/>
                <w:sz w:val="22"/>
                <w:szCs w:val="22"/>
                <w:lang w:val="en-IN" w:eastAsia="en-IN"/>
              </w:rPr>
              <w:t>Total T&amp;D Losses in Retail Sales (%)</w:t>
            </w:r>
          </w:p>
        </w:tc>
        <w:tc>
          <w:tcPr>
            <w:tcW w:w="1539" w:type="dxa"/>
            <w:shd w:val="clear" w:color="auto" w:fill="auto"/>
            <w:noWrap/>
            <w:vAlign w:val="center"/>
            <w:hideMark/>
          </w:tcPr>
          <w:p w:rsidR="00A35504" w:rsidRPr="0065725C" w:rsidRDefault="00A35504">
            <w:pPr>
              <w:spacing w:before="0"/>
              <w:jc w:val="right"/>
              <w:rPr>
                <w:color w:val="000000"/>
                <w:sz w:val="22"/>
                <w:szCs w:val="22"/>
              </w:rPr>
            </w:pPr>
            <w:r w:rsidRPr="0065725C">
              <w:rPr>
                <w:rFonts w:cs="Calibri"/>
                <w:color w:val="000000"/>
                <w:sz w:val="22"/>
                <w:szCs w:val="22"/>
              </w:rPr>
              <w:t>27.05%</w:t>
            </w:r>
          </w:p>
        </w:tc>
        <w:tc>
          <w:tcPr>
            <w:tcW w:w="1606" w:type="dxa"/>
            <w:vAlign w:val="center"/>
          </w:tcPr>
          <w:p w:rsidR="00A35504" w:rsidRPr="0065725C" w:rsidRDefault="003B041B">
            <w:pPr>
              <w:spacing w:before="0"/>
              <w:jc w:val="right"/>
              <w:rPr>
                <w:color w:val="000000"/>
                <w:sz w:val="22"/>
                <w:szCs w:val="22"/>
              </w:rPr>
            </w:pPr>
            <w:r w:rsidRPr="0065725C">
              <w:rPr>
                <w:rFonts w:cs="Calibri"/>
                <w:color w:val="000000"/>
                <w:sz w:val="22"/>
                <w:szCs w:val="22"/>
              </w:rPr>
              <w:t>26.87</w:t>
            </w:r>
            <w:r w:rsidR="00E21429" w:rsidRPr="0065725C">
              <w:rPr>
                <w:rFonts w:cs="Calibri"/>
                <w:color w:val="000000"/>
                <w:sz w:val="22"/>
                <w:szCs w:val="22"/>
              </w:rPr>
              <w:t>%</w:t>
            </w:r>
          </w:p>
        </w:tc>
      </w:tr>
    </w:tbl>
    <w:p w:rsidR="00A44CA7" w:rsidRPr="00331552" w:rsidRDefault="00D10EC6">
      <w:pPr>
        <w:spacing w:before="0"/>
        <w:jc w:val="left"/>
        <w:rPr>
          <w:i/>
          <w:sz w:val="22"/>
        </w:rPr>
      </w:pPr>
      <w:r w:rsidRPr="00331552">
        <w:rPr>
          <w:i/>
          <w:sz w:val="22"/>
        </w:rPr>
        <w:t xml:space="preserve">  *</w:t>
      </w:r>
      <w:r w:rsidR="00785E17" w:rsidRPr="00331552">
        <w:rPr>
          <w:i/>
          <w:sz w:val="22"/>
        </w:rPr>
        <w:t>Consolidated</w:t>
      </w:r>
      <w:r w:rsidR="003B041B" w:rsidRPr="00331552">
        <w:rPr>
          <w:i/>
          <w:sz w:val="22"/>
        </w:rPr>
        <w:t xml:space="preserve"> State Sector </w:t>
      </w:r>
      <w:r w:rsidR="00785E17" w:rsidRPr="00331552">
        <w:rPr>
          <w:i/>
          <w:sz w:val="22"/>
        </w:rPr>
        <w:t>includes</w:t>
      </w:r>
      <w:r w:rsidR="00B8736F" w:rsidRPr="00331552">
        <w:rPr>
          <w:i/>
          <w:sz w:val="22"/>
        </w:rPr>
        <w:t xml:space="preserve"> </w:t>
      </w:r>
      <w:r w:rsidR="00785E17" w:rsidRPr="00331552">
        <w:rPr>
          <w:i/>
          <w:sz w:val="22"/>
        </w:rPr>
        <w:t>DVVNL, MVVNL, PVVNL</w:t>
      </w:r>
      <w:r w:rsidR="00B8736F" w:rsidRPr="00331552">
        <w:rPr>
          <w:i/>
          <w:sz w:val="22"/>
        </w:rPr>
        <w:t xml:space="preserve">, </w:t>
      </w:r>
      <w:r w:rsidR="00785E17" w:rsidRPr="00331552">
        <w:rPr>
          <w:i/>
          <w:sz w:val="22"/>
        </w:rPr>
        <w:t>PuVVN</w:t>
      </w:r>
      <w:r w:rsidR="00B8736F" w:rsidRPr="00331552">
        <w:rPr>
          <w:i/>
          <w:sz w:val="22"/>
        </w:rPr>
        <w:t>L</w:t>
      </w:r>
      <w:r w:rsidR="00331552" w:rsidRPr="00331552">
        <w:rPr>
          <w:i/>
          <w:sz w:val="22"/>
        </w:rPr>
        <w:t xml:space="preserve"> and bulk sales to</w:t>
      </w:r>
      <w:r w:rsidR="00B8736F" w:rsidRPr="00331552">
        <w:rPr>
          <w:i/>
          <w:sz w:val="22"/>
        </w:rPr>
        <w:t xml:space="preserve"> K</w:t>
      </w:r>
      <w:r w:rsidR="00EB75DA" w:rsidRPr="00331552">
        <w:rPr>
          <w:i/>
          <w:sz w:val="22"/>
        </w:rPr>
        <w:t xml:space="preserve">ESCO </w:t>
      </w:r>
      <w:r w:rsidR="00B8736F" w:rsidRPr="00331552">
        <w:rPr>
          <w:i/>
          <w:sz w:val="22"/>
        </w:rPr>
        <w:t>&amp; NPCL</w:t>
      </w:r>
    </w:p>
    <w:p w:rsidR="00A44CA7" w:rsidRPr="0065725C" w:rsidRDefault="00A44CA7">
      <w:pPr>
        <w:spacing w:before="0"/>
        <w:jc w:val="center"/>
      </w:pPr>
    </w:p>
    <w:p w:rsidR="00700278" w:rsidRPr="0065725C" w:rsidRDefault="00700278">
      <w:pPr>
        <w:spacing w:before="0" w:line="240" w:lineRule="auto"/>
        <w:jc w:val="left"/>
        <w:rPr>
          <w:rFonts w:asciiTheme="minorHAnsi" w:hAnsiTheme="minorHAnsi" w:cstheme="minorHAnsi"/>
          <w:b/>
          <w:bCs/>
          <w:color w:val="000000"/>
        </w:rPr>
      </w:pPr>
      <w:bookmarkStart w:id="469" w:name="_Toc356322590"/>
      <w:bookmarkStart w:id="470" w:name="_Toc323652116"/>
      <w:bookmarkStart w:id="471" w:name="_Toc356322595"/>
      <w:bookmarkEnd w:id="469"/>
    </w:p>
    <w:p w:rsidR="00D47B3B" w:rsidRPr="0065725C" w:rsidRDefault="00222C32">
      <w:pPr>
        <w:pStyle w:val="Heading2"/>
        <w:keepNext/>
        <w:numPr>
          <w:ilvl w:val="1"/>
          <w:numId w:val="1"/>
        </w:numPr>
        <w:autoSpaceDE/>
        <w:autoSpaceDN/>
        <w:adjustRightInd/>
        <w:spacing w:before="0" w:line="276" w:lineRule="auto"/>
        <w:contextualSpacing w:val="0"/>
      </w:pPr>
      <w:bookmarkStart w:id="472" w:name="_Toc357733324"/>
      <w:r w:rsidRPr="0065725C">
        <w:t xml:space="preserve">ANNUAL REVENUE REQUIREMENT FOR FY </w:t>
      </w:r>
      <w:bookmarkEnd w:id="470"/>
      <w:bookmarkEnd w:id="471"/>
      <w:r w:rsidRPr="0065725C">
        <w:t>2013-14</w:t>
      </w:r>
      <w:bookmarkEnd w:id="472"/>
    </w:p>
    <w:p w:rsidR="009036DE" w:rsidRPr="0065725C" w:rsidRDefault="009036DE" w:rsidP="009036DE">
      <w:pPr>
        <w:pStyle w:val="Heading2"/>
        <w:keepNext/>
        <w:numPr>
          <w:ilvl w:val="0"/>
          <w:numId w:val="0"/>
        </w:numPr>
        <w:autoSpaceDE/>
        <w:autoSpaceDN/>
        <w:adjustRightInd/>
        <w:spacing w:before="0" w:line="276" w:lineRule="auto"/>
        <w:ind w:left="720"/>
        <w:contextualSpacing w:val="0"/>
      </w:pPr>
    </w:p>
    <w:p w:rsidR="00222C32" w:rsidRPr="0065725C" w:rsidRDefault="00222C32" w:rsidP="00AB4841">
      <w:pPr>
        <w:pStyle w:val="Heading3"/>
        <w:numPr>
          <w:ilvl w:val="2"/>
          <w:numId w:val="1"/>
        </w:numPr>
      </w:pPr>
      <w:bookmarkStart w:id="473" w:name="_Toc357349073"/>
      <w:bookmarkStart w:id="474" w:name="_Toc357356126"/>
      <w:r w:rsidRPr="0065725C">
        <w:t>The Commission has analysed all the components of the Aggregate Revenue Requirement (ARR) to arrive at suitable values. As per the Distribution Tariff Regulations, the ARR includes the following components:</w:t>
      </w:r>
      <w:bookmarkEnd w:id="473"/>
      <w:bookmarkEnd w:id="474"/>
    </w:p>
    <w:p w:rsidR="00222C32" w:rsidRPr="0065725C" w:rsidRDefault="00222C32" w:rsidP="00222C32">
      <w:pPr>
        <w:autoSpaceDE w:val="0"/>
        <w:autoSpaceDN w:val="0"/>
        <w:adjustRightInd w:val="0"/>
        <w:spacing w:line="180" w:lineRule="auto"/>
        <w:ind w:firstLine="720"/>
        <w:rPr>
          <w:rFonts w:cstheme="minorHAnsi"/>
        </w:rPr>
      </w:pPr>
      <w:r w:rsidRPr="0065725C">
        <w:rPr>
          <w:rFonts w:cstheme="minorHAnsi"/>
        </w:rPr>
        <w:t>a) Power Purchase cost</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b) Transmission Charges</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c) SLDC Charges</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 xml:space="preserve">d) Operation and Maintenance Expenses </w:t>
      </w:r>
    </w:p>
    <w:p w:rsidR="00222C32" w:rsidRPr="0065725C" w:rsidRDefault="00222C32" w:rsidP="00A818DC">
      <w:pPr>
        <w:pStyle w:val="ListParagraph"/>
        <w:numPr>
          <w:ilvl w:val="0"/>
          <w:numId w:val="50"/>
        </w:numPr>
        <w:autoSpaceDE w:val="0"/>
        <w:autoSpaceDN w:val="0"/>
        <w:adjustRightInd w:val="0"/>
        <w:spacing w:line="180" w:lineRule="auto"/>
        <w:rPr>
          <w:rFonts w:cstheme="minorHAnsi"/>
        </w:rPr>
      </w:pPr>
      <w:r w:rsidRPr="0065725C">
        <w:rPr>
          <w:rFonts w:cstheme="minorHAnsi"/>
        </w:rPr>
        <w:t xml:space="preserve">Employee Expenses </w:t>
      </w:r>
    </w:p>
    <w:p w:rsidR="00222C32" w:rsidRPr="0065725C" w:rsidRDefault="00222C32" w:rsidP="00A818DC">
      <w:pPr>
        <w:pStyle w:val="ListParagraph"/>
        <w:numPr>
          <w:ilvl w:val="0"/>
          <w:numId w:val="50"/>
        </w:numPr>
        <w:autoSpaceDE w:val="0"/>
        <w:autoSpaceDN w:val="0"/>
        <w:adjustRightInd w:val="0"/>
        <w:spacing w:line="180" w:lineRule="auto"/>
        <w:rPr>
          <w:rFonts w:cstheme="minorHAnsi"/>
        </w:rPr>
      </w:pPr>
      <w:r w:rsidRPr="0065725C">
        <w:rPr>
          <w:rFonts w:cstheme="minorHAnsi"/>
        </w:rPr>
        <w:t xml:space="preserve">Administration &amp; General Expenses </w:t>
      </w:r>
    </w:p>
    <w:p w:rsidR="00222C32" w:rsidRPr="0065725C" w:rsidRDefault="00222C32" w:rsidP="00A818DC">
      <w:pPr>
        <w:pStyle w:val="ListParagraph"/>
        <w:numPr>
          <w:ilvl w:val="0"/>
          <w:numId w:val="50"/>
        </w:numPr>
        <w:autoSpaceDE w:val="0"/>
        <w:autoSpaceDN w:val="0"/>
        <w:adjustRightInd w:val="0"/>
        <w:spacing w:line="180" w:lineRule="auto"/>
        <w:rPr>
          <w:rFonts w:cstheme="minorHAnsi"/>
        </w:rPr>
      </w:pPr>
      <w:r w:rsidRPr="0065725C">
        <w:rPr>
          <w:rFonts w:cstheme="minorHAnsi"/>
        </w:rPr>
        <w:t>Repairs and Maintenance Expenses</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e) Depreciation</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f) Interest and Financing Costs</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g) Bad and Doubtful Debts</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h) Return on Equity</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i) Taxes on Income</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lastRenderedPageBreak/>
        <w:t>j) Other Expenses</w:t>
      </w:r>
    </w:p>
    <w:p w:rsidR="00222C32" w:rsidRPr="0065725C" w:rsidRDefault="00222C32" w:rsidP="00222C32">
      <w:pPr>
        <w:autoSpaceDE w:val="0"/>
        <w:autoSpaceDN w:val="0"/>
        <w:adjustRightInd w:val="0"/>
        <w:spacing w:line="180" w:lineRule="auto"/>
        <w:ind w:left="720"/>
        <w:rPr>
          <w:rFonts w:cstheme="minorHAnsi"/>
        </w:rPr>
      </w:pPr>
      <w:r w:rsidRPr="0065725C">
        <w:rPr>
          <w:rFonts w:cstheme="minorHAnsi"/>
        </w:rPr>
        <w:t>k) Contribution to Contingency Reserve</w:t>
      </w:r>
    </w:p>
    <w:p w:rsidR="009036DE" w:rsidRPr="0065725C" w:rsidRDefault="009036DE" w:rsidP="009036DE">
      <w:pPr>
        <w:pStyle w:val="Heading2"/>
        <w:keepNext/>
        <w:numPr>
          <w:ilvl w:val="0"/>
          <w:numId w:val="0"/>
        </w:numPr>
        <w:autoSpaceDE/>
        <w:autoSpaceDN/>
        <w:adjustRightInd/>
        <w:spacing w:before="0" w:line="276" w:lineRule="auto"/>
        <w:ind w:left="720"/>
        <w:contextualSpacing w:val="0"/>
      </w:pPr>
    </w:p>
    <w:p w:rsidR="00222C32" w:rsidRPr="0065725C" w:rsidRDefault="00222C32" w:rsidP="00AB4841">
      <w:pPr>
        <w:pStyle w:val="Heading3"/>
        <w:numPr>
          <w:ilvl w:val="2"/>
          <w:numId w:val="1"/>
        </w:numPr>
      </w:pPr>
      <w:bookmarkStart w:id="475" w:name="_Toc357349074"/>
      <w:bookmarkStart w:id="476" w:name="_Toc357356127"/>
      <w:r w:rsidRPr="0065725C">
        <w:t>The detailed analysis of each and every element identified above is presented in the subsequent sections. For approving the O&amp;M expenses for the ensuing year, the Distribution Tariff Regulations provides for a formula of escalation index to be applied to the base year as detailed below.</w:t>
      </w:r>
      <w:bookmarkEnd w:id="475"/>
      <w:bookmarkEnd w:id="476"/>
    </w:p>
    <w:p w:rsidR="00222C32" w:rsidRPr="0065725C" w:rsidRDefault="00222C32" w:rsidP="00222C32">
      <w:pPr>
        <w:tabs>
          <w:tab w:val="left" w:pos="360"/>
        </w:tabs>
      </w:pPr>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477" w:name="_Toc356322596"/>
      <w:bookmarkStart w:id="478" w:name="_Toc357733325"/>
      <w:r w:rsidRPr="0065725C">
        <w:t>ESCALATION INDEX</w:t>
      </w:r>
      <w:bookmarkEnd w:id="477"/>
      <w:bookmarkEnd w:id="478"/>
    </w:p>
    <w:p w:rsidR="00222C32" w:rsidRPr="0065725C" w:rsidRDefault="00222C32" w:rsidP="00222C32">
      <w:pPr>
        <w:pStyle w:val="Heading2"/>
        <w:numPr>
          <w:ilvl w:val="0"/>
          <w:numId w:val="0"/>
        </w:numPr>
        <w:ind w:left="576"/>
      </w:pPr>
    </w:p>
    <w:p w:rsidR="00222C32" w:rsidRPr="0065725C" w:rsidRDefault="00222C32" w:rsidP="00AB4841">
      <w:pPr>
        <w:pStyle w:val="Heading3"/>
        <w:numPr>
          <w:ilvl w:val="2"/>
          <w:numId w:val="1"/>
        </w:numPr>
      </w:pPr>
      <w:bookmarkStart w:id="479" w:name="_Toc357349076"/>
      <w:bookmarkStart w:id="480" w:name="_Toc357356129"/>
      <w:r w:rsidRPr="0065725C">
        <w:t>The Regulation 4.3 of Distribution Tariff Regulations stipulates the methodology for consideration of the O&amp;M Expenses, wherein such expenses are linked to the inflation index determined under these Regulations. The relevant provisions of the Distribution Tariff Regulation are reproduced below:</w:t>
      </w:r>
      <w:bookmarkEnd w:id="479"/>
      <w:bookmarkEnd w:id="480"/>
      <w:r w:rsidRPr="0065725C">
        <w:t xml:space="preserve"> </w:t>
      </w:r>
    </w:p>
    <w:p w:rsidR="00A44CA7" w:rsidRPr="0065725C" w:rsidRDefault="00A44CA7">
      <w:pPr>
        <w:autoSpaceDE w:val="0"/>
        <w:autoSpaceDN w:val="0"/>
        <w:adjustRightInd w:val="0"/>
        <w:spacing w:before="0" w:line="240" w:lineRule="auto"/>
        <w:rPr>
          <w:rFonts w:asciiTheme="minorHAnsi" w:hAnsiTheme="minorHAnsi" w:cstheme="minorHAnsi"/>
          <w:i/>
          <w:lang w:val="en-US"/>
        </w:rPr>
      </w:pPr>
    </w:p>
    <w:p w:rsidR="00222C32" w:rsidRPr="0065725C" w:rsidRDefault="00222C32" w:rsidP="00222C32">
      <w:pPr>
        <w:autoSpaceDE w:val="0"/>
        <w:autoSpaceDN w:val="0"/>
        <w:adjustRightInd w:val="0"/>
        <w:spacing w:line="240" w:lineRule="auto"/>
        <w:ind w:left="720"/>
        <w:rPr>
          <w:rFonts w:asciiTheme="minorHAnsi" w:hAnsiTheme="minorHAnsi" w:cstheme="minorHAnsi"/>
          <w:i/>
          <w:u w:val="single"/>
          <w:lang w:val="en-US"/>
        </w:rPr>
      </w:pPr>
      <w:r w:rsidRPr="0065725C">
        <w:rPr>
          <w:rFonts w:asciiTheme="minorHAnsi" w:hAnsiTheme="minorHAnsi" w:cstheme="minorHAnsi"/>
          <w:i/>
          <w:lang w:val="en-US"/>
        </w:rPr>
        <w:t xml:space="preserve">“The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w:t>
      </w:r>
      <w:r w:rsidRPr="0065725C">
        <w:rPr>
          <w:rFonts w:asciiTheme="minorHAnsi" w:hAnsiTheme="minorHAnsi" w:cstheme="minorHAnsi"/>
          <w:i/>
          <w:u w:val="single"/>
          <w:lang w:val="en-US"/>
        </w:rPr>
        <w:t>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65725C" w:rsidRDefault="00222C32" w:rsidP="00222C32">
      <w:pPr>
        <w:autoSpaceDE w:val="0"/>
        <w:autoSpaceDN w:val="0"/>
        <w:adjustRightInd w:val="0"/>
        <w:spacing w:line="240" w:lineRule="auto"/>
        <w:ind w:left="720"/>
        <w:rPr>
          <w:rFonts w:asciiTheme="minorHAnsi" w:hAnsiTheme="minorHAnsi" w:cstheme="minorHAnsi"/>
          <w:i/>
          <w:lang w:val="en-US"/>
        </w:rPr>
      </w:pPr>
      <w:r w:rsidRPr="0065725C">
        <w:rPr>
          <w:rFonts w:asciiTheme="minorHAnsi" w:hAnsiTheme="minorHAnsi" w:cstheme="minorHAnsi"/>
          <w:i/>
          <w:lang w:val="en-US"/>
        </w:rPr>
        <w:t>……..”[Emphasis supplied]</w:t>
      </w:r>
    </w:p>
    <w:p w:rsidR="00222C32" w:rsidRPr="0065725C" w:rsidRDefault="00222C32" w:rsidP="00222C32">
      <w:pPr>
        <w:autoSpaceDE w:val="0"/>
        <w:autoSpaceDN w:val="0"/>
        <w:adjustRightInd w:val="0"/>
        <w:spacing w:line="240" w:lineRule="auto"/>
        <w:jc w:val="left"/>
        <w:rPr>
          <w:rFonts w:ascii="Tahoma" w:hAnsi="Tahoma" w:cs="Tahoma"/>
          <w:sz w:val="21"/>
          <w:szCs w:val="21"/>
          <w:lang w:val="en-US"/>
        </w:rPr>
      </w:pPr>
    </w:p>
    <w:p w:rsidR="00222C32" w:rsidRPr="0065725C" w:rsidRDefault="00222C32" w:rsidP="00AB4841">
      <w:pPr>
        <w:pStyle w:val="Heading3"/>
        <w:numPr>
          <w:ilvl w:val="2"/>
          <w:numId w:val="1"/>
        </w:numPr>
      </w:pPr>
      <w:bookmarkStart w:id="481" w:name="_Toc357349077"/>
      <w:bookmarkStart w:id="482" w:name="_Toc357356130"/>
      <w:r w:rsidRPr="0065725C">
        <w:t>The Commission in accordance with the above stated regulation has calculated the inflation index for the FY 201</w:t>
      </w:r>
      <w:r w:rsidR="00C16172" w:rsidRPr="0065725C">
        <w:t>3-14</w:t>
      </w:r>
      <w:r w:rsidRPr="0065725C">
        <w:t xml:space="preserve"> based on the weighted average index of WPI and CPI. The Commission has considered the WPI and CPI index as available on the website of Economic Advisor, Ministry of Commerce and Industry Ministry of Labour respectively. Accordingly, the Commission has calculated the inflation index for approval of O&amp;M expenses at 8.75% as shown in the </w:t>
      </w:r>
      <w:fldSimple w:instr=" REF _Ref325534883 \h  \* MERGEFORMAT ">
        <w:r w:rsidR="00717E46" w:rsidRPr="0065725C">
          <w:t xml:space="preserve">Table </w:t>
        </w:r>
        <w:r w:rsidR="00717E46">
          <w:rPr>
            <w:noProof/>
          </w:rPr>
          <w:t>4</w:t>
        </w:r>
        <w:r w:rsidR="00717E46" w:rsidRPr="0065725C">
          <w:rPr>
            <w:noProof/>
          </w:rPr>
          <w:noBreakHyphen/>
        </w:r>
        <w:r w:rsidR="00717E46">
          <w:rPr>
            <w:noProof/>
          </w:rPr>
          <w:t>8</w:t>
        </w:r>
      </w:fldSimple>
      <w:r w:rsidRPr="0065725C">
        <w:t xml:space="preserve"> below:</w:t>
      </w:r>
      <w:bookmarkEnd w:id="481"/>
      <w:bookmarkEnd w:id="482"/>
    </w:p>
    <w:p w:rsidR="00222C32" w:rsidRPr="0065725C" w:rsidRDefault="00222C32" w:rsidP="00222C32">
      <w:pPr>
        <w:spacing w:line="240" w:lineRule="auto"/>
        <w:jc w:val="left"/>
        <w:rPr>
          <w:sz w:val="2"/>
        </w:rPr>
        <w:sectPr w:rsidR="00222C32" w:rsidRPr="0065725C" w:rsidSect="003F5C37">
          <w:headerReference w:type="default" r:id="rId17"/>
          <w:footerReference w:type="default" r:id="rId18"/>
          <w:pgSz w:w="11909" w:h="16834"/>
          <w:pgMar w:top="1440" w:right="1440" w:bottom="1440" w:left="1800" w:header="720" w:footer="720" w:gutter="0"/>
          <w:pgNumType w:chapSep="colon"/>
          <w:cols w:space="720"/>
          <w:docGrid w:linePitch="326"/>
        </w:sectPr>
      </w:pPr>
    </w:p>
    <w:p w:rsidR="00222C32" w:rsidRPr="0065725C" w:rsidRDefault="00222C32" w:rsidP="009036DE">
      <w:pPr>
        <w:pStyle w:val="Caption"/>
        <w:keepNext/>
        <w:spacing w:before="0" w:after="0"/>
        <w:jc w:val="center"/>
      </w:pPr>
      <w:bookmarkStart w:id="483" w:name="_Ref325534883"/>
      <w:bookmarkStart w:id="484" w:name="_Toc338310701"/>
      <w:bookmarkStart w:id="485" w:name="_Toc338419531"/>
      <w:bookmarkStart w:id="486" w:name="_Toc357738732"/>
      <w:r w:rsidRPr="0065725C">
        <w:lastRenderedPageBreak/>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8</w:t>
      </w:r>
      <w:r w:rsidR="00601251" w:rsidRPr="0065725C">
        <w:fldChar w:fldCharType="end"/>
      </w:r>
      <w:bookmarkEnd w:id="483"/>
      <w:r w:rsidRPr="0065725C">
        <w:t xml:space="preserve">: INFLATION </w:t>
      </w:r>
      <w:r w:rsidR="00D31494" w:rsidRPr="0065725C">
        <w:t>INDEXES</w:t>
      </w:r>
      <w:r w:rsidRPr="0065725C">
        <w:t xml:space="preserve"> FOR FY 2013 – 1</w:t>
      </w:r>
      <w:bookmarkEnd w:id="484"/>
      <w:bookmarkEnd w:id="485"/>
      <w:r w:rsidRPr="0065725C">
        <w:t>4</w:t>
      </w:r>
      <w:bookmarkEnd w:id="486"/>
    </w:p>
    <w:tbl>
      <w:tblPr>
        <w:tblW w:w="5252" w:type="pct"/>
        <w:tblInd w:w="-318" w:type="dxa"/>
        <w:tblLayout w:type="fixed"/>
        <w:tblLook w:val="04A0"/>
      </w:tblPr>
      <w:tblGrid>
        <w:gridCol w:w="1278"/>
        <w:gridCol w:w="587"/>
        <w:gridCol w:w="584"/>
        <w:gridCol w:w="590"/>
        <w:gridCol w:w="604"/>
        <w:gridCol w:w="592"/>
        <w:gridCol w:w="586"/>
        <w:gridCol w:w="589"/>
        <w:gridCol w:w="586"/>
        <w:gridCol w:w="586"/>
        <w:gridCol w:w="586"/>
        <w:gridCol w:w="586"/>
        <w:gridCol w:w="586"/>
        <w:gridCol w:w="586"/>
        <w:gridCol w:w="586"/>
        <w:gridCol w:w="551"/>
        <w:gridCol w:w="804"/>
        <w:gridCol w:w="804"/>
        <w:gridCol w:w="804"/>
        <w:gridCol w:w="804"/>
        <w:gridCol w:w="804"/>
        <w:gridCol w:w="801"/>
      </w:tblGrid>
      <w:tr w:rsidR="00222C32" w:rsidRPr="0065725C" w:rsidTr="003F5C37">
        <w:trPr>
          <w:trHeight w:val="300"/>
        </w:trPr>
        <w:tc>
          <w:tcPr>
            <w:tcW w:w="429" w:type="pct"/>
            <w:vMerge w:val="restart"/>
            <w:tcBorders>
              <w:top w:val="dotted" w:sz="4" w:space="0" w:color="auto"/>
              <w:left w:val="dotted" w:sz="4" w:space="0" w:color="auto"/>
              <w:bottom w:val="dotted" w:sz="4" w:space="0" w:color="000000"/>
              <w:right w:val="dotted" w:sz="4" w:space="0" w:color="auto"/>
            </w:tcBorders>
            <w:shd w:val="clear" w:color="000000" w:fill="DBE5F1"/>
            <w:noWrap/>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Month</w:t>
            </w:r>
          </w:p>
        </w:tc>
        <w:tc>
          <w:tcPr>
            <w:tcW w:w="1388" w:type="pct"/>
            <w:gridSpan w:val="7"/>
            <w:tcBorders>
              <w:top w:val="dotted" w:sz="4" w:space="0" w:color="auto"/>
              <w:left w:val="nil"/>
              <w:bottom w:val="dotted" w:sz="4" w:space="0" w:color="auto"/>
              <w:right w:val="dotted" w:sz="4" w:space="0" w:color="000000"/>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Wholesale Price Index</w:t>
            </w:r>
          </w:p>
        </w:tc>
        <w:tc>
          <w:tcPr>
            <w:tcW w:w="1378" w:type="pct"/>
            <w:gridSpan w:val="7"/>
            <w:tcBorders>
              <w:top w:val="dotted" w:sz="4" w:space="0" w:color="auto"/>
              <w:left w:val="nil"/>
              <w:bottom w:val="dotted" w:sz="4" w:space="0" w:color="auto"/>
              <w:right w:val="dotted" w:sz="4" w:space="0" w:color="000000"/>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Consumer Price Index</w:t>
            </w:r>
          </w:p>
        </w:tc>
        <w:tc>
          <w:tcPr>
            <w:tcW w:w="1805" w:type="pct"/>
            <w:gridSpan w:val="7"/>
            <w:tcBorders>
              <w:top w:val="dotted" w:sz="4" w:space="0" w:color="auto"/>
              <w:left w:val="nil"/>
              <w:bottom w:val="dotted" w:sz="4" w:space="0" w:color="auto"/>
              <w:right w:val="dotted" w:sz="4" w:space="0" w:color="000000"/>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Consolidated Index</w:t>
            </w:r>
          </w:p>
        </w:tc>
      </w:tr>
      <w:tr w:rsidR="00222C32" w:rsidRPr="0065725C" w:rsidTr="003F5C37">
        <w:trPr>
          <w:trHeight w:val="600"/>
        </w:trPr>
        <w:tc>
          <w:tcPr>
            <w:tcW w:w="429" w:type="pct"/>
            <w:vMerge/>
            <w:tcBorders>
              <w:top w:val="dotted" w:sz="4" w:space="0" w:color="auto"/>
              <w:left w:val="dotted" w:sz="4" w:space="0" w:color="auto"/>
              <w:bottom w:val="dotted" w:sz="4" w:space="0" w:color="000000"/>
              <w:right w:val="dotted" w:sz="4" w:space="0" w:color="auto"/>
            </w:tcBorders>
            <w:vAlign w:val="center"/>
            <w:hideMark/>
          </w:tcPr>
          <w:p w:rsidR="00222C32" w:rsidRPr="0065725C" w:rsidRDefault="00222C32" w:rsidP="003F5C37">
            <w:pPr>
              <w:spacing w:line="240" w:lineRule="auto"/>
              <w:jc w:val="left"/>
              <w:rPr>
                <w:b/>
                <w:bCs/>
                <w:color w:val="000000"/>
                <w:lang w:val="en-IN" w:eastAsia="en-IN"/>
              </w:rPr>
            </w:pP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07</w:t>
            </w:r>
          </w:p>
        </w:tc>
        <w:tc>
          <w:tcPr>
            <w:tcW w:w="196"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08</w:t>
            </w:r>
          </w:p>
        </w:tc>
        <w:tc>
          <w:tcPr>
            <w:tcW w:w="198"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09</w:t>
            </w:r>
          </w:p>
        </w:tc>
        <w:tc>
          <w:tcPr>
            <w:tcW w:w="203"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10</w:t>
            </w:r>
          </w:p>
        </w:tc>
        <w:tc>
          <w:tcPr>
            <w:tcW w:w="199"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11</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12</w:t>
            </w:r>
          </w:p>
        </w:tc>
        <w:tc>
          <w:tcPr>
            <w:tcW w:w="198"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13</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07</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08</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09</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10</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11</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12</w:t>
            </w:r>
          </w:p>
        </w:tc>
        <w:tc>
          <w:tcPr>
            <w:tcW w:w="197"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13</w:t>
            </w:r>
          </w:p>
        </w:tc>
        <w:tc>
          <w:tcPr>
            <w:tcW w:w="185"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07</w:t>
            </w:r>
          </w:p>
        </w:tc>
        <w:tc>
          <w:tcPr>
            <w:tcW w:w="270"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08</w:t>
            </w:r>
          </w:p>
        </w:tc>
        <w:tc>
          <w:tcPr>
            <w:tcW w:w="270"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09</w:t>
            </w:r>
          </w:p>
        </w:tc>
        <w:tc>
          <w:tcPr>
            <w:tcW w:w="270"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10</w:t>
            </w:r>
          </w:p>
        </w:tc>
        <w:tc>
          <w:tcPr>
            <w:tcW w:w="270"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11</w:t>
            </w:r>
          </w:p>
        </w:tc>
        <w:tc>
          <w:tcPr>
            <w:tcW w:w="270"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12</w:t>
            </w:r>
          </w:p>
        </w:tc>
        <w:tc>
          <w:tcPr>
            <w:tcW w:w="269" w:type="pct"/>
            <w:tcBorders>
              <w:top w:val="nil"/>
              <w:left w:val="nil"/>
              <w:bottom w:val="dotted" w:sz="4" w:space="0" w:color="auto"/>
              <w:right w:val="dotted" w:sz="4" w:space="0" w:color="auto"/>
            </w:tcBorders>
            <w:shd w:val="clear" w:color="000000" w:fill="DBE5F1"/>
            <w:hideMark/>
          </w:tcPr>
          <w:p w:rsidR="00222C32" w:rsidRPr="0065725C" w:rsidRDefault="00222C32" w:rsidP="003F5C37">
            <w:pPr>
              <w:spacing w:line="240" w:lineRule="auto"/>
              <w:jc w:val="center"/>
              <w:rPr>
                <w:b/>
                <w:bCs/>
                <w:color w:val="000000"/>
                <w:lang w:val="en-IN" w:eastAsia="en-IN"/>
              </w:rPr>
            </w:pPr>
            <w:r w:rsidRPr="0065725C">
              <w:rPr>
                <w:b/>
                <w:bCs/>
                <w:color w:val="000000"/>
                <w:sz w:val="22"/>
                <w:szCs w:val="22"/>
                <w:lang w:val="en-IN" w:eastAsia="en-IN"/>
              </w:rPr>
              <w:t xml:space="preserve">FY </w:t>
            </w:r>
            <w:r w:rsidRPr="0065725C">
              <w:rPr>
                <w:b/>
                <w:bCs/>
                <w:color w:val="000000"/>
                <w:sz w:val="22"/>
                <w:szCs w:val="22"/>
                <w:lang w:val="en-IN" w:eastAsia="en-IN"/>
              </w:rPr>
              <w:br/>
              <w:t>13</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April</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108</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125</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152</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186</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205</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120</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129</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151</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166</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180</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May</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109</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126</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152</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121</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151</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172</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206</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120</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130</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152</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166</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181</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June</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110</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153</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208</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115</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121</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132</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137</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167</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182</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July</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111</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128</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141</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154</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166</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132</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212</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116</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122</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141</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156</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170</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184</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August</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130</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141</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155</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162</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214</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156</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171</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186</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September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130</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142</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156</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146</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215</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157</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187</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October</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131</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181</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217</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145</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188</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November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133</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182</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218</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147</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159</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174</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188</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December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125</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133</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146</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219</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162</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189</w:t>
            </w:r>
          </w:p>
        </w:tc>
      </w:tr>
      <w:tr w:rsidR="00222C32" w:rsidRPr="0065725C" w:rsidTr="00C16172">
        <w:trPr>
          <w:trHeight w:val="84"/>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January</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118</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135</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159</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172</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221</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150</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174</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191</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February</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119</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123</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135</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159</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199</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223</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119</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125</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149</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175</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191</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65725C" w:rsidRDefault="00222C32" w:rsidP="003F5C37">
            <w:pPr>
              <w:spacing w:line="240" w:lineRule="auto"/>
              <w:jc w:val="left"/>
              <w:rPr>
                <w:color w:val="000000"/>
                <w:lang w:val="en-IN" w:eastAsia="en-IN"/>
              </w:rPr>
            </w:pPr>
            <w:r w:rsidRPr="0065725C">
              <w:rPr>
                <w:color w:val="000000"/>
                <w:sz w:val="22"/>
                <w:szCs w:val="22"/>
                <w:lang w:val="en-IN" w:eastAsia="en-IN"/>
              </w:rPr>
              <w:t>March</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122</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136</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161</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171</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137</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201</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224</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128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133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150</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164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177</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color w:val="000000"/>
                <w:lang w:val="en-IN" w:eastAsia="en-IN"/>
              </w:rPr>
            </w:pPr>
            <w:r w:rsidRPr="0065725C">
              <w:rPr>
                <w:color w:val="000000"/>
                <w:sz w:val="22"/>
                <w:szCs w:val="22"/>
                <w:lang w:val="en-IN" w:eastAsia="en-IN"/>
              </w:rPr>
              <w:t>192</w:t>
            </w:r>
          </w:p>
        </w:tc>
      </w:tr>
      <w:tr w:rsidR="00222C32" w:rsidRPr="0065725C" w:rsidTr="003F5C37">
        <w:trPr>
          <w:trHeight w:val="300"/>
        </w:trPr>
        <w:tc>
          <w:tcPr>
            <w:tcW w:w="429" w:type="pct"/>
            <w:tcBorders>
              <w:top w:val="nil"/>
              <w:left w:val="dotted" w:sz="4" w:space="0" w:color="auto"/>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left"/>
              <w:rPr>
                <w:b/>
                <w:bCs/>
                <w:color w:val="000000"/>
                <w:lang w:val="en-IN" w:eastAsia="en-IN"/>
              </w:rPr>
            </w:pPr>
            <w:r w:rsidRPr="0065725C">
              <w:rPr>
                <w:b/>
                <w:bCs/>
                <w:color w:val="000000"/>
                <w:sz w:val="22"/>
                <w:szCs w:val="22"/>
                <w:lang w:val="en-IN" w:eastAsia="en-IN"/>
              </w:rPr>
              <w:t>Average</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111</w:t>
            </w:r>
          </w:p>
        </w:tc>
        <w:tc>
          <w:tcPr>
            <w:tcW w:w="196"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126</w:t>
            </w:r>
          </w:p>
        </w:tc>
        <w:tc>
          <w:tcPr>
            <w:tcW w:w="203"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131</w:t>
            </w:r>
          </w:p>
        </w:tc>
        <w:tc>
          <w:tcPr>
            <w:tcW w:w="19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156</w:t>
            </w:r>
          </w:p>
        </w:tc>
        <w:tc>
          <w:tcPr>
            <w:tcW w:w="198"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168</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125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145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163</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180</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195</w:t>
            </w:r>
          </w:p>
        </w:tc>
        <w:tc>
          <w:tcPr>
            <w:tcW w:w="197"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215</w:t>
            </w:r>
          </w:p>
        </w:tc>
        <w:tc>
          <w:tcPr>
            <w:tcW w:w="185"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144</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158</w:t>
            </w:r>
          </w:p>
        </w:tc>
        <w:tc>
          <w:tcPr>
            <w:tcW w:w="270"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172</w:t>
            </w:r>
          </w:p>
        </w:tc>
        <w:tc>
          <w:tcPr>
            <w:tcW w:w="269" w:type="pct"/>
            <w:tcBorders>
              <w:top w:val="nil"/>
              <w:left w:val="nil"/>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187</w:t>
            </w:r>
          </w:p>
        </w:tc>
      </w:tr>
      <w:tr w:rsidR="00222C32" w:rsidRPr="0065725C" w:rsidTr="003F5C37">
        <w:trPr>
          <w:trHeight w:val="300"/>
        </w:trPr>
        <w:tc>
          <w:tcPr>
            <w:tcW w:w="3195" w:type="pct"/>
            <w:gridSpan w:val="15"/>
            <w:tcBorders>
              <w:top w:val="nil"/>
              <w:left w:val="dotted" w:sz="4" w:space="0" w:color="auto"/>
              <w:bottom w:val="dotted" w:sz="4" w:space="0" w:color="auto"/>
              <w:right w:val="dotted" w:sz="4" w:space="0" w:color="auto"/>
            </w:tcBorders>
            <w:shd w:val="clear" w:color="auto" w:fill="auto"/>
            <w:vAlign w:val="center"/>
            <w:hideMark/>
          </w:tcPr>
          <w:p w:rsidR="00222C32" w:rsidRPr="0065725C" w:rsidRDefault="00222C32" w:rsidP="003F5C37">
            <w:pPr>
              <w:spacing w:line="240" w:lineRule="auto"/>
              <w:jc w:val="left"/>
              <w:rPr>
                <w:b/>
                <w:bCs/>
                <w:color w:val="000000"/>
                <w:lang w:val="en-IN" w:eastAsia="en-IN"/>
              </w:rPr>
            </w:pPr>
          </w:p>
        </w:tc>
        <w:tc>
          <w:tcPr>
            <w:tcW w:w="185"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p>
        </w:tc>
        <w:tc>
          <w:tcPr>
            <w:tcW w:w="1620" w:type="pct"/>
            <w:gridSpan w:val="6"/>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Calculation of Inflation Index (CPI-40%, WPI-60%)</w:t>
            </w:r>
          </w:p>
        </w:tc>
      </w:tr>
      <w:tr w:rsidR="00222C32" w:rsidRPr="0065725C" w:rsidTr="009036DE">
        <w:trPr>
          <w:trHeight w:val="81"/>
        </w:trPr>
        <w:tc>
          <w:tcPr>
            <w:tcW w:w="3195" w:type="pct"/>
            <w:gridSpan w:val="15"/>
            <w:tcBorders>
              <w:top w:val="nil"/>
              <w:left w:val="dotted" w:sz="4" w:space="0" w:color="auto"/>
              <w:bottom w:val="dotted" w:sz="4" w:space="0" w:color="auto"/>
              <w:right w:val="dotted" w:sz="4" w:space="0" w:color="auto"/>
            </w:tcBorders>
            <w:shd w:val="clear" w:color="auto" w:fill="auto"/>
            <w:vAlign w:val="bottom"/>
            <w:hideMark/>
          </w:tcPr>
          <w:p w:rsidR="00222C32" w:rsidRPr="0065725C" w:rsidRDefault="00222C32" w:rsidP="003F5C37">
            <w:pPr>
              <w:spacing w:line="240" w:lineRule="auto"/>
              <w:jc w:val="left"/>
              <w:rPr>
                <w:b/>
                <w:bCs/>
                <w:color w:val="000000"/>
                <w:lang w:val="en-IN" w:eastAsia="en-IN"/>
              </w:rPr>
            </w:pPr>
            <w:r w:rsidRPr="0065725C">
              <w:rPr>
                <w:b/>
                <w:bCs/>
                <w:color w:val="000000"/>
                <w:sz w:val="22"/>
                <w:szCs w:val="22"/>
                <w:lang w:val="en-IN" w:eastAsia="en-IN"/>
              </w:rPr>
              <w:t>Weighted Average of Inflation</w:t>
            </w:r>
          </w:p>
        </w:tc>
        <w:tc>
          <w:tcPr>
            <w:tcW w:w="185"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5.36%</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8.51%</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7.52%</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9.96%</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8.69%</w:t>
            </w:r>
          </w:p>
        </w:tc>
        <w:tc>
          <w:tcPr>
            <w:tcW w:w="269"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65725C" w:rsidRDefault="00222C32" w:rsidP="003F5C37">
            <w:pPr>
              <w:spacing w:line="240" w:lineRule="auto"/>
              <w:jc w:val="right"/>
              <w:rPr>
                <w:b/>
                <w:bCs/>
                <w:color w:val="000000"/>
                <w:lang w:val="en-IN" w:eastAsia="en-IN"/>
              </w:rPr>
            </w:pPr>
            <w:r w:rsidRPr="0065725C">
              <w:rPr>
                <w:b/>
                <w:bCs/>
                <w:color w:val="000000"/>
                <w:sz w:val="22"/>
                <w:szCs w:val="22"/>
                <w:lang w:val="en-IN" w:eastAsia="en-IN"/>
              </w:rPr>
              <w:t>8.75%</w:t>
            </w:r>
          </w:p>
        </w:tc>
      </w:tr>
    </w:tbl>
    <w:p w:rsidR="00222C32" w:rsidRPr="0065725C" w:rsidRDefault="00222C32" w:rsidP="00222C32">
      <w:pPr>
        <w:pStyle w:val="Heading2"/>
        <w:keepNext/>
        <w:numPr>
          <w:ilvl w:val="1"/>
          <w:numId w:val="1"/>
        </w:numPr>
        <w:autoSpaceDE/>
        <w:autoSpaceDN/>
        <w:adjustRightInd/>
        <w:spacing w:before="0" w:line="276" w:lineRule="auto"/>
        <w:contextualSpacing w:val="0"/>
        <w:sectPr w:rsidR="00222C32" w:rsidRPr="0065725C" w:rsidSect="009036DE">
          <w:headerReference w:type="default" r:id="rId19"/>
          <w:footerReference w:type="default" r:id="rId20"/>
          <w:pgSz w:w="16834" w:h="11909" w:orient="landscape"/>
          <w:pgMar w:top="748" w:right="1440" w:bottom="1440" w:left="1440" w:header="851" w:footer="720" w:gutter="0"/>
          <w:pgNumType w:chapSep="colon"/>
          <w:cols w:space="720"/>
        </w:sectPr>
      </w:pPr>
      <w:bookmarkStart w:id="487" w:name="_Toc323652118"/>
      <w:bookmarkStart w:id="488" w:name="_Toc356322597"/>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489" w:name="_Toc357733326"/>
      <w:r w:rsidRPr="0065725C">
        <w:lastRenderedPageBreak/>
        <w:t>POWER PROCUREMENT COST</w:t>
      </w:r>
      <w:bookmarkEnd w:id="487"/>
      <w:bookmarkEnd w:id="488"/>
      <w:bookmarkEnd w:id="489"/>
    </w:p>
    <w:p w:rsidR="00A44CA7" w:rsidRPr="0065725C" w:rsidRDefault="00A44CA7">
      <w:pPr>
        <w:pStyle w:val="Heading3"/>
        <w:numPr>
          <w:ilvl w:val="0"/>
          <w:numId w:val="0"/>
        </w:numPr>
        <w:tabs>
          <w:tab w:val="clear" w:pos="720"/>
          <w:tab w:val="left" w:pos="864"/>
        </w:tabs>
        <w:spacing w:before="0"/>
      </w:pPr>
    </w:p>
    <w:p w:rsidR="00EB75DA" w:rsidRPr="0065725C" w:rsidRDefault="00EF4277">
      <w:pPr>
        <w:pStyle w:val="Heading3"/>
        <w:numPr>
          <w:ilvl w:val="2"/>
          <w:numId w:val="1"/>
        </w:numPr>
      </w:pPr>
      <w:bookmarkStart w:id="490" w:name="_Toc357349079"/>
      <w:bookmarkStart w:id="491" w:name="_Toc357356132"/>
      <w:r w:rsidRPr="0065725C">
        <w:t>For FY 2013-14, the power purchase quantum approved by the Commission has been already determined in the table of energy balance described above. The Bulk power purchase so determined has been multiplied by Bulk supply tariff approved for UPPCL as determined by the Commission for FY 2013-14. Power Purchase cost so approved by the Commission for FY 2013-14 is as shown in the Table 6-5 below:</w:t>
      </w:r>
    </w:p>
    <w:bookmarkEnd w:id="490"/>
    <w:bookmarkEnd w:id="491"/>
    <w:p w:rsidR="00EF4277" w:rsidRPr="0065725C" w:rsidRDefault="00EF4277" w:rsidP="00EF4277">
      <w:pPr>
        <w:pStyle w:val="Heading3"/>
        <w:numPr>
          <w:ilvl w:val="2"/>
          <w:numId w:val="1"/>
        </w:numPr>
      </w:pPr>
      <w:r w:rsidRPr="0065725C">
        <w:t>The Commission’s approved power procurement cost for the Licensee for FY 2013-14 is given in the table below:</w:t>
      </w:r>
    </w:p>
    <w:p w:rsidR="00EF4277" w:rsidRPr="0065725C" w:rsidRDefault="00EF4277" w:rsidP="00EF4277">
      <w:pPr>
        <w:pStyle w:val="Caption"/>
        <w:keepNext/>
        <w:jc w:val="center"/>
      </w:pPr>
      <w:bookmarkStart w:id="492" w:name="_Toc357738733"/>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9</w:t>
      </w:r>
      <w:r w:rsidR="00601251" w:rsidRPr="0065725C">
        <w:fldChar w:fldCharType="end"/>
      </w:r>
      <w:r w:rsidRPr="0065725C">
        <w:t>: POWER PROCUREMENT COST FOR FY 2013-14</w:t>
      </w:r>
      <w:bookmarkEnd w:id="492"/>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675"/>
        <w:gridCol w:w="1418"/>
        <w:gridCol w:w="1689"/>
      </w:tblGrid>
      <w:tr w:rsidR="00EF4277" w:rsidRPr="0065725C" w:rsidTr="00EB75DA">
        <w:trPr>
          <w:trHeight w:val="600"/>
        </w:trPr>
        <w:tc>
          <w:tcPr>
            <w:tcW w:w="5675" w:type="dxa"/>
            <w:shd w:val="clear" w:color="000000" w:fill="DBE5F1"/>
            <w:noWrap/>
            <w:vAlign w:val="center"/>
            <w:hideMark/>
          </w:tcPr>
          <w:p w:rsidR="00EF4277" w:rsidRPr="0065725C" w:rsidRDefault="00EF4277" w:rsidP="00EB75DA">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Particulars</w:t>
            </w:r>
          </w:p>
        </w:tc>
        <w:tc>
          <w:tcPr>
            <w:tcW w:w="1418" w:type="dxa"/>
            <w:shd w:val="clear" w:color="000000" w:fill="DBE5F1"/>
            <w:vAlign w:val="center"/>
            <w:hideMark/>
          </w:tcPr>
          <w:p w:rsidR="00EF4277" w:rsidRPr="0065725C" w:rsidRDefault="00EF4277" w:rsidP="00EB75DA">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Derivation</w:t>
            </w:r>
          </w:p>
        </w:tc>
        <w:tc>
          <w:tcPr>
            <w:tcW w:w="1689" w:type="dxa"/>
            <w:shd w:val="clear" w:color="000000" w:fill="DBE5F1"/>
            <w:vAlign w:val="center"/>
            <w:hideMark/>
          </w:tcPr>
          <w:p w:rsidR="00EF4277" w:rsidRPr="0065725C" w:rsidRDefault="00EF4277" w:rsidP="00EB75DA">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F4277" w:rsidRPr="0065725C" w:rsidTr="00EB75DA">
        <w:trPr>
          <w:trHeight w:val="300"/>
        </w:trPr>
        <w:tc>
          <w:tcPr>
            <w:tcW w:w="5675" w:type="dxa"/>
            <w:shd w:val="clear" w:color="auto" w:fill="auto"/>
            <w:vAlign w:val="center"/>
            <w:hideMark/>
          </w:tcPr>
          <w:p w:rsidR="00EF4277" w:rsidRPr="0065725C" w:rsidRDefault="00EF4277" w:rsidP="00EB75DA">
            <w:pPr>
              <w:spacing w:before="0"/>
              <w:jc w:val="left"/>
              <w:rPr>
                <w:rFonts w:cs="Calibri"/>
                <w:sz w:val="22"/>
                <w:szCs w:val="22"/>
                <w:lang w:val="en-IN" w:eastAsia="en-IN"/>
              </w:rPr>
            </w:pPr>
            <w:r w:rsidRPr="0065725C">
              <w:rPr>
                <w:rFonts w:cs="Calibri"/>
                <w:sz w:val="22"/>
                <w:szCs w:val="22"/>
                <w:lang w:val="en-IN" w:eastAsia="en-IN"/>
              </w:rPr>
              <w:t>Energy Input into Transmission-Distribution Interface (MU)</w:t>
            </w:r>
          </w:p>
        </w:tc>
        <w:tc>
          <w:tcPr>
            <w:tcW w:w="1418" w:type="dxa"/>
            <w:shd w:val="clear" w:color="auto" w:fill="auto"/>
            <w:noWrap/>
            <w:vAlign w:val="center"/>
            <w:hideMark/>
          </w:tcPr>
          <w:p w:rsidR="00EF4277" w:rsidRPr="0065725C" w:rsidRDefault="00EF4277" w:rsidP="00EB75DA">
            <w:pPr>
              <w:spacing w:before="0"/>
              <w:jc w:val="center"/>
              <w:rPr>
                <w:rFonts w:cs="Calibri"/>
                <w:color w:val="000000"/>
                <w:sz w:val="22"/>
                <w:szCs w:val="22"/>
                <w:lang w:val="en-IN" w:eastAsia="en-IN"/>
              </w:rPr>
            </w:pPr>
            <w:r w:rsidRPr="0065725C">
              <w:rPr>
                <w:rFonts w:cs="Calibri"/>
                <w:color w:val="000000"/>
                <w:sz w:val="22"/>
                <w:szCs w:val="22"/>
                <w:lang w:val="en-IN" w:eastAsia="en-IN"/>
              </w:rPr>
              <w:t>A</w:t>
            </w:r>
          </w:p>
        </w:tc>
        <w:tc>
          <w:tcPr>
            <w:tcW w:w="1689" w:type="dxa"/>
            <w:shd w:val="clear" w:color="auto" w:fill="auto"/>
            <w:noWrap/>
            <w:vAlign w:val="center"/>
            <w:hideMark/>
          </w:tcPr>
          <w:p w:rsidR="00EF4277" w:rsidRPr="0065725C" w:rsidRDefault="00EF4277" w:rsidP="00EB75DA">
            <w:pPr>
              <w:spacing w:before="0"/>
              <w:jc w:val="right"/>
              <w:rPr>
                <w:rFonts w:cs="Calibri"/>
                <w:b/>
                <w:bCs/>
                <w:color w:val="000000"/>
                <w:kern w:val="32"/>
                <w:sz w:val="22"/>
                <w:szCs w:val="22"/>
                <w:lang w:val="en-IN" w:eastAsia="en-IN"/>
              </w:rPr>
            </w:pPr>
            <w:r w:rsidRPr="0065725C">
              <w:rPr>
                <w:rFonts w:cs="Calibri"/>
                <w:color w:val="000000"/>
                <w:sz w:val="22"/>
                <w:szCs w:val="22"/>
              </w:rPr>
              <w:t xml:space="preserve">                   3,494 </w:t>
            </w:r>
          </w:p>
        </w:tc>
      </w:tr>
      <w:tr w:rsidR="00EF4277" w:rsidRPr="0065725C" w:rsidTr="00EB75DA">
        <w:trPr>
          <w:trHeight w:val="300"/>
        </w:trPr>
        <w:tc>
          <w:tcPr>
            <w:tcW w:w="5675" w:type="dxa"/>
            <w:shd w:val="clear" w:color="auto" w:fill="auto"/>
            <w:vAlign w:val="center"/>
            <w:hideMark/>
          </w:tcPr>
          <w:p w:rsidR="00EF4277" w:rsidRPr="0065725C" w:rsidRDefault="00EF4277" w:rsidP="00EB75DA">
            <w:pPr>
              <w:spacing w:before="0"/>
              <w:jc w:val="left"/>
              <w:rPr>
                <w:rFonts w:cs="Calibri"/>
                <w:sz w:val="22"/>
                <w:szCs w:val="22"/>
                <w:lang w:val="en-IN" w:eastAsia="en-IN"/>
              </w:rPr>
            </w:pPr>
            <w:r w:rsidRPr="0065725C">
              <w:rPr>
                <w:rFonts w:cs="Calibri"/>
                <w:sz w:val="22"/>
                <w:szCs w:val="22"/>
                <w:lang w:val="en-IN" w:eastAsia="en-IN"/>
              </w:rPr>
              <w:t>Bulk Supply Tariff (Rs./kWh)</w:t>
            </w:r>
          </w:p>
        </w:tc>
        <w:tc>
          <w:tcPr>
            <w:tcW w:w="1418" w:type="dxa"/>
            <w:shd w:val="clear" w:color="auto" w:fill="auto"/>
            <w:noWrap/>
            <w:vAlign w:val="center"/>
            <w:hideMark/>
          </w:tcPr>
          <w:p w:rsidR="00EF4277" w:rsidRPr="0065725C" w:rsidRDefault="00EF4277" w:rsidP="00EB75DA">
            <w:pPr>
              <w:spacing w:before="0"/>
              <w:jc w:val="center"/>
              <w:rPr>
                <w:rFonts w:cs="Calibri"/>
                <w:color w:val="000000"/>
                <w:sz w:val="22"/>
                <w:szCs w:val="22"/>
                <w:lang w:val="en-IN" w:eastAsia="en-IN"/>
              </w:rPr>
            </w:pPr>
            <w:r w:rsidRPr="0065725C">
              <w:rPr>
                <w:rFonts w:cs="Calibri"/>
                <w:color w:val="000000"/>
                <w:sz w:val="22"/>
                <w:szCs w:val="22"/>
                <w:lang w:val="en-IN" w:eastAsia="en-IN"/>
              </w:rPr>
              <w:t>B</w:t>
            </w:r>
          </w:p>
        </w:tc>
        <w:tc>
          <w:tcPr>
            <w:tcW w:w="1689" w:type="dxa"/>
            <w:shd w:val="clear" w:color="auto" w:fill="auto"/>
            <w:noWrap/>
            <w:vAlign w:val="center"/>
            <w:hideMark/>
          </w:tcPr>
          <w:p w:rsidR="00EF4277" w:rsidRPr="0065725C" w:rsidRDefault="00EF4277" w:rsidP="00EB75DA">
            <w:pPr>
              <w:spacing w:before="0"/>
              <w:jc w:val="right"/>
              <w:rPr>
                <w:rFonts w:cs="Calibri"/>
                <w:b/>
                <w:bCs/>
                <w:color w:val="000000"/>
                <w:kern w:val="32"/>
                <w:sz w:val="22"/>
                <w:szCs w:val="22"/>
                <w:lang w:val="en-IN" w:eastAsia="en-IN"/>
              </w:rPr>
            </w:pPr>
            <w:r w:rsidRPr="0065725C">
              <w:rPr>
                <w:rFonts w:cs="Calibri"/>
                <w:color w:val="000000"/>
                <w:sz w:val="22"/>
                <w:szCs w:val="22"/>
              </w:rPr>
              <w:t xml:space="preserve">                     3.92 </w:t>
            </w:r>
          </w:p>
        </w:tc>
      </w:tr>
      <w:tr w:rsidR="00EF4277" w:rsidRPr="0065725C" w:rsidTr="00EB75DA">
        <w:trPr>
          <w:trHeight w:val="300"/>
        </w:trPr>
        <w:tc>
          <w:tcPr>
            <w:tcW w:w="5675" w:type="dxa"/>
            <w:shd w:val="clear" w:color="auto" w:fill="auto"/>
            <w:vAlign w:val="center"/>
            <w:hideMark/>
          </w:tcPr>
          <w:p w:rsidR="00EF4277" w:rsidRPr="0065725C" w:rsidRDefault="00EF4277" w:rsidP="00EB75DA">
            <w:pPr>
              <w:spacing w:before="0"/>
              <w:jc w:val="left"/>
              <w:rPr>
                <w:rFonts w:cs="Calibri"/>
                <w:sz w:val="22"/>
                <w:szCs w:val="22"/>
                <w:lang w:val="en-IN" w:eastAsia="en-IN"/>
              </w:rPr>
            </w:pPr>
            <w:r w:rsidRPr="0065725C">
              <w:rPr>
                <w:rFonts w:cs="Calibri"/>
                <w:sz w:val="22"/>
                <w:szCs w:val="22"/>
                <w:lang w:val="en-IN" w:eastAsia="en-IN"/>
              </w:rPr>
              <w:t>Power Procurement Cost from UPPCL (Rs. Crores)</w:t>
            </w:r>
          </w:p>
        </w:tc>
        <w:tc>
          <w:tcPr>
            <w:tcW w:w="1418" w:type="dxa"/>
            <w:shd w:val="clear" w:color="auto" w:fill="auto"/>
            <w:noWrap/>
            <w:vAlign w:val="center"/>
            <w:hideMark/>
          </w:tcPr>
          <w:p w:rsidR="00EF4277" w:rsidRPr="0065725C" w:rsidRDefault="00EF4277" w:rsidP="00EB75DA">
            <w:pPr>
              <w:spacing w:before="0"/>
              <w:jc w:val="center"/>
              <w:rPr>
                <w:rFonts w:cs="Calibri"/>
                <w:color w:val="000000"/>
                <w:sz w:val="22"/>
                <w:szCs w:val="22"/>
                <w:lang w:val="en-IN" w:eastAsia="en-IN"/>
              </w:rPr>
            </w:pPr>
            <w:r w:rsidRPr="0065725C">
              <w:rPr>
                <w:rFonts w:cs="Calibri"/>
                <w:color w:val="000000"/>
                <w:sz w:val="22"/>
                <w:szCs w:val="22"/>
                <w:lang w:val="en-IN" w:eastAsia="en-IN"/>
              </w:rPr>
              <w:t xml:space="preserve">C =A*B /10 </w:t>
            </w:r>
          </w:p>
        </w:tc>
        <w:tc>
          <w:tcPr>
            <w:tcW w:w="1689" w:type="dxa"/>
            <w:shd w:val="clear" w:color="auto" w:fill="auto"/>
            <w:noWrap/>
            <w:vAlign w:val="center"/>
            <w:hideMark/>
          </w:tcPr>
          <w:p w:rsidR="00EF4277" w:rsidRPr="0065725C" w:rsidRDefault="00EF4277" w:rsidP="00EB75DA">
            <w:pPr>
              <w:spacing w:before="0"/>
              <w:jc w:val="right"/>
              <w:rPr>
                <w:rFonts w:cs="Calibri"/>
                <w:b/>
                <w:bCs/>
                <w:color w:val="000000"/>
                <w:kern w:val="32"/>
                <w:sz w:val="22"/>
                <w:szCs w:val="22"/>
                <w:lang w:val="en-IN" w:eastAsia="en-IN"/>
              </w:rPr>
            </w:pPr>
            <w:r w:rsidRPr="0065725C">
              <w:rPr>
                <w:rFonts w:cs="Calibri"/>
                <w:color w:val="000000"/>
                <w:sz w:val="22"/>
                <w:szCs w:val="22"/>
              </w:rPr>
              <w:t xml:space="preserve">                   1,371 </w:t>
            </w:r>
          </w:p>
        </w:tc>
      </w:tr>
    </w:tbl>
    <w:p w:rsidR="00F50CE9" w:rsidRPr="0065725C" w:rsidRDefault="00F50CE9">
      <w:pPr>
        <w:pStyle w:val="Heading3"/>
        <w:numPr>
          <w:ilvl w:val="0"/>
          <w:numId w:val="0"/>
        </w:numPr>
        <w:spacing w:before="0"/>
        <w:ind w:left="720"/>
      </w:pPr>
      <w:bookmarkStart w:id="493" w:name="_Toc357349081"/>
      <w:bookmarkStart w:id="494" w:name="_Toc357356134"/>
    </w:p>
    <w:p w:rsidR="00F50CE9" w:rsidRPr="0065725C" w:rsidRDefault="00EF4277">
      <w:pPr>
        <w:pStyle w:val="Heading3"/>
        <w:numPr>
          <w:ilvl w:val="2"/>
          <w:numId w:val="1"/>
        </w:numPr>
        <w:spacing w:before="0"/>
      </w:pPr>
      <w:r w:rsidRPr="0065725C">
        <w:t>Since the audited financial statements for the year are yet to be finalised and power procurement cost being un-controllable component of the ARR and Commission plans to true up the power procurement cost to actual cost on submission of audited accounts.</w:t>
      </w:r>
    </w:p>
    <w:bookmarkEnd w:id="493"/>
    <w:bookmarkEnd w:id="494"/>
    <w:p w:rsidR="006E5F0C" w:rsidRPr="0065725C" w:rsidRDefault="006E5F0C" w:rsidP="006E5F0C">
      <w:pPr>
        <w:tabs>
          <w:tab w:val="left" w:pos="360"/>
        </w:tabs>
        <w:spacing w:before="0"/>
      </w:pPr>
    </w:p>
    <w:p w:rsidR="006E5F0C" w:rsidRPr="0065725C" w:rsidRDefault="006E5F0C" w:rsidP="006E5F0C">
      <w:pPr>
        <w:tabs>
          <w:tab w:val="left" w:pos="360"/>
        </w:tabs>
        <w:spacing w:before="0"/>
      </w:pPr>
    </w:p>
    <w:p w:rsidR="006E5F0C" w:rsidRPr="0065725C" w:rsidRDefault="006E5F0C" w:rsidP="006E5F0C">
      <w:pPr>
        <w:pStyle w:val="Heading2"/>
        <w:keepNext/>
        <w:numPr>
          <w:ilvl w:val="1"/>
          <w:numId w:val="1"/>
        </w:numPr>
        <w:autoSpaceDE/>
        <w:autoSpaceDN/>
        <w:adjustRightInd/>
        <w:spacing w:before="0" w:line="276" w:lineRule="auto"/>
        <w:contextualSpacing w:val="0"/>
      </w:pPr>
      <w:bookmarkStart w:id="495" w:name="_Toc357733327"/>
      <w:r w:rsidRPr="0065725C">
        <w:t>FUEL &amp; POWER PURCHASE COST ADJUSTMENT SURCHARGE</w:t>
      </w:r>
      <w:bookmarkEnd w:id="495"/>
    </w:p>
    <w:p w:rsidR="006E5F0C" w:rsidRPr="0065725C" w:rsidRDefault="006E5F0C" w:rsidP="006E5F0C">
      <w:pPr>
        <w:spacing w:before="0"/>
      </w:pPr>
    </w:p>
    <w:p w:rsidR="006E5F0C" w:rsidRPr="0065725C" w:rsidRDefault="006E5F0C" w:rsidP="006E5F0C">
      <w:pPr>
        <w:pStyle w:val="Heading3"/>
        <w:numPr>
          <w:ilvl w:val="2"/>
          <w:numId w:val="1"/>
        </w:numPr>
      </w:pPr>
      <w:r w:rsidRPr="0065725C">
        <w:t xml:space="preserve">For the purpose of Fuel &amp; Power Purchase Cost Adjustment (FPPCA) as provided in Regulation 6.9 of the UPERC (Terms and Conditions of Determination of Distribution Tariff) Regulations, Amendment No. 3, 2012, the monthly approvals are provided in Table 10.6-1. </w:t>
      </w:r>
    </w:p>
    <w:p w:rsidR="006E5F0C" w:rsidRPr="0065725C" w:rsidRDefault="006E5F0C" w:rsidP="006E5F0C">
      <w:pPr>
        <w:pStyle w:val="Heading3"/>
        <w:numPr>
          <w:ilvl w:val="2"/>
          <w:numId w:val="1"/>
        </w:numPr>
      </w:pPr>
      <w:r w:rsidRPr="0065725C">
        <w:t>The licensee is directed to file submissions in respect of FPPCA in a timely and regular manner as stipulated by regulations.</w:t>
      </w:r>
    </w:p>
    <w:p w:rsidR="006E5F0C" w:rsidRPr="0065725C" w:rsidRDefault="006E5F0C" w:rsidP="006E5F0C">
      <w:pPr>
        <w:pStyle w:val="Heading2"/>
        <w:keepNext/>
        <w:numPr>
          <w:ilvl w:val="0"/>
          <w:numId w:val="0"/>
        </w:numPr>
        <w:autoSpaceDE/>
        <w:autoSpaceDN/>
        <w:adjustRightInd/>
        <w:spacing w:before="0" w:line="276" w:lineRule="auto"/>
        <w:ind w:left="576"/>
        <w:contextualSpacing w:val="0"/>
      </w:pPr>
    </w:p>
    <w:p w:rsidR="00A44CA7" w:rsidRPr="0065725C" w:rsidRDefault="00A44CA7">
      <w:pPr>
        <w:spacing w:before="0" w:line="240" w:lineRule="auto"/>
      </w:pPr>
    </w:p>
    <w:p w:rsidR="006E5F0C" w:rsidRPr="0065725C" w:rsidRDefault="006E5F0C">
      <w:pPr>
        <w:spacing w:before="0" w:line="240" w:lineRule="auto"/>
      </w:pPr>
    </w:p>
    <w:p w:rsidR="00A44CA7" w:rsidRPr="0065725C" w:rsidRDefault="00222C32">
      <w:pPr>
        <w:pStyle w:val="Heading2"/>
        <w:keepNext/>
        <w:numPr>
          <w:ilvl w:val="1"/>
          <w:numId w:val="1"/>
        </w:numPr>
        <w:autoSpaceDE/>
        <w:autoSpaceDN/>
        <w:adjustRightInd/>
        <w:spacing w:before="0" w:line="276" w:lineRule="auto"/>
        <w:contextualSpacing w:val="0"/>
      </w:pPr>
      <w:bookmarkStart w:id="496" w:name="_Toc356322598"/>
      <w:bookmarkStart w:id="497" w:name="_Toc357733328"/>
      <w:r w:rsidRPr="0065725C">
        <w:lastRenderedPageBreak/>
        <w:t>TRANSMISSION AND SLDC CHARGES</w:t>
      </w:r>
      <w:bookmarkEnd w:id="496"/>
      <w:bookmarkEnd w:id="497"/>
      <w:r w:rsidRPr="0065725C">
        <w:t xml:space="preserve"> </w:t>
      </w:r>
    </w:p>
    <w:p w:rsidR="00A44CA7" w:rsidRPr="0065725C" w:rsidRDefault="00A44CA7">
      <w:pPr>
        <w:pStyle w:val="Heading4"/>
        <w:numPr>
          <w:ilvl w:val="0"/>
          <w:numId w:val="0"/>
        </w:numPr>
        <w:spacing w:before="0"/>
        <w:ind w:left="864"/>
      </w:pPr>
    </w:p>
    <w:p w:rsidR="00A44CA7" w:rsidRPr="0065725C" w:rsidRDefault="00222C32">
      <w:pPr>
        <w:pStyle w:val="Heading3"/>
        <w:numPr>
          <w:ilvl w:val="2"/>
          <w:numId w:val="1"/>
        </w:numPr>
        <w:spacing w:before="0"/>
      </w:pPr>
      <w:r w:rsidRPr="0065725C">
        <w:t>Transmission &amp; SLDC charges for FY 2013-14 have been approved in concurrence with the ARR approved for UPPTCL by the Commission. The Commission however reiterates that the actual transmission charges for FY 2013-14 would be allowed as pass through during true-up process subject to prudence check by the Commission based on audited accounts.</w:t>
      </w:r>
      <w:r w:rsidRPr="0065725C">
        <w:rPr>
          <w:rFonts w:asciiTheme="minorHAnsi" w:hAnsiTheme="minorHAnsi" w:cstheme="minorHAnsi"/>
          <w:szCs w:val="24"/>
        </w:rPr>
        <w:t xml:space="preserve"> The Commission for the purpose of this </w:t>
      </w:r>
      <w:r w:rsidR="000F33C4" w:rsidRPr="0065725C">
        <w:rPr>
          <w:rFonts w:asciiTheme="minorHAnsi" w:hAnsiTheme="minorHAnsi" w:cstheme="minorHAnsi"/>
          <w:szCs w:val="24"/>
        </w:rPr>
        <w:t>O</w:t>
      </w:r>
      <w:r w:rsidRPr="0065725C">
        <w:rPr>
          <w:rFonts w:asciiTheme="minorHAnsi" w:hAnsiTheme="minorHAnsi" w:cstheme="minorHAnsi"/>
          <w:szCs w:val="24"/>
        </w:rPr>
        <w:t xml:space="preserve">rder has considered the transmission </w:t>
      </w:r>
      <w:r w:rsidR="000F33C4" w:rsidRPr="0065725C">
        <w:rPr>
          <w:rFonts w:asciiTheme="minorHAnsi" w:hAnsiTheme="minorHAnsi" w:cstheme="minorHAnsi"/>
          <w:szCs w:val="24"/>
        </w:rPr>
        <w:t>t</w:t>
      </w:r>
      <w:r w:rsidRPr="0065725C">
        <w:rPr>
          <w:rFonts w:asciiTheme="minorHAnsi" w:hAnsiTheme="minorHAnsi" w:cstheme="minorHAnsi"/>
          <w:szCs w:val="24"/>
        </w:rPr>
        <w:t xml:space="preserve">ariff approved for UPPTCL for FY 2013-14 for determination of intra state transmission charges. </w:t>
      </w:r>
      <w:r w:rsidRPr="0065725C">
        <w:t xml:space="preserve">The Commission’s approved </w:t>
      </w:r>
      <w:r w:rsidR="000F33C4" w:rsidRPr="0065725C">
        <w:t>t</w:t>
      </w:r>
      <w:r w:rsidRPr="0065725C">
        <w:t xml:space="preserve">ransmission </w:t>
      </w:r>
      <w:r w:rsidR="000F33C4" w:rsidRPr="0065725C">
        <w:t>c</w:t>
      </w:r>
      <w:r w:rsidRPr="0065725C">
        <w:t xml:space="preserve">harges for </w:t>
      </w:r>
      <w:r w:rsidR="000F33C4" w:rsidRPr="0065725C">
        <w:t xml:space="preserve">the Licensee for </w:t>
      </w:r>
      <w:r w:rsidRPr="0065725C">
        <w:t>FY 2013-14 are given in</w:t>
      </w:r>
      <w:r w:rsidR="00155ABB" w:rsidRPr="0065725C">
        <w:t xml:space="preserve"> table</w:t>
      </w:r>
      <w:r w:rsidRPr="0065725C">
        <w:t xml:space="preserve"> below:</w:t>
      </w:r>
    </w:p>
    <w:p w:rsidR="00222C32" w:rsidRPr="0065725C" w:rsidRDefault="00785E17" w:rsidP="00222C32">
      <w:pPr>
        <w:pStyle w:val="Caption"/>
        <w:keepNext/>
        <w:jc w:val="center"/>
      </w:pPr>
      <w:bookmarkStart w:id="498" w:name="_Ref325535189"/>
      <w:bookmarkStart w:id="499" w:name="_Toc338310704"/>
      <w:bookmarkStart w:id="500" w:name="_Toc338419534"/>
      <w:bookmarkStart w:id="501" w:name="_Toc357738734"/>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10</w:t>
      </w:r>
      <w:r w:rsidR="00601251" w:rsidRPr="0065725C">
        <w:fldChar w:fldCharType="end"/>
      </w:r>
      <w:bookmarkEnd w:id="498"/>
      <w:r w:rsidRPr="0065725C">
        <w:t xml:space="preserve">: INTRA STATE TRANSMISSION CHARGES FOR FY </w:t>
      </w:r>
      <w:bookmarkEnd w:id="499"/>
      <w:bookmarkEnd w:id="500"/>
      <w:r w:rsidRPr="0065725C">
        <w:t>2013-14</w:t>
      </w:r>
      <w:bookmarkEnd w:id="501"/>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914"/>
        <w:gridCol w:w="1439"/>
        <w:gridCol w:w="1532"/>
      </w:tblGrid>
      <w:tr w:rsidR="00B54756" w:rsidRPr="0065725C" w:rsidTr="00957162">
        <w:trPr>
          <w:trHeight w:val="600"/>
        </w:trPr>
        <w:tc>
          <w:tcPr>
            <w:tcW w:w="3328" w:type="pct"/>
            <w:shd w:val="clear" w:color="000000" w:fill="DBE5F1"/>
            <w:noWrap/>
            <w:vAlign w:val="center"/>
            <w:hideMark/>
          </w:tcPr>
          <w:p w:rsidR="00B54756" w:rsidRPr="0065725C" w:rsidRDefault="00B54756" w:rsidP="00B54756">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Particulars</w:t>
            </w:r>
          </w:p>
        </w:tc>
        <w:tc>
          <w:tcPr>
            <w:tcW w:w="810" w:type="pct"/>
            <w:shd w:val="clear" w:color="000000" w:fill="DBE5F1"/>
            <w:vAlign w:val="center"/>
            <w:hideMark/>
          </w:tcPr>
          <w:p w:rsidR="00B54756" w:rsidRPr="0065725C" w:rsidRDefault="00B54756" w:rsidP="00B54756">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Derivation</w:t>
            </w:r>
          </w:p>
        </w:tc>
        <w:tc>
          <w:tcPr>
            <w:tcW w:w="862" w:type="pct"/>
            <w:shd w:val="clear" w:color="000000" w:fill="DBE5F1"/>
            <w:vAlign w:val="center"/>
            <w:hideMark/>
          </w:tcPr>
          <w:p w:rsidR="00FF5824" w:rsidRPr="0065725C" w:rsidRDefault="00B54756">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21429" w:rsidRPr="0065725C" w:rsidTr="00E21429">
        <w:trPr>
          <w:trHeight w:val="300"/>
        </w:trPr>
        <w:tc>
          <w:tcPr>
            <w:tcW w:w="3328" w:type="pct"/>
            <w:shd w:val="clear" w:color="auto" w:fill="auto"/>
            <w:vAlign w:val="center"/>
            <w:hideMark/>
          </w:tcPr>
          <w:p w:rsidR="00E21429" w:rsidRPr="0065725C" w:rsidRDefault="00E21429" w:rsidP="00B54756">
            <w:pPr>
              <w:spacing w:before="0" w:line="240" w:lineRule="auto"/>
              <w:jc w:val="left"/>
              <w:rPr>
                <w:rFonts w:cs="Calibri"/>
                <w:sz w:val="22"/>
                <w:szCs w:val="22"/>
                <w:lang w:val="en-IN" w:eastAsia="en-IN"/>
              </w:rPr>
            </w:pPr>
            <w:r w:rsidRPr="0065725C">
              <w:rPr>
                <w:rFonts w:cs="Calibri"/>
                <w:sz w:val="22"/>
                <w:szCs w:val="22"/>
                <w:lang w:val="en-IN" w:eastAsia="en-IN"/>
              </w:rPr>
              <w:t>Energy Input into Transmission-Distribution Interface (MU)</w:t>
            </w:r>
          </w:p>
        </w:tc>
        <w:tc>
          <w:tcPr>
            <w:tcW w:w="810" w:type="pct"/>
            <w:shd w:val="clear" w:color="auto" w:fill="auto"/>
            <w:noWrap/>
            <w:vAlign w:val="center"/>
            <w:hideMark/>
          </w:tcPr>
          <w:p w:rsidR="00E21429" w:rsidRPr="0065725C" w:rsidRDefault="00E21429" w:rsidP="00B54756">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A</w:t>
            </w:r>
          </w:p>
        </w:tc>
        <w:tc>
          <w:tcPr>
            <w:tcW w:w="862" w:type="pct"/>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3,494 </w:t>
            </w:r>
          </w:p>
        </w:tc>
      </w:tr>
      <w:tr w:rsidR="00E21429" w:rsidRPr="0065725C" w:rsidTr="00E21429">
        <w:trPr>
          <w:trHeight w:val="300"/>
        </w:trPr>
        <w:tc>
          <w:tcPr>
            <w:tcW w:w="3328" w:type="pct"/>
            <w:shd w:val="clear" w:color="auto" w:fill="auto"/>
            <w:vAlign w:val="center"/>
            <w:hideMark/>
          </w:tcPr>
          <w:p w:rsidR="00E21429" w:rsidRPr="0065725C" w:rsidRDefault="00E21429" w:rsidP="00B54756">
            <w:pPr>
              <w:spacing w:before="0" w:line="240" w:lineRule="auto"/>
              <w:jc w:val="left"/>
              <w:rPr>
                <w:rFonts w:cs="Calibri"/>
                <w:sz w:val="22"/>
                <w:szCs w:val="22"/>
                <w:lang w:val="en-IN" w:eastAsia="en-IN"/>
              </w:rPr>
            </w:pPr>
            <w:r w:rsidRPr="0065725C">
              <w:rPr>
                <w:rFonts w:cs="Calibri"/>
                <w:sz w:val="22"/>
                <w:szCs w:val="22"/>
                <w:lang w:val="en-IN" w:eastAsia="en-IN"/>
              </w:rPr>
              <w:t>Transmission Tariff (Rs./kWh)</w:t>
            </w:r>
          </w:p>
        </w:tc>
        <w:tc>
          <w:tcPr>
            <w:tcW w:w="810" w:type="pct"/>
            <w:shd w:val="clear" w:color="auto" w:fill="auto"/>
            <w:noWrap/>
            <w:vAlign w:val="center"/>
            <w:hideMark/>
          </w:tcPr>
          <w:p w:rsidR="00E21429" w:rsidRPr="0065725C" w:rsidRDefault="00E21429" w:rsidP="00B54756">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B</w:t>
            </w:r>
          </w:p>
        </w:tc>
        <w:tc>
          <w:tcPr>
            <w:tcW w:w="862" w:type="pct"/>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0.135 </w:t>
            </w:r>
          </w:p>
        </w:tc>
      </w:tr>
      <w:tr w:rsidR="00E21429" w:rsidRPr="0065725C" w:rsidTr="00E21429">
        <w:trPr>
          <w:trHeight w:val="300"/>
        </w:trPr>
        <w:tc>
          <w:tcPr>
            <w:tcW w:w="3328" w:type="pct"/>
            <w:shd w:val="clear" w:color="auto" w:fill="auto"/>
            <w:vAlign w:val="center"/>
            <w:hideMark/>
          </w:tcPr>
          <w:p w:rsidR="00E21429" w:rsidRPr="0065725C" w:rsidRDefault="00E21429">
            <w:pPr>
              <w:spacing w:before="0" w:line="240" w:lineRule="auto"/>
              <w:jc w:val="left"/>
              <w:rPr>
                <w:rFonts w:cs="Calibri"/>
                <w:sz w:val="22"/>
                <w:szCs w:val="22"/>
                <w:lang w:val="en-IN" w:eastAsia="en-IN"/>
              </w:rPr>
            </w:pPr>
            <w:r w:rsidRPr="0065725C">
              <w:rPr>
                <w:rFonts w:cs="Calibri"/>
                <w:sz w:val="22"/>
                <w:szCs w:val="22"/>
                <w:lang w:val="en-IN" w:eastAsia="en-IN"/>
              </w:rPr>
              <w:t>Transmission Cost (Rs. Crores)</w:t>
            </w:r>
          </w:p>
        </w:tc>
        <w:tc>
          <w:tcPr>
            <w:tcW w:w="810" w:type="pct"/>
            <w:shd w:val="clear" w:color="auto" w:fill="auto"/>
            <w:noWrap/>
            <w:vAlign w:val="center"/>
            <w:hideMark/>
          </w:tcPr>
          <w:p w:rsidR="00E21429" w:rsidRPr="0065725C" w:rsidRDefault="00E21429" w:rsidP="00B54756">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 xml:space="preserve">C =A*B /10 </w:t>
            </w:r>
          </w:p>
        </w:tc>
        <w:tc>
          <w:tcPr>
            <w:tcW w:w="862" w:type="pct"/>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47 </w:t>
            </w:r>
          </w:p>
        </w:tc>
      </w:tr>
    </w:tbl>
    <w:p w:rsidR="00A44CA7" w:rsidRPr="0065725C" w:rsidRDefault="00A44CA7">
      <w:pPr>
        <w:pStyle w:val="Heading3"/>
        <w:numPr>
          <w:ilvl w:val="0"/>
          <w:numId w:val="0"/>
        </w:numPr>
        <w:spacing w:before="0"/>
        <w:rPr>
          <w:sz w:val="23"/>
          <w:szCs w:val="23"/>
        </w:rPr>
      </w:pPr>
    </w:p>
    <w:p w:rsidR="00A44CA7" w:rsidRPr="0065725C" w:rsidRDefault="00A44CA7">
      <w:pPr>
        <w:pStyle w:val="Heading3"/>
        <w:numPr>
          <w:ilvl w:val="0"/>
          <w:numId w:val="0"/>
        </w:numPr>
        <w:spacing w:before="0"/>
      </w:pPr>
    </w:p>
    <w:p w:rsidR="00B13F1A" w:rsidRPr="0065725C" w:rsidRDefault="00222C32">
      <w:pPr>
        <w:pStyle w:val="Heading2"/>
        <w:keepNext/>
        <w:numPr>
          <w:ilvl w:val="1"/>
          <w:numId w:val="1"/>
        </w:numPr>
        <w:autoSpaceDE/>
        <w:autoSpaceDN/>
        <w:adjustRightInd/>
        <w:spacing w:before="0" w:line="276" w:lineRule="auto"/>
        <w:contextualSpacing w:val="0"/>
      </w:pPr>
      <w:bookmarkStart w:id="502" w:name="_Toc356322599"/>
      <w:bookmarkStart w:id="503" w:name="_Toc357733329"/>
      <w:r w:rsidRPr="0065725C">
        <w:t>O&amp;M EXPENSES</w:t>
      </w:r>
      <w:bookmarkEnd w:id="502"/>
      <w:bookmarkEnd w:id="503"/>
    </w:p>
    <w:p w:rsidR="00222C32" w:rsidRPr="0065725C" w:rsidRDefault="00222C32" w:rsidP="0065725C">
      <w:pPr>
        <w:tabs>
          <w:tab w:val="left" w:pos="360"/>
        </w:tabs>
        <w:spacing w:before="0"/>
      </w:pPr>
    </w:p>
    <w:p w:rsidR="00222C32" w:rsidRPr="0065725C" w:rsidRDefault="00222C32" w:rsidP="00222C32">
      <w:pPr>
        <w:pStyle w:val="Heading3"/>
        <w:numPr>
          <w:ilvl w:val="2"/>
          <w:numId w:val="1"/>
        </w:numPr>
        <w:spacing w:before="0"/>
      </w:pPr>
      <w:r w:rsidRPr="0065725C">
        <w:t>O&amp;M expenses comprise of employee related costs, A&amp;G expenses and R&amp;M</w:t>
      </w:r>
      <w:r w:rsidRPr="0065725C">
        <w:rPr>
          <w:rFonts w:cs="Calibri"/>
        </w:rPr>
        <w:t xml:space="preserve"> expenditure. </w:t>
      </w:r>
      <w:r w:rsidRPr="0065725C">
        <w:t>The regulation 4.3 of the Distribution Tariff Regulations issued by the Commission stipulates:</w:t>
      </w:r>
    </w:p>
    <w:p w:rsidR="00222C32" w:rsidRPr="0065725C" w:rsidRDefault="00222C32" w:rsidP="00A818DC">
      <w:pPr>
        <w:numPr>
          <w:ilvl w:val="0"/>
          <w:numId w:val="54"/>
        </w:numPr>
        <w:tabs>
          <w:tab w:val="left" w:pos="720"/>
        </w:tabs>
        <w:spacing w:before="0"/>
        <w:outlineLvl w:val="2"/>
        <w:rPr>
          <w:rFonts w:cs="Arial"/>
          <w:bCs/>
          <w:i/>
          <w:szCs w:val="26"/>
          <w:u w:val="single"/>
        </w:rPr>
      </w:pPr>
      <w:r w:rsidRPr="0065725C">
        <w:rPr>
          <w:rFonts w:cs="Arial"/>
          <w:bCs/>
          <w:i/>
          <w:szCs w:val="26"/>
          <w:u w:val="single"/>
        </w:rPr>
        <w:t>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65725C" w:rsidRDefault="00222C32" w:rsidP="00222C32">
      <w:pPr>
        <w:tabs>
          <w:tab w:val="left" w:pos="720"/>
          <w:tab w:val="left" w:pos="864"/>
        </w:tabs>
        <w:spacing w:after="240"/>
        <w:ind w:left="720"/>
        <w:outlineLvl w:val="2"/>
        <w:rPr>
          <w:rFonts w:cs="Calibri"/>
          <w:bCs/>
          <w:szCs w:val="26"/>
        </w:rPr>
      </w:pPr>
      <w:r w:rsidRPr="0065725C">
        <w:rPr>
          <w:rFonts w:cs="Arial"/>
          <w:bCs/>
          <w:i/>
          <w:szCs w:val="26"/>
        </w:rPr>
        <w:t>………….”</w:t>
      </w:r>
    </w:p>
    <w:p w:rsidR="00222C32" w:rsidRPr="0065725C" w:rsidRDefault="00222C32" w:rsidP="00222C32">
      <w:pPr>
        <w:pStyle w:val="Heading3"/>
        <w:numPr>
          <w:ilvl w:val="2"/>
          <w:numId w:val="1"/>
        </w:numPr>
        <w:spacing w:before="0"/>
        <w:rPr>
          <w:rFonts w:cs="Calibri"/>
          <w:bCs w:val="0"/>
        </w:rPr>
      </w:pPr>
      <w:r w:rsidRPr="0065725C">
        <w:rPr>
          <w:rFonts w:cs="Calibri"/>
          <w:bCs w:val="0"/>
        </w:rPr>
        <w:lastRenderedPageBreak/>
        <w:t xml:space="preserve">The Commission has determined the trued up O&amp;M expenses of the base year </w:t>
      </w:r>
      <w:r w:rsidR="000F33C4" w:rsidRPr="0065725C">
        <w:rPr>
          <w:rFonts w:cs="Calibri"/>
          <w:bCs w:val="0"/>
        </w:rPr>
        <w:t xml:space="preserve">i.e., </w:t>
      </w:r>
      <w:r w:rsidRPr="0065725C">
        <w:rPr>
          <w:rFonts w:cs="Calibri"/>
          <w:bCs w:val="0"/>
        </w:rPr>
        <w:t>FY 2007-08</w:t>
      </w:r>
      <w:r w:rsidR="000F33C4" w:rsidRPr="0065725C">
        <w:rPr>
          <w:rFonts w:cs="Calibri"/>
          <w:bCs w:val="0"/>
        </w:rPr>
        <w:t>,</w:t>
      </w:r>
      <w:r w:rsidR="00785E17" w:rsidRPr="0065725C">
        <w:rPr>
          <w:rFonts w:cs="Calibri"/>
          <w:bCs w:val="0"/>
        </w:rPr>
        <w:t xml:space="preserve"> in the Order on Petition </w:t>
      </w:r>
      <w:r w:rsidR="004D2506" w:rsidRPr="0065725C">
        <w:rPr>
          <w:rFonts w:cs="Calibri"/>
          <w:bCs w:val="0"/>
        </w:rPr>
        <w:t>N</w:t>
      </w:r>
      <w:r w:rsidR="00785E17" w:rsidRPr="0065725C">
        <w:rPr>
          <w:rFonts w:cs="Calibri"/>
          <w:bCs w:val="0"/>
        </w:rPr>
        <w:t xml:space="preserve">o. </w:t>
      </w:r>
      <w:r w:rsidR="00A35504" w:rsidRPr="0065725C">
        <w:rPr>
          <w:rFonts w:cs="Calibri"/>
          <w:bCs w:val="0"/>
        </w:rPr>
        <w:t xml:space="preserve">813 </w:t>
      </w:r>
      <w:r w:rsidR="00785E17" w:rsidRPr="0065725C">
        <w:rPr>
          <w:rFonts w:cs="Calibri"/>
          <w:bCs w:val="0"/>
        </w:rPr>
        <w:t>of 2012 dated 21</w:t>
      </w:r>
      <w:r w:rsidR="00785E17" w:rsidRPr="0065725C">
        <w:rPr>
          <w:rFonts w:cs="Calibri"/>
          <w:bCs w:val="0"/>
          <w:vertAlign w:val="superscript"/>
        </w:rPr>
        <w:t>st</w:t>
      </w:r>
      <w:r w:rsidR="00785E17" w:rsidRPr="0065725C">
        <w:rPr>
          <w:rFonts w:cs="Calibri"/>
          <w:bCs w:val="0"/>
        </w:rPr>
        <w:t xml:space="preserve"> May, 2013</w:t>
      </w:r>
      <w:r w:rsidR="000F33C4" w:rsidRPr="0065725C">
        <w:rPr>
          <w:rFonts w:cs="Calibri"/>
          <w:bCs w:val="0"/>
        </w:rPr>
        <w:t>.</w:t>
      </w:r>
    </w:p>
    <w:p w:rsidR="00222C32" w:rsidRPr="0065725C" w:rsidRDefault="00222C32" w:rsidP="00222C32">
      <w:pPr>
        <w:pStyle w:val="Heading3"/>
        <w:numPr>
          <w:ilvl w:val="0"/>
          <w:numId w:val="0"/>
        </w:numPr>
        <w:ind w:left="720"/>
        <w:rPr>
          <w:rFonts w:cs="Calibri"/>
          <w:bCs w:val="0"/>
        </w:rPr>
      </w:pPr>
    </w:p>
    <w:p w:rsidR="00222C32" w:rsidRPr="0065725C" w:rsidRDefault="00222C32" w:rsidP="00222C32">
      <w:pPr>
        <w:pStyle w:val="Heading3"/>
        <w:numPr>
          <w:ilvl w:val="2"/>
          <w:numId w:val="1"/>
        </w:numPr>
        <w:spacing w:before="0"/>
        <w:rPr>
          <w:rFonts w:cs="Calibri"/>
        </w:rPr>
      </w:pPr>
      <w:r w:rsidRPr="0065725C">
        <w:rPr>
          <w:rFonts w:cs="Calibri"/>
        </w:rPr>
        <w:t xml:space="preserve">The approved O&amp;M expenses for FY 2007-08 have been escalated using the inflation index to derive the allowable O&amp;M </w:t>
      </w:r>
      <w:r w:rsidR="000D3A3C" w:rsidRPr="0065725C">
        <w:rPr>
          <w:rFonts w:cs="Calibri"/>
        </w:rPr>
        <w:t>Expenses</w:t>
      </w:r>
      <w:r w:rsidRPr="0065725C">
        <w:rPr>
          <w:rFonts w:cs="Calibri"/>
        </w:rPr>
        <w:t xml:space="preserve"> for FY 2008-09.</w:t>
      </w:r>
    </w:p>
    <w:p w:rsidR="00222C32" w:rsidRPr="0065725C" w:rsidRDefault="00222C32" w:rsidP="00222C32">
      <w:pPr>
        <w:pStyle w:val="ListParagraph"/>
        <w:rPr>
          <w:rFonts w:cs="Calibri"/>
        </w:rPr>
      </w:pPr>
    </w:p>
    <w:p w:rsidR="00B13F1A" w:rsidRPr="0065725C" w:rsidRDefault="00785E17">
      <w:pPr>
        <w:pStyle w:val="Heading3"/>
        <w:numPr>
          <w:ilvl w:val="2"/>
          <w:numId w:val="1"/>
        </w:numPr>
        <w:spacing w:before="0"/>
        <w:rPr>
          <w:bCs w:val="0"/>
          <w:sz w:val="23"/>
          <w:szCs w:val="23"/>
        </w:rPr>
      </w:pPr>
      <w:r w:rsidRPr="0065725C">
        <w:rPr>
          <w:rFonts w:cs="Calibri"/>
        </w:rPr>
        <w:t>The Licensee had adopted 6</w:t>
      </w:r>
      <w:r w:rsidR="00422788" w:rsidRPr="0065725C">
        <w:rPr>
          <w:rFonts w:cs="Calibri"/>
          <w:vertAlign w:val="superscript"/>
        </w:rPr>
        <w:t>th</w:t>
      </w:r>
      <w:r w:rsidR="00EF4277" w:rsidRPr="0065725C">
        <w:rPr>
          <w:rFonts w:cs="Calibri"/>
        </w:rPr>
        <w:t xml:space="preserve"> </w:t>
      </w:r>
      <w:r w:rsidRPr="0065725C">
        <w:rPr>
          <w:rFonts w:cs="Calibri"/>
        </w:rPr>
        <w:t xml:space="preserve">Pay Revision Committee Recommendations in the month of February 2009. </w:t>
      </w:r>
      <w:r w:rsidRPr="0065725C">
        <w:t>In the True-up Petitions</w:t>
      </w:r>
      <w:r w:rsidR="004D2506" w:rsidRPr="0065725C">
        <w:t xml:space="preserve"> / audited accounts</w:t>
      </w:r>
      <w:r w:rsidRPr="0065725C">
        <w:t xml:space="preserve"> for FY 2008-09, 2009-10</w:t>
      </w:r>
      <w:r w:rsidR="00EF4277" w:rsidRPr="0065725C">
        <w:t>, 2010-11</w:t>
      </w:r>
      <w:r w:rsidRPr="0065725C">
        <w:t xml:space="preserve"> and 201</w:t>
      </w:r>
      <w:r w:rsidR="00157B54" w:rsidRPr="0065725C">
        <w:t>1</w:t>
      </w:r>
      <w:r w:rsidRPr="0065725C">
        <w:t>-1</w:t>
      </w:r>
      <w:r w:rsidR="00157B54" w:rsidRPr="0065725C">
        <w:t>2</w:t>
      </w:r>
      <w:r w:rsidRPr="0065725C">
        <w:rPr>
          <w:bCs w:val="0"/>
          <w:sz w:val="23"/>
          <w:szCs w:val="23"/>
        </w:rPr>
        <w:t xml:space="preserve">, the Licensee has submitted that the employee cost of FY 2008-09 includes pay revision provision of Rs. </w:t>
      </w:r>
      <w:r w:rsidR="00A35504" w:rsidRPr="0065725C">
        <w:rPr>
          <w:bCs w:val="0"/>
          <w:sz w:val="23"/>
          <w:szCs w:val="23"/>
        </w:rPr>
        <w:t>17.74</w:t>
      </w:r>
      <w:r w:rsidRPr="0065725C">
        <w:rPr>
          <w:bCs w:val="0"/>
          <w:sz w:val="23"/>
          <w:szCs w:val="23"/>
        </w:rPr>
        <w:t xml:space="preserve"> crore</w:t>
      </w:r>
      <w:r w:rsidR="00B020F7" w:rsidRPr="0065725C">
        <w:rPr>
          <w:bCs w:val="0"/>
          <w:sz w:val="23"/>
          <w:szCs w:val="23"/>
        </w:rPr>
        <w:t>s</w:t>
      </w:r>
      <w:r w:rsidRPr="0065725C">
        <w:rPr>
          <w:bCs w:val="0"/>
          <w:sz w:val="23"/>
          <w:szCs w:val="23"/>
        </w:rPr>
        <w:t xml:space="preserve"> pertaining to the period from 1</w:t>
      </w:r>
      <w:r w:rsidRPr="0065725C">
        <w:rPr>
          <w:bCs w:val="0"/>
          <w:sz w:val="23"/>
          <w:szCs w:val="23"/>
          <w:vertAlign w:val="superscript"/>
        </w:rPr>
        <w:t>st</w:t>
      </w:r>
      <w:r w:rsidRPr="0065725C">
        <w:rPr>
          <w:bCs w:val="0"/>
          <w:sz w:val="23"/>
          <w:szCs w:val="23"/>
        </w:rPr>
        <w:t xml:space="preserve"> April, 2008 to 31</w:t>
      </w:r>
      <w:r w:rsidRPr="0065725C">
        <w:rPr>
          <w:bCs w:val="0"/>
          <w:sz w:val="23"/>
          <w:szCs w:val="23"/>
          <w:vertAlign w:val="superscript"/>
        </w:rPr>
        <w:t>st</w:t>
      </w:r>
      <w:r w:rsidRPr="0065725C">
        <w:rPr>
          <w:bCs w:val="0"/>
          <w:sz w:val="23"/>
          <w:szCs w:val="23"/>
        </w:rPr>
        <w:t xml:space="preserve"> March, 2009</w:t>
      </w:r>
      <w:r w:rsidR="00A35504" w:rsidRPr="0065725C">
        <w:rPr>
          <w:bCs w:val="0"/>
          <w:sz w:val="23"/>
          <w:szCs w:val="23"/>
        </w:rPr>
        <w:t xml:space="preserve"> and </w:t>
      </w:r>
      <w:r w:rsidR="003B041B" w:rsidRPr="0065725C">
        <w:rPr>
          <w:bCs w:val="0"/>
          <w:sz w:val="23"/>
          <w:szCs w:val="23"/>
        </w:rPr>
        <w:t xml:space="preserve">also includes a </w:t>
      </w:r>
      <w:r w:rsidR="00A35504" w:rsidRPr="0065725C">
        <w:rPr>
          <w:bCs w:val="0"/>
          <w:sz w:val="23"/>
          <w:szCs w:val="23"/>
        </w:rPr>
        <w:t xml:space="preserve">provision of Rs. </w:t>
      </w:r>
      <w:r w:rsidR="00422788" w:rsidRPr="0065725C">
        <w:rPr>
          <w:bCs w:val="0"/>
          <w:sz w:val="23"/>
          <w:szCs w:val="23"/>
        </w:rPr>
        <w:t>26.73 crores towards change in accounting policy of earned leave encashment</w:t>
      </w:r>
      <w:r w:rsidR="00A35504" w:rsidRPr="0065725C">
        <w:rPr>
          <w:bCs w:val="0"/>
          <w:sz w:val="23"/>
          <w:szCs w:val="23"/>
        </w:rPr>
        <w:t>.</w:t>
      </w:r>
    </w:p>
    <w:p w:rsidR="00222C32" w:rsidRPr="0065725C" w:rsidRDefault="00222C32" w:rsidP="00222C32">
      <w:pPr>
        <w:pStyle w:val="Heading3"/>
        <w:numPr>
          <w:ilvl w:val="0"/>
          <w:numId w:val="0"/>
        </w:numPr>
        <w:rPr>
          <w:bCs w:val="0"/>
          <w:sz w:val="23"/>
          <w:szCs w:val="23"/>
        </w:rPr>
      </w:pPr>
    </w:p>
    <w:p w:rsidR="00222C32" w:rsidRPr="0065725C" w:rsidRDefault="00222C32" w:rsidP="009036DE">
      <w:pPr>
        <w:pStyle w:val="Heading3"/>
        <w:numPr>
          <w:ilvl w:val="2"/>
          <w:numId w:val="1"/>
        </w:numPr>
        <w:spacing w:before="0"/>
        <w:rPr>
          <w:bCs w:val="0"/>
          <w:szCs w:val="24"/>
        </w:rPr>
      </w:pPr>
      <w:r w:rsidRPr="0065725C">
        <w:rPr>
          <w:bCs w:val="0"/>
          <w:szCs w:val="24"/>
        </w:rPr>
        <w:t xml:space="preserve">The normal </w:t>
      </w:r>
      <w:r w:rsidRPr="0065725C">
        <w:t>increment</w:t>
      </w:r>
      <w:r w:rsidRPr="0065725C">
        <w:rPr>
          <w:bCs w:val="0"/>
          <w:szCs w:val="24"/>
        </w:rPr>
        <w:t xml:space="preserve"> in salaries was paid from April 2009 onwards. Hence the normal increase in employee costs would be reflected in the audited accounts of FY 2009-10.</w:t>
      </w:r>
    </w:p>
    <w:p w:rsidR="00222C32" w:rsidRPr="0065725C" w:rsidRDefault="00222C32" w:rsidP="00222C32">
      <w:pPr>
        <w:rPr>
          <w:rFonts w:cs="Calibri"/>
        </w:rPr>
      </w:pPr>
    </w:p>
    <w:p w:rsidR="00222C32" w:rsidRPr="0065725C" w:rsidRDefault="00222C32" w:rsidP="009036DE">
      <w:pPr>
        <w:pStyle w:val="Heading3"/>
        <w:numPr>
          <w:ilvl w:val="2"/>
          <w:numId w:val="1"/>
        </w:numPr>
        <w:spacing w:before="0"/>
        <w:rPr>
          <w:rFonts w:cs="Calibri"/>
        </w:rPr>
      </w:pPr>
      <w:r w:rsidRPr="0065725C">
        <w:rPr>
          <w:rFonts w:cs="Calibri"/>
        </w:rPr>
        <w:t xml:space="preserve">The Commission has estimated the percentage increase in normal employee expenses for FY </w:t>
      </w:r>
      <w:r w:rsidRPr="0065725C">
        <w:t>2009</w:t>
      </w:r>
      <w:r w:rsidRPr="0065725C">
        <w:rPr>
          <w:rFonts w:cs="Calibri"/>
        </w:rPr>
        <w:t xml:space="preserve">-10 by isolating the impact of pay revision arrear </w:t>
      </w:r>
      <w:r w:rsidR="00A35504" w:rsidRPr="0065725C">
        <w:rPr>
          <w:rFonts w:cs="Calibri"/>
        </w:rPr>
        <w:t xml:space="preserve">and change in accounting policy provision in </w:t>
      </w:r>
      <w:r w:rsidRPr="0065725C">
        <w:rPr>
          <w:rFonts w:cs="Calibri"/>
        </w:rPr>
        <w:t xml:space="preserve">2008-09. </w:t>
      </w:r>
      <w:r w:rsidR="00785E17" w:rsidRPr="0065725C">
        <w:rPr>
          <w:rFonts w:cs="Calibri"/>
        </w:rPr>
        <w:t xml:space="preserve">The normal gross employee </w:t>
      </w:r>
      <w:r w:rsidR="00785E17" w:rsidRPr="0065725C">
        <w:rPr>
          <w:rFonts w:asciiTheme="minorHAnsi" w:hAnsiTheme="minorHAnsi" w:cstheme="minorHAnsi"/>
        </w:rPr>
        <w:t>expenses</w:t>
      </w:r>
      <w:r w:rsidR="00785E17" w:rsidRPr="0065725C">
        <w:rPr>
          <w:rFonts w:cs="Calibri"/>
        </w:rPr>
        <w:t xml:space="preserve"> increased from Rs. </w:t>
      </w:r>
      <w:r w:rsidR="00A35504" w:rsidRPr="0065725C">
        <w:rPr>
          <w:rFonts w:cs="Calibri"/>
        </w:rPr>
        <w:t>5</w:t>
      </w:r>
      <w:r w:rsidR="003B041B" w:rsidRPr="0065725C">
        <w:rPr>
          <w:rFonts w:cs="Calibri"/>
        </w:rPr>
        <w:t>8.78</w:t>
      </w:r>
      <w:r w:rsidR="00785E17" w:rsidRPr="0065725C">
        <w:rPr>
          <w:rFonts w:cs="Calibri"/>
        </w:rPr>
        <w:t xml:space="preserve"> </w:t>
      </w:r>
      <w:r w:rsidR="00EF4277" w:rsidRPr="0065725C">
        <w:rPr>
          <w:rFonts w:cs="Calibri"/>
        </w:rPr>
        <w:t>c</w:t>
      </w:r>
      <w:r w:rsidR="00785E17" w:rsidRPr="0065725C">
        <w:rPr>
          <w:rFonts w:cs="Calibri"/>
        </w:rPr>
        <w:t>rore</w:t>
      </w:r>
      <w:r w:rsidR="00B020F7" w:rsidRPr="0065725C">
        <w:rPr>
          <w:rFonts w:cs="Calibri"/>
        </w:rPr>
        <w:t>s</w:t>
      </w:r>
      <w:r w:rsidR="00785E17" w:rsidRPr="0065725C">
        <w:rPr>
          <w:rFonts w:cs="Calibri"/>
        </w:rPr>
        <w:t xml:space="preserve"> (excluding pay revision arrear</w:t>
      </w:r>
      <w:r w:rsidR="003B041B" w:rsidRPr="0065725C">
        <w:rPr>
          <w:rFonts w:cs="Calibri"/>
        </w:rPr>
        <w:t xml:space="preserve"> and provision towards change in accounting policy of earned leave encashment</w:t>
      </w:r>
      <w:r w:rsidR="00785E17" w:rsidRPr="0065725C">
        <w:rPr>
          <w:rFonts w:cs="Calibri"/>
        </w:rPr>
        <w:t xml:space="preserve">) in FY 2008-09 to Rs. </w:t>
      </w:r>
      <w:r w:rsidR="005C3900" w:rsidRPr="0065725C">
        <w:rPr>
          <w:rFonts w:cs="Calibri"/>
        </w:rPr>
        <w:t>8</w:t>
      </w:r>
      <w:r w:rsidR="003B041B" w:rsidRPr="0065725C">
        <w:rPr>
          <w:rFonts w:cs="Calibri"/>
        </w:rPr>
        <w:t>8.64</w:t>
      </w:r>
      <w:r w:rsidR="00785E17" w:rsidRPr="0065725C">
        <w:rPr>
          <w:rFonts w:cs="Calibri"/>
        </w:rPr>
        <w:t xml:space="preserve"> Crore</w:t>
      </w:r>
      <w:r w:rsidR="00B020F7" w:rsidRPr="0065725C">
        <w:rPr>
          <w:rFonts w:cs="Calibri"/>
        </w:rPr>
        <w:t>s</w:t>
      </w:r>
      <w:r w:rsidR="00785E17" w:rsidRPr="0065725C">
        <w:rPr>
          <w:rFonts w:cs="Calibri"/>
        </w:rPr>
        <w:t xml:space="preserve"> in FY 2009-10 consequent to pay revision, which translates to an increase of </w:t>
      </w:r>
      <w:r w:rsidR="005C3900" w:rsidRPr="0065725C">
        <w:rPr>
          <w:rFonts w:cs="Calibri"/>
        </w:rPr>
        <w:t>50.79</w:t>
      </w:r>
      <w:r w:rsidR="00785E17" w:rsidRPr="0065725C">
        <w:rPr>
          <w:rFonts w:cs="Calibri"/>
        </w:rPr>
        <w:t>%.</w:t>
      </w:r>
      <w:r w:rsidRPr="0065725C">
        <w:rPr>
          <w:rFonts w:cs="Calibri"/>
        </w:rPr>
        <w:t xml:space="preserve"> </w:t>
      </w:r>
    </w:p>
    <w:p w:rsidR="00222C32" w:rsidRPr="0065725C" w:rsidRDefault="00222C32" w:rsidP="00222C32">
      <w:pPr>
        <w:rPr>
          <w:rFonts w:cs="Calibri"/>
        </w:rPr>
      </w:pPr>
    </w:p>
    <w:p w:rsidR="00222C32" w:rsidRPr="0065725C" w:rsidRDefault="00222C32" w:rsidP="009036DE">
      <w:pPr>
        <w:pStyle w:val="Heading3"/>
        <w:numPr>
          <w:ilvl w:val="2"/>
          <w:numId w:val="1"/>
        </w:numPr>
        <w:spacing w:before="0"/>
        <w:rPr>
          <w:rFonts w:cs="Calibri"/>
        </w:rPr>
      </w:pPr>
      <w:r w:rsidRPr="0065725C">
        <w:rPr>
          <w:rFonts w:cs="Calibri"/>
        </w:rPr>
        <w:t xml:space="preserve">The allowable </w:t>
      </w:r>
      <w:r w:rsidR="004D2506" w:rsidRPr="0065725C">
        <w:rPr>
          <w:rFonts w:cs="Calibri"/>
        </w:rPr>
        <w:t xml:space="preserve">gross employee </w:t>
      </w:r>
      <w:r w:rsidRPr="0065725C">
        <w:rPr>
          <w:rFonts w:cs="Calibri"/>
        </w:rPr>
        <w:t>expenses for FY 2009-</w:t>
      </w:r>
      <w:r w:rsidR="00785E17" w:rsidRPr="0065725C">
        <w:rPr>
          <w:rFonts w:cs="Calibri"/>
        </w:rPr>
        <w:t xml:space="preserve">10 have been considered by escalating the component </w:t>
      </w:r>
      <w:r w:rsidR="00785E17" w:rsidRPr="0065725C">
        <w:rPr>
          <w:rFonts w:asciiTheme="minorHAnsi" w:hAnsiTheme="minorHAnsi" w:cstheme="minorHAnsi"/>
        </w:rPr>
        <w:t>wise</w:t>
      </w:r>
      <w:r w:rsidR="00785E17" w:rsidRPr="0065725C">
        <w:rPr>
          <w:rFonts w:cs="Calibri"/>
        </w:rPr>
        <w:t xml:space="preserve"> approved O&amp;M expenses for FY 2008-09 by </w:t>
      </w:r>
      <w:r w:rsidR="005C3900" w:rsidRPr="0065725C">
        <w:rPr>
          <w:rFonts w:cs="Calibri"/>
        </w:rPr>
        <w:t>50.79</w:t>
      </w:r>
      <w:r w:rsidR="00785E17" w:rsidRPr="0065725C">
        <w:rPr>
          <w:rFonts w:cs="Calibri"/>
        </w:rPr>
        <w:t>% which is inclusive of the escalation index of 8.51% approved in Table 4-</w:t>
      </w:r>
      <w:r w:rsidR="00CD0D71">
        <w:rPr>
          <w:rFonts w:cs="Calibri"/>
        </w:rPr>
        <w:t>8</w:t>
      </w:r>
      <w:r w:rsidR="00785E17" w:rsidRPr="0065725C">
        <w:rPr>
          <w:rFonts w:cs="Calibri"/>
        </w:rPr>
        <w:t xml:space="preserve"> above</w:t>
      </w:r>
      <w:r w:rsidRPr="0065725C">
        <w:rPr>
          <w:rFonts w:cs="Calibri"/>
        </w:rPr>
        <w:t>.</w:t>
      </w:r>
    </w:p>
    <w:p w:rsidR="00222C32" w:rsidRPr="0065725C" w:rsidRDefault="00222C32" w:rsidP="00222C32">
      <w:pPr>
        <w:pStyle w:val="Heading3"/>
        <w:numPr>
          <w:ilvl w:val="0"/>
          <w:numId w:val="0"/>
        </w:numPr>
        <w:rPr>
          <w:bCs w:val="0"/>
          <w:sz w:val="23"/>
          <w:szCs w:val="23"/>
        </w:rPr>
      </w:pPr>
    </w:p>
    <w:p w:rsidR="00222C32" w:rsidRPr="0065725C" w:rsidRDefault="00222C32" w:rsidP="009036DE">
      <w:pPr>
        <w:pStyle w:val="Heading3"/>
        <w:numPr>
          <w:ilvl w:val="2"/>
          <w:numId w:val="1"/>
        </w:numPr>
        <w:spacing w:before="0"/>
        <w:rPr>
          <w:rFonts w:cs="Calibri"/>
        </w:rPr>
      </w:pPr>
      <w:r w:rsidRPr="0065725C">
        <w:rPr>
          <w:rFonts w:cs="Calibri"/>
        </w:rPr>
        <w:t>The allowable O&amp;M expenses for FY 2013-14 have been approved by escalating the component wise O&amp;M expenses for FY 2009-10 by using the yearly inflation indices approved in Table 4-</w:t>
      </w:r>
      <w:r w:rsidR="00CD0D71">
        <w:rPr>
          <w:rFonts w:cs="Calibri"/>
        </w:rPr>
        <w:t>8</w:t>
      </w:r>
      <w:r w:rsidRPr="0065725C">
        <w:rPr>
          <w:rFonts w:cs="Calibri"/>
        </w:rPr>
        <w:t>.</w:t>
      </w:r>
    </w:p>
    <w:p w:rsidR="00222C32" w:rsidRPr="0065725C" w:rsidRDefault="00222C32" w:rsidP="00222C32">
      <w:pPr>
        <w:pStyle w:val="Heading3"/>
        <w:numPr>
          <w:ilvl w:val="0"/>
          <w:numId w:val="0"/>
        </w:numPr>
      </w:pPr>
    </w:p>
    <w:p w:rsidR="00222C32" w:rsidRPr="0065725C" w:rsidRDefault="00222C32" w:rsidP="00A926B1">
      <w:pPr>
        <w:pStyle w:val="Heading3"/>
        <w:numPr>
          <w:ilvl w:val="2"/>
          <w:numId w:val="1"/>
        </w:numPr>
        <w:tabs>
          <w:tab w:val="left" w:pos="1560"/>
        </w:tabs>
        <w:spacing w:before="0"/>
        <w:ind w:hanging="862"/>
        <w:rPr>
          <w:rFonts w:cs="Calibri"/>
          <w:bCs w:val="0"/>
        </w:rPr>
      </w:pPr>
      <w:r w:rsidRPr="0065725C">
        <w:rPr>
          <w:rFonts w:cs="Calibri"/>
          <w:bCs w:val="0"/>
        </w:rPr>
        <w:lastRenderedPageBreak/>
        <w:t>Further</w:t>
      </w:r>
      <w:r w:rsidRPr="0065725C">
        <w:rPr>
          <w:bCs w:val="0"/>
        </w:rPr>
        <w:t xml:space="preserve"> in addition to the O&amp;M cost based on inflationary indices based escalation, the Distribution Tariff Regulations provide for incremental O&amp;M expenses on addition to assets during the year. Regulation stipulates that </w:t>
      </w:r>
      <w:r w:rsidRPr="0065725C">
        <w:rPr>
          <w:rFonts w:cs="Tahoma"/>
          <w:bCs w:val="0"/>
          <w:i/>
          <w:lang w:val="en-US"/>
        </w:rPr>
        <w:t>“</w:t>
      </w:r>
      <w:r w:rsidRPr="0065725C">
        <w:rPr>
          <w:rFonts w:cs="Calibri"/>
          <w:bCs w:val="0"/>
          <w:i/>
        </w:rPr>
        <w:t>Incremental O&amp;M expenses for the ensuing financial year shall be 2.5% of capital addition during the current year. O&amp;M charges for the ensuing financial year shall be sum of incremental O&amp;M expenses so worked out and O&amp;M charges of current year escalated on the basis of predetermined indices as indicated in regulation 4.3(1).</w:t>
      </w:r>
      <w:r w:rsidRPr="0065725C">
        <w:rPr>
          <w:rFonts w:cs="Tahoma"/>
          <w:bCs w:val="0"/>
          <w:i/>
          <w:lang w:val="en-US"/>
        </w:rPr>
        <w:t>”</w:t>
      </w:r>
    </w:p>
    <w:p w:rsidR="00222C32" w:rsidRPr="0065725C" w:rsidRDefault="00222C32" w:rsidP="00222C32">
      <w:pPr>
        <w:pStyle w:val="Heading3"/>
        <w:numPr>
          <w:ilvl w:val="0"/>
          <w:numId w:val="0"/>
        </w:numPr>
        <w:rPr>
          <w:rFonts w:cs="Calibri"/>
          <w:bCs w:val="0"/>
        </w:rPr>
      </w:pPr>
    </w:p>
    <w:p w:rsidR="00222C32" w:rsidRPr="0065725C" w:rsidRDefault="00222C32" w:rsidP="00A926B1">
      <w:pPr>
        <w:pStyle w:val="Heading3"/>
        <w:numPr>
          <w:ilvl w:val="2"/>
          <w:numId w:val="1"/>
        </w:numPr>
        <w:tabs>
          <w:tab w:val="left" w:pos="1560"/>
        </w:tabs>
        <w:spacing w:before="0"/>
        <w:ind w:hanging="862"/>
        <w:rPr>
          <w:rFonts w:cs="Calibri"/>
          <w:bCs w:val="0"/>
        </w:rPr>
      </w:pPr>
      <w:r w:rsidRPr="0065725C">
        <w:rPr>
          <w:bCs w:val="0"/>
          <w:lang w:val="en-US"/>
        </w:rPr>
        <w:t>Based</w:t>
      </w:r>
      <w:r w:rsidRPr="0065725C">
        <w:rPr>
          <w:bCs w:val="0"/>
        </w:rPr>
        <w:t xml:space="preserve"> on the above </w:t>
      </w:r>
      <w:r w:rsidR="000B0B13" w:rsidRPr="0065725C">
        <w:rPr>
          <w:bCs w:val="0"/>
        </w:rPr>
        <w:t>and considering the philosophy for computation of incremental O&amp;M expenses approved in Order dated 7</w:t>
      </w:r>
      <w:r w:rsidR="00785E17" w:rsidRPr="0065725C">
        <w:rPr>
          <w:bCs w:val="0"/>
          <w:vertAlign w:val="superscript"/>
        </w:rPr>
        <w:t>th</w:t>
      </w:r>
      <w:r w:rsidR="000B0B13" w:rsidRPr="0065725C">
        <w:rPr>
          <w:bCs w:val="0"/>
        </w:rPr>
        <w:t xml:space="preserve"> January, 2013 in Petition No. 847/2012, </w:t>
      </w:r>
      <w:r w:rsidRPr="0065725C">
        <w:rPr>
          <w:bCs w:val="0"/>
        </w:rPr>
        <w:t xml:space="preserve">the Commission has approved incremental O&amp;M expenses for FY 2013-14 </w:t>
      </w:r>
      <w:r w:rsidR="00785E17" w:rsidRPr="0065725C">
        <w:rPr>
          <w:bCs w:val="0"/>
        </w:rPr>
        <w:t xml:space="preserve">at Rs. </w:t>
      </w:r>
      <w:r w:rsidR="005C3900" w:rsidRPr="0065725C">
        <w:rPr>
          <w:bCs w:val="0"/>
        </w:rPr>
        <w:t>9.86</w:t>
      </w:r>
      <w:r w:rsidR="00785E17" w:rsidRPr="0065725C">
        <w:rPr>
          <w:bCs w:val="0"/>
        </w:rPr>
        <w:t xml:space="preserve"> crores as depicted</w:t>
      </w:r>
      <w:r w:rsidRPr="0065725C">
        <w:rPr>
          <w:bCs w:val="0"/>
        </w:rPr>
        <w:t xml:space="preserve"> in the table below.</w:t>
      </w:r>
    </w:p>
    <w:p w:rsidR="00A44CA7" w:rsidRPr="0065725C" w:rsidRDefault="00785E17">
      <w:pPr>
        <w:tabs>
          <w:tab w:val="left" w:pos="864"/>
        </w:tabs>
        <w:spacing w:after="240"/>
        <w:ind w:left="720"/>
        <w:jc w:val="center"/>
        <w:outlineLvl w:val="2"/>
        <w:rPr>
          <w:rFonts w:cs="Calibri"/>
          <w:b/>
          <w:bCs/>
          <w:szCs w:val="26"/>
        </w:rPr>
      </w:pPr>
      <w:bookmarkStart w:id="504" w:name="_Toc357274494"/>
      <w:bookmarkStart w:id="505" w:name="_Toc357738735"/>
      <w:r w:rsidRPr="0065725C">
        <w:rPr>
          <w:b/>
        </w:rPr>
        <w:t xml:space="preserve">Table </w:t>
      </w:r>
      <w:r w:rsidR="00601251" w:rsidRPr="0065725C">
        <w:rPr>
          <w:b/>
        </w:rPr>
        <w:fldChar w:fldCharType="begin"/>
      </w:r>
      <w:r w:rsidRPr="0065725C">
        <w:rPr>
          <w:b/>
        </w:rPr>
        <w:instrText xml:space="preserve"> STYLEREF 1 \s </w:instrText>
      </w:r>
      <w:r w:rsidR="00601251" w:rsidRPr="0065725C">
        <w:rPr>
          <w:b/>
        </w:rPr>
        <w:fldChar w:fldCharType="separate"/>
      </w:r>
      <w:r w:rsidR="00717E46">
        <w:rPr>
          <w:b/>
          <w:noProof/>
        </w:rPr>
        <w:t>4</w:t>
      </w:r>
      <w:r w:rsidR="00601251" w:rsidRPr="0065725C">
        <w:rPr>
          <w:b/>
        </w:rPr>
        <w:fldChar w:fldCharType="end"/>
      </w:r>
      <w:r w:rsidRPr="0065725C">
        <w:rPr>
          <w:b/>
        </w:rPr>
        <w:noBreakHyphen/>
      </w:r>
      <w:r w:rsidR="00601251" w:rsidRPr="0065725C">
        <w:rPr>
          <w:b/>
        </w:rPr>
        <w:fldChar w:fldCharType="begin"/>
      </w:r>
      <w:r w:rsidRPr="0065725C">
        <w:rPr>
          <w:b/>
        </w:rPr>
        <w:instrText xml:space="preserve"> SEQ Table \* ARABIC \s 1 </w:instrText>
      </w:r>
      <w:r w:rsidR="00601251" w:rsidRPr="0065725C">
        <w:rPr>
          <w:b/>
        </w:rPr>
        <w:fldChar w:fldCharType="separate"/>
      </w:r>
      <w:r w:rsidR="00717E46">
        <w:rPr>
          <w:b/>
          <w:noProof/>
        </w:rPr>
        <w:t>11</w:t>
      </w:r>
      <w:r w:rsidR="00601251" w:rsidRPr="0065725C">
        <w:rPr>
          <w:b/>
        </w:rPr>
        <w:fldChar w:fldCharType="end"/>
      </w:r>
      <w:r w:rsidRPr="0065725C">
        <w:rPr>
          <w:b/>
        </w:rPr>
        <w:t xml:space="preserve">: </w:t>
      </w:r>
      <w:r w:rsidRPr="0065725C">
        <w:rPr>
          <w:rFonts w:cs="Calibri"/>
          <w:b/>
          <w:bCs/>
          <w:szCs w:val="26"/>
        </w:rPr>
        <w:t>INCREMENTAL O&amp;M EXPENSES (Rs</w:t>
      </w:r>
      <w:r w:rsidR="008727B1" w:rsidRPr="0065725C">
        <w:rPr>
          <w:rFonts w:cs="Calibri"/>
          <w:b/>
          <w:bCs/>
          <w:szCs w:val="26"/>
        </w:rPr>
        <w:t>.</w:t>
      </w:r>
      <w:r w:rsidRPr="0065725C">
        <w:rPr>
          <w:rFonts w:cs="Calibri"/>
          <w:b/>
          <w:bCs/>
          <w:szCs w:val="26"/>
        </w:rPr>
        <w:t xml:space="preserve"> Crore</w:t>
      </w:r>
      <w:r w:rsidR="008727B1" w:rsidRPr="0065725C">
        <w:rPr>
          <w:rFonts w:cs="Calibri"/>
          <w:b/>
          <w:bCs/>
          <w:szCs w:val="26"/>
        </w:rPr>
        <w:t>s</w:t>
      </w:r>
      <w:r w:rsidRPr="0065725C">
        <w:rPr>
          <w:rFonts w:cs="Calibri"/>
          <w:b/>
          <w:bCs/>
          <w:szCs w:val="26"/>
        </w:rPr>
        <w:t>)</w:t>
      </w:r>
      <w:bookmarkEnd w:id="504"/>
      <w:bookmarkEnd w:id="505"/>
    </w:p>
    <w:tbl>
      <w:tblPr>
        <w:tblW w:w="5483"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35"/>
        <w:gridCol w:w="1181"/>
        <w:gridCol w:w="1089"/>
        <w:gridCol w:w="1136"/>
        <w:gridCol w:w="992"/>
        <w:gridCol w:w="1130"/>
        <w:gridCol w:w="994"/>
        <w:gridCol w:w="986"/>
      </w:tblGrid>
      <w:tr w:rsidR="00FF5824" w:rsidRPr="0065725C" w:rsidTr="00915170">
        <w:trPr>
          <w:trHeight w:val="300"/>
        </w:trPr>
        <w:tc>
          <w:tcPr>
            <w:tcW w:w="1147" w:type="pct"/>
            <w:shd w:val="clear" w:color="000000" w:fill="DBE5F1"/>
            <w:noWrap/>
            <w:vAlign w:val="center"/>
            <w:hideMark/>
          </w:tcPr>
          <w:p w:rsidR="00A44CA7" w:rsidRPr="0065725C" w:rsidRDefault="007E2592">
            <w:pPr>
              <w:spacing w:before="0" w:after="240" w:line="240" w:lineRule="auto"/>
              <w:jc w:val="center"/>
              <w:rPr>
                <w:rFonts w:cs="Calibri"/>
                <w:b/>
                <w:bCs/>
                <w:color w:val="333399"/>
                <w:kern w:val="32"/>
                <w:sz w:val="22"/>
                <w:szCs w:val="22"/>
                <w:lang w:val="en-IN" w:eastAsia="en-IN"/>
              </w:rPr>
            </w:pPr>
            <w:r w:rsidRPr="0065725C">
              <w:rPr>
                <w:rFonts w:cs="Calibri"/>
                <w:b/>
                <w:bCs/>
                <w:sz w:val="22"/>
                <w:szCs w:val="22"/>
                <w:lang w:val="en-IN" w:eastAsia="en-IN"/>
              </w:rPr>
              <w:t>Particulars</w:t>
            </w:r>
          </w:p>
        </w:tc>
        <w:tc>
          <w:tcPr>
            <w:tcW w:w="606" w:type="pct"/>
            <w:shd w:val="clear" w:color="000000" w:fill="DBE5F1"/>
            <w:vAlign w:val="center"/>
            <w:hideMark/>
          </w:tcPr>
          <w:p w:rsidR="007E2592" w:rsidRPr="0065725C" w:rsidRDefault="007E2592" w:rsidP="007E2592">
            <w:pPr>
              <w:spacing w:before="0" w:line="240" w:lineRule="auto"/>
              <w:jc w:val="right"/>
              <w:rPr>
                <w:rFonts w:cs="Calibri"/>
                <w:b/>
                <w:bCs/>
                <w:sz w:val="22"/>
                <w:szCs w:val="22"/>
                <w:lang w:val="en-IN" w:eastAsia="en-IN"/>
              </w:rPr>
            </w:pPr>
            <w:r w:rsidRPr="0065725C">
              <w:rPr>
                <w:rFonts w:cs="Calibri"/>
                <w:b/>
                <w:bCs/>
                <w:sz w:val="22"/>
                <w:szCs w:val="22"/>
                <w:lang w:val="en-IN" w:eastAsia="en-IN"/>
              </w:rPr>
              <w:t>Derivation</w:t>
            </w:r>
          </w:p>
        </w:tc>
        <w:tc>
          <w:tcPr>
            <w:tcW w:w="559" w:type="pct"/>
            <w:shd w:val="clear" w:color="000000" w:fill="DBE5F1"/>
            <w:vAlign w:val="center"/>
            <w:hideMark/>
          </w:tcPr>
          <w:p w:rsidR="007E2592" w:rsidRPr="0065725C" w:rsidRDefault="00A47E95" w:rsidP="007E2592">
            <w:pPr>
              <w:spacing w:before="0" w:line="240" w:lineRule="auto"/>
              <w:jc w:val="right"/>
              <w:rPr>
                <w:rFonts w:cs="Calibri"/>
                <w:b/>
                <w:bCs/>
                <w:sz w:val="22"/>
                <w:szCs w:val="22"/>
                <w:lang w:val="en-IN" w:eastAsia="en-IN"/>
              </w:rPr>
            </w:pPr>
            <w:r w:rsidRPr="0065725C">
              <w:rPr>
                <w:rFonts w:cs="Calibri"/>
                <w:b/>
                <w:bCs/>
                <w:sz w:val="22"/>
                <w:szCs w:val="22"/>
                <w:lang w:val="en-IN" w:eastAsia="en-IN"/>
              </w:rPr>
              <w:t>2008-09</w:t>
            </w:r>
          </w:p>
        </w:tc>
        <w:tc>
          <w:tcPr>
            <w:tcW w:w="583" w:type="pct"/>
            <w:shd w:val="clear" w:color="000000" w:fill="DBE5F1"/>
            <w:vAlign w:val="center"/>
            <w:hideMark/>
          </w:tcPr>
          <w:p w:rsidR="007E2592" w:rsidRPr="0065725C" w:rsidRDefault="00A47E95" w:rsidP="007E2592">
            <w:pPr>
              <w:spacing w:before="0" w:line="240" w:lineRule="auto"/>
              <w:jc w:val="right"/>
              <w:rPr>
                <w:rFonts w:cs="Calibri"/>
                <w:b/>
                <w:bCs/>
                <w:sz w:val="22"/>
                <w:szCs w:val="22"/>
                <w:lang w:val="en-IN" w:eastAsia="en-IN"/>
              </w:rPr>
            </w:pPr>
            <w:r w:rsidRPr="0065725C">
              <w:rPr>
                <w:rFonts w:cs="Calibri"/>
                <w:b/>
                <w:bCs/>
                <w:sz w:val="22"/>
                <w:szCs w:val="22"/>
                <w:lang w:val="en-IN" w:eastAsia="en-IN"/>
              </w:rPr>
              <w:t>2009-10</w:t>
            </w:r>
          </w:p>
        </w:tc>
        <w:tc>
          <w:tcPr>
            <w:tcW w:w="509" w:type="pct"/>
            <w:shd w:val="clear" w:color="000000" w:fill="DBE5F1"/>
            <w:vAlign w:val="center"/>
            <w:hideMark/>
          </w:tcPr>
          <w:p w:rsidR="007E2592" w:rsidRPr="0065725C" w:rsidRDefault="00A47E95" w:rsidP="007E2592">
            <w:pPr>
              <w:spacing w:before="0" w:line="240" w:lineRule="auto"/>
              <w:jc w:val="right"/>
              <w:rPr>
                <w:rFonts w:cs="Calibri"/>
                <w:b/>
                <w:bCs/>
                <w:sz w:val="22"/>
                <w:szCs w:val="22"/>
                <w:lang w:val="en-IN" w:eastAsia="en-IN"/>
              </w:rPr>
            </w:pPr>
            <w:r w:rsidRPr="0065725C">
              <w:rPr>
                <w:rFonts w:cs="Calibri"/>
                <w:b/>
                <w:bCs/>
                <w:sz w:val="22"/>
                <w:szCs w:val="22"/>
                <w:lang w:val="en-IN" w:eastAsia="en-IN"/>
              </w:rPr>
              <w:t>2010-11</w:t>
            </w:r>
          </w:p>
        </w:tc>
        <w:tc>
          <w:tcPr>
            <w:tcW w:w="580" w:type="pct"/>
            <w:shd w:val="clear" w:color="000000" w:fill="DBE5F1"/>
            <w:vAlign w:val="center"/>
            <w:hideMark/>
          </w:tcPr>
          <w:p w:rsidR="007E2592" w:rsidRPr="0065725C" w:rsidRDefault="00A47E95" w:rsidP="007E2592">
            <w:pPr>
              <w:spacing w:before="0" w:line="240" w:lineRule="auto"/>
              <w:jc w:val="right"/>
              <w:rPr>
                <w:rFonts w:cs="Calibri"/>
                <w:b/>
                <w:bCs/>
                <w:sz w:val="22"/>
                <w:szCs w:val="22"/>
                <w:lang w:val="en-IN" w:eastAsia="en-IN"/>
              </w:rPr>
            </w:pPr>
            <w:r w:rsidRPr="0065725C">
              <w:rPr>
                <w:rFonts w:cs="Calibri"/>
                <w:b/>
                <w:bCs/>
                <w:sz w:val="22"/>
                <w:szCs w:val="22"/>
                <w:lang w:val="en-IN" w:eastAsia="en-IN"/>
              </w:rPr>
              <w:t>2011-12</w:t>
            </w:r>
          </w:p>
        </w:tc>
        <w:tc>
          <w:tcPr>
            <w:tcW w:w="510" w:type="pct"/>
            <w:shd w:val="clear" w:color="000000" w:fill="DBE5F1"/>
            <w:vAlign w:val="center"/>
            <w:hideMark/>
          </w:tcPr>
          <w:p w:rsidR="007E2592" w:rsidRPr="0065725C" w:rsidRDefault="00A47E95" w:rsidP="007E2592">
            <w:pPr>
              <w:spacing w:before="0" w:line="240" w:lineRule="auto"/>
              <w:jc w:val="right"/>
              <w:rPr>
                <w:rFonts w:cs="Calibri"/>
                <w:b/>
                <w:bCs/>
                <w:sz w:val="22"/>
                <w:szCs w:val="22"/>
                <w:lang w:val="en-IN" w:eastAsia="en-IN"/>
              </w:rPr>
            </w:pPr>
            <w:r w:rsidRPr="0065725C">
              <w:rPr>
                <w:rFonts w:cs="Calibri"/>
                <w:b/>
                <w:bCs/>
                <w:sz w:val="22"/>
                <w:szCs w:val="22"/>
                <w:lang w:val="en-IN" w:eastAsia="en-IN"/>
              </w:rPr>
              <w:t>2012-13</w:t>
            </w:r>
          </w:p>
        </w:tc>
        <w:tc>
          <w:tcPr>
            <w:tcW w:w="506" w:type="pct"/>
            <w:shd w:val="clear" w:color="000000" w:fill="DBE5F1"/>
            <w:vAlign w:val="center"/>
            <w:hideMark/>
          </w:tcPr>
          <w:p w:rsidR="007E2592" w:rsidRPr="0065725C" w:rsidRDefault="00A47E95" w:rsidP="007E2592">
            <w:pPr>
              <w:spacing w:before="0" w:line="240" w:lineRule="auto"/>
              <w:jc w:val="right"/>
              <w:rPr>
                <w:rFonts w:cs="Calibri"/>
                <w:b/>
                <w:bCs/>
                <w:sz w:val="22"/>
                <w:szCs w:val="22"/>
                <w:lang w:val="en-IN" w:eastAsia="en-IN"/>
              </w:rPr>
            </w:pPr>
            <w:r w:rsidRPr="0065725C">
              <w:rPr>
                <w:rFonts w:cs="Calibri"/>
                <w:b/>
                <w:bCs/>
                <w:sz w:val="22"/>
                <w:szCs w:val="22"/>
                <w:lang w:val="en-IN" w:eastAsia="en-IN"/>
              </w:rPr>
              <w:t>2013-14</w:t>
            </w:r>
          </w:p>
        </w:tc>
      </w:tr>
      <w:tr w:rsidR="00E21429" w:rsidRPr="0065725C" w:rsidTr="00E21429">
        <w:trPr>
          <w:trHeight w:val="600"/>
        </w:trPr>
        <w:tc>
          <w:tcPr>
            <w:tcW w:w="1147" w:type="pct"/>
            <w:shd w:val="clear" w:color="auto" w:fill="auto"/>
            <w:vAlign w:val="center"/>
            <w:hideMark/>
          </w:tcPr>
          <w:p w:rsidR="00E21429" w:rsidRPr="0065725C" w:rsidRDefault="00E21429" w:rsidP="007E2592">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Net Additions to GFA during preceding year</w:t>
            </w:r>
          </w:p>
        </w:tc>
        <w:tc>
          <w:tcPr>
            <w:tcW w:w="606" w:type="pct"/>
            <w:shd w:val="clear" w:color="auto" w:fill="auto"/>
            <w:vAlign w:val="center"/>
            <w:hideMark/>
          </w:tcPr>
          <w:p w:rsidR="00E21429" w:rsidRPr="0065725C" w:rsidRDefault="00E21429" w:rsidP="007E2592">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A</w:t>
            </w:r>
          </w:p>
        </w:tc>
        <w:tc>
          <w:tcPr>
            <w:tcW w:w="55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12.93</w:t>
            </w:r>
          </w:p>
        </w:tc>
        <w:tc>
          <w:tcPr>
            <w:tcW w:w="583"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128.56</w:t>
            </w:r>
          </w:p>
        </w:tc>
        <w:tc>
          <w:tcPr>
            <w:tcW w:w="50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56.74</w:t>
            </w:r>
          </w:p>
        </w:tc>
        <w:tc>
          <w:tcPr>
            <w:tcW w:w="58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43.35</w:t>
            </w:r>
          </w:p>
        </w:tc>
        <w:tc>
          <w:tcPr>
            <w:tcW w:w="51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15.84</w:t>
            </w:r>
          </w:p>
        </w:tc>
        <w:tc>
          <w:tcPr>
            <w:tcW w:w="506"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53.04</w:t>
            </w:r>
          </w:p>
        </w:tc>
      </w:tr>
      <w:tr w:rsidR="00E21429" w:rsidRPr="0065725C" w:rsidTr="00E21429">
        <w:trPr>
          <w:trHeight w:val="300"/>
        </w:trPr>
        <w:tc>
          <w:tcPr>
            <w:tcW w:w="1147" w:type="pct"/>
            <w:shd w:val="clear" w:color="auto" w:fill="auto"/>
            <w:vAlign w:val="center"/>
            <w:hideMark/>
          </w:tcPr>
          <w:p w:rsidR="00E21429" w:rsidRPr="0065725C" w:rsidRDefault="00E21429" w:rsidP="007E2592">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Preceding year O&amp;M charge</w:t>
            </w:r>
          </w:p>
        </w:tc>
        <w:tc>
          <w:tcPr>
            <w:tcW w:w="606" w:type="pct"/>
            <w:shd w:val="clear" w:color="auto" w:fill="auto"/>
            <w:vAlign w:val="center"/>
            <w:hideMark/>
          </w:tcPr>
          <w:p w:rsidR="00E21429" w:rsidRPr="0065725C" w:rsidRDefault="00E21429" w:rsidP="007E2592">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B</w:t>
            </w:r>
          </w:p>
        </w:tc>
        <w:tc>
          <w:tcPr>
            <w:tcW w:w="559" w:type="pct"/>
            <w:shd w:val="clear" w:color="auto" w:fill="auto"/>
            <w:vAlign w:val="center"/>
            <w:hideMark/>
          </w:tcPr>
          <w:p w:rsidR="00A35504" w:rsidRPr="0065725C" w:rsidRDefault="00A35504">
            <w:pPr>
              <w:spacing w:before="0" w:line="240" w:lineRule="auto"/>
              <w:jc w:val="center"/>
              <w:rPr>
                <w:rFonts w:cs="Calibri"/>
                <w:b/>
                <w:bCs/>
                <w:color w:val="000000"/>
                <w:kern w:val="32"/>
                <w:sz w:val="22"/>
                <w:szCs w:val="22"/>
                <w:lang w:val="en-IN" w:eastAsia="en-IN"/>
              </w:rPr>
            </w:pPr>
          </w:p>
        </w:tc>
        <w:tc>
          <w:tcPr>
            <w:tcW w:w="583"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0.32</w:t>
            </w:r>
          </w:p>
        </w:tc>
        <w:tc>
          <w:tcPr>
            <w:tcW w:w="50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3.56</w:t>
            </w:r>
          </w:p>
        </w:tc>
        <w:tc>
          <w:tcPr>
            <w:tcW w:w="58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5.25</w:t>
            </w:r>
          </w:p>
        </w:tc>
        <w:tc>
          <w:tcPr>
            <w:tcW w:w="51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6.86</w:t>
            </w:r>
          </w:p>
        </w:tc>
        <w:tc>
          <w:tcPr>
            <w:tcW w:w="506"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7.85</w:t>
            </w:r>
          </w:p>
        </w:tc>
      </w:tr>
      <w:tr w:rsidR="00E21429" w:rsidRPr="0065725C" w:rsidTr="00E21429">
        <w:trPr>
          <w:trHeight w:val="900"/>
        </w:trPr>
        <w:tc>
          <w:tcPr>
            <w:tcW w:w="1147" w:type="pct"/>
            <w:shd w:val="clear" w:color="auto" w:fill="auto"/>
            <w:vAlign w:val="center"/>
            <w:hideMark/>
          </w:tcPr>
          <w:p w:rsidR="00E21429" w:rsidRPr="0065725C" w:rsidRDefault="00E21429" w:rsidP="007E2592">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Incremental O&amp;M expenses @ 2.5% on Net Additions to GFA</w:t>
            </w:r>
          </w:p>
        </w:tc>
        <w:tc>
          <w:tcPr>
            <w:tcW w:w="606" w:type="pct"/>
            <w:shd w:val="clear" w:color="auto" w:fill="auto"/>
            <w:vAlign w:val="center"/>
            <w:hideMark/>
          </w:tcPr>
          <w:p w:rsidR="00E21429" w:rsidRPr="0065725C" w:rsidRDefault="00E21429" w:rsidP="007E2592">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C = 2.50% of A</w:t>
            </w:r>
          </w:p>
        </w:tc>
        <w:tc>
          <w:tcPr>
            <w:tcW w:w="559"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0.32</w:t>
            </w:r>
          </w:p>
        </w:tc>
        <w:tc>
          <w:tcPr>
            <w:tcW w:w="583"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3.21</w:t>
            </w:r>
          </w:p>
        </w:tc>
        <w:tc>
          <w:tcPr>
            <w:tcW w:w="509"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1.42</w:t>
            </w:r>
          </w:p>
        </w:tc>
        <w:tc>
          <w:tcPr>
            <w:tcW w:w="580"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1.08</w:t>
            </w:r>
          </w:p>
        </w:tc>
        <w:tc>
          <w:tcPr>
            <w:tcW w:w="510"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0.40</w:t>
            </w:r>
          </w:p>
        </w:tc>
        <w:tc>
          <w:tcPr>
            <w:tcW w:w="506"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1.33</w:t>
            </w:r>
          </w:p>
        </w:tc>
      </w:tr>
      <w:tr w:rsidR="00E21429" w:rsidRPr="0065725C" w:rsidTr="00E21429">
        <w:trPr>
          <w:trHeight w:val="300"/>
        </w:trPr>
        <w:tc>
          <w:tcPr>
            <w:tcW w:w="1147" w:type="pct"/>
            <w:shd w:val="clear" w:color="auto" w:fill="auto"/>
            <w:vAlign w:val="center"/>
            <w:hideMark/>
          </w:tcPr>
          <w:p w:rsidR="00E21429" w:rsidRPr="0065725C" w:rsidRDefault="00E21429" w:rsidP="007E2592">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Inflation Index</w:t>
            </w:r>
          </w:p>
        </w:tc>
        <w:tc>
          <w:tcPr>
            <w:tcW w:w="606" w:type="pct"/>
            <w:shd w:val="clear" w:color="auto" w:fill="auto"/>
            <w:vAlign w:val="center"/>
            <w:hideMark/>
          </w:tcPr>
          <w:p w:rsidR="00E21429" w:rsidRPr="0065725C" w:rsidRDefault="00E21429" w:rsidP="007E2592">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D</w:t>
            </w:r>
          </w:p>
        </w:tc>
        <w:tc>
          <w:tcPr>
            <w:tcW w:w="55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5.36%</w:t>
            </w:r>
          </w:p>
        </w:tc>
        <w:tc>
          <w:tcPr>
            <w:tcW w:w="583"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8.51%</w:t>
            </w:r>
          </w:p>
        </w:tc>
        <w:tc>
          <w:tcPr>
            <w:tcW w:w="50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7.52%</w:t>
            </w:r>
          </w:p>
        </w:tc>
        <w:tc>
          <w:tcPr>
            <w:tcW w:w="58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9.96%</w:t>
            </w:r>
          </w:p>
        </w:tc>
        <w:tc>
          <w:tcPr>
            <w:tcW w:w="51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8.69%</w:t>
            </w:r>
          </w:p>
        </w:tc>
        <w:tc>
          <w:tcPr>
            <w:tcW w:w="506"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8.75%</w:t>
            </w:r>
          </w:p>
        </w:tc>
      </w:tr>
      <w:tr w:rsidR="00E21429" w:rsidRPr="0065725C" w:rsidTr="00E21429">
        <w:trPr>
          <w:trHeight w:val="600"/>
        </w:trPr>
        <w:tc>
          <w:tcPr>
            <w:tcW w:w="1147" w:type="pct"/>
            <w:shd w:val="clear" w:color="auto" w:fill="auto"/>
            <w:vAlign w:val="center"/>
            <w:hideMark/>
          </w:tcPr>
          <w:p w:rsidR="00E21429" w:rsidRPr="0065725C" w:rsidRDefault="00E21429" w:rsidP="007E2592">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Preceding year O&amp;M charge so escalated</w:t>
            </w:r>
          </w:p>
        </w:tc>
        <w:tc>
          <w:tcPr>
            <w:tcW w:w="606" w:type="pct"/>
            <w:shd w:val="clear" w:color="auto" w:fill="auto"/>
            <w:vAlign w:val="center"/>
            <w:hideMark/>
          </w:tcPr>
          <w:p w:rsidR="00E21429" w:rsidRPr="0065725C" w:rsidRDefault="00E21429" w:rsidP="007E2592">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E = B (1+D)</w:t>
            </w:r>
          </w:p>
        </w:tc>
        <w:tc>
          <w:tcPr>
            <w:tcW w:w="559"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0.00</w:t>
            </w:r>
          </w:p>
        </w:tc>
        <w:tc>
          <w:tcPr>
            <w:tcW w:w="583"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0.35</w:t>
            </w:r>
          </w:p>
        </w:tc>
        <w:tc>
          <w:tcPr>
            <w:tcW w:w="509"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3.83</w:t>
            </w:r>
          </w:p>
        </w:tc>
        <w:tc>
          <w:tcPr>
            <w:tcW w:w="580"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5.77</w:t>
            </w:r>
          </w:p>
        </w:tc>
        <w:tc>
          <w:tcPr>
            <w:tcW w:w="510"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7.45</w:t>
            </w:r>
          </w:p>
        </w:tc>
        <w:tc>
          <w:tcPr>
            <w:tcW w:w="506"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8.54</w:t>
            </w:r>
          </w:p>
        </w:tc>
      </w:tr>
      <w:tr w:rsidR="00E21429" w:rsidRPr="0065725C" w:rsidTr="00E21429">
        <w:trPr>
          <w:trHeight w:val="300"/>
        </w:trPr>
        <w:tc>
          <w:tcPr>
            <w:tcW w:w="1147" w:type="pct"/>
            <w:shd w:val="clear" w:color="auto" w:fill="auto"/>
            <w:vAlign w:val="center"/>
            <w:hideMark/>
          </w:tcPr>
          <w:p w:rsidR="00E21429" w:rsidRPr="0065725C" w:rsidRDefault="00E21429" w:rsidP="007E2592">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O&amp;M Expenses</w:t>
            </w:r>
          </w:p>
        </w:tc>
        <w:tc>
          <w:tcPr>
            <w:tcW w:w="606" w:type="pct"/>
            <w:shd w:val="clear" w:color="auto" w:fill="auto"/>
            <w:vAlign w:val="center"/>
            <w:hideMark/>
          </w:tcPr>
          <w:p w:rsidR="00E21429" w:rsidRPr="0065725C" w:rsidRDefault="00E21429" w:rsidP="007E2592">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 = C + E</w:t>
            </w:r>
          </w:p>
        </w:tc>
        <w:tc>
          <w:tcPr>
            <w:tcW w:w="559"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0.32</w:t>
            </w:r>
          </w:p>
        </w:tc>
        <w:tc>
          <w:tcPr>
            <w:tcW w:w="583"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3.56</w:t>
            </w:r>
          </w:p>
        </w:tc>
        <w:tc>
          <w:tcPr>
            <w:tcW w:w="509"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5.25</w:t>
            </w:r>
          </w:p>
        </w:tc>
        <w:tc>
          <w:tcPr>
            <w:tcW w:w="580"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6.86</w:t>
            </w:r>
          </w:p>
        </w:tc>
        <w:tc>
          <w:tcPr>
            <w:tcW w:w="510"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7.85</w:t>
            </w:r>
          </w:p>
        </w:tc>
        <w:tc>
          <w:tcPr>
            <w:tcW w:w="506" w:type="pct"/>
            <w:shd w:val="clear" w:color="auto" w:fill="auto"/>
            <w:vAlign w:val="center"/>
            <w:hideMark/>
          </w:tcPr>
          <w:p w:rsidR="00A35504" w:rsidRPr="0065725C" w:rsidRDefault="00E21429">
            <w:pPr>
              <w:spacing w:before="0" w:line="240" w:lineRule="auto"/>
              <w:jc w:val="center"/>
              <w:rPr>
                <w:rFonts w:cs="Calibri"/>
                <w:b/>
                <w:bCs/>
                <w:color w:val="000000"/>
                <w:sz w:val="22"/>
                <w:szCs w:val="22"/>
                <w:lang w:val="en-IN" w:eastAsia="en-IN"/>
              </w:rPr>
            </w:pPr>
            <w:r w:rsidRPr="0065725C">
              <w:rPr>
                <w:rFonts w:cs="Calibri"/>
                <w:b/>
                <w:bCs/>
                <w:color w:val="000000"/>
                <w:sz w:val="22"/>
                <w:szCs w:val="22"/>
              </w:rPr>
              <w:t>9.86</w:t>
            </w:r>
          </w:p>
        </w:tc>
      </w:tr>
      <w:tr w:rsidR="00E21429" w:rsidRPr="0065725C" w:rsidTr="00E21429">
        <w:trPr>
          <w:trHeight w:val="300"/>
        </w:trPr>
        <w:tc>
          <w:tcPr>
            <w:tcW w:w="1147" w:type="pct"/>
            <w:shd w:val="clear" w:color="auto" w:fill="auto"/>
            <w:vAlign w:val="center"/>
            <w:hideMark/>
          </w:tcPr>
          <w:p w:rsidR="00E21429" w:rsidRPr="0065725C" w:rsidRDefault="00E21429" w:rsidP="007E2592">
            <w:pPr>
              <w:spacing w:before="0" w:line="240" w:lineRule="auto"/>
              <w:jc w:val="left"/>
              <w:rPr>
                <w:rFonts w:cs="Calibri"/>
                <w:i/>
                <w:iCs/>
                <w:color w:val="000000"/>
                <w:sz w:val="22"/>
                <w:szCs w:val="22"/>
                <w:lang w:val="en-IN" w:eastAsia="en-IN"/>
              </w:rPr>
            </w:pPr>
            <w:r w:rsidRPr="0065725C">
              <w:rPr>
                <w:rFonts w:cs="Calibri"/>
                <w:i/>
                <w:iCs/>
                <w:color w:val="000000"/>
                <w:sz w:val="22"/>
                <w:szCs w:val="22"/>
                <w:lang w:val="en-IN" w:eastAsia="en-IN"/>
              </w:rPr>
              <w:t>a) Employee costs</w:t>
            </w:r>
          </w:p>
        </w:tc>
        <w:tc>
          <w:tcPr>
            <w:tcW w:w="606" w:type="pct"/>
            <w:shd w:val="clear" w:color="auto" w:fill="auto"/>
            <w:vAlign w:val="center"/>
            <w:hideMark/>
          </w:tcPr>
          <w:p w:rsidR="00E21429" w:rsidRPr="0065725C" w:rsidRDefault="00E21429" w:rsidP="007E2592">
            <w:pPr>
              <w:spacing w:before="0" w:line="240" w:lineRule="auto"/>
              <w:jc w:val="center"/>
              <w:rPr>
                <w:rFonts w:cs="Calibri"/>
                <w:i/>
                <w:iCs/>
                <w:color w:val="000000"/>
                <w:sz w:val="22"/>
                <w:szCs w:val="22"/>
                <w:lang w:val="en-IN" w:eastAsia="en-IN"/>
              </w:rPr>
            </w:pPr>
            <w:r w:rsidRPr="0065725C">
              <w:rPr>
                <w:rFonts w:cs="Calibri"/>
                <w:i/>
                <w:iCs/>
                <w:color w:val="000000"/>
                <w:sz w:val="22"/>
                <w:szCs w:val="22"/>
                <w:lang w:val="en-IN" w:eastAsia="en-IN"/>
              </w:rPr>
              <w:t> </w:t>
            </w:r>
          </w:p>
        </w:tc>
        <w:tc>
          <w:tcPr>
            <w:tcW w:w="55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0.24</w:t>
            </w:r>
          </w:p>
        </w:tc>
        <w:tc>
          <w:tcPr>
            <w:tcW w:w="583"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2.43</w:t>
            </w:r>
          </w:p>
        </w:tc>
        <w:tc>
          <w:tcPr>
            <w:tcW w:w="50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3.57</w:t>
            </w:r>
          </w:p>
        </w:tc>
        <w:tc>
          <w:tcPr>
            <w:tcW w:w="58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4.66</w:t>
            </w:r>
          </w:p>
        </w:tc>
        <w:tc>
          <w:tcPr>
            <w:tcW w:w="51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5.32</w:t>
            </w:r>
          </w:p>
        </w:tc>
        <w:tc>
          <w:tcPr>
            <w:tcW w:w="506"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6.64</w:t>
            </w:r>
          </w:p>
        </w:tc>
      </w:tr>
      <w:tr w:rsidR="00E21429" w:rsidRPr="0065725C" w:rsidTr="00E21429">
        <w:trPr>
          <w:trHeight w:val="300"/>
        </w:trPr>
        <w:tc>
          <w:tcPr>
            <w:tcW w:w="1147" w:type="pct"/>
            <w:shd w:val="clear" w:color="auto" w:fill="auto"/>
            <w:vAlign w:val="center"/>
            <w:hideMark/>
          </w:tcPr>
          <w:p w:rsidR="00E21429" w:rsidRPr="0065725C" w:rsidRDefault="00E21429" w:rsidP="007E2592">
            <w:pPr>
              <w:spacing w:before="0" w:line="240" w:lineRule="auto"/>
              <w:jc w:val="left"/>
              <w:rPr>
                <w:rFonts w:cs="Calibri"/>
                <w:i/>
                <w:iCs/>
                <w:color w:val="000000"/>
                <w:sz w:val="22"/>
                <w:szCs w:val="22"/>
                <w:lang w:val="en-IN" w:eastAsia="en-IN"/>
              </w:rPr>
            </w:pPr>
            <w:r w:rsidRPr="0065725C">
              <w:rPr>
                <w:rFonts w:cs="Calibri"/>
                <w:i/>
                <w:iCs/>
                <w:color w:val="000000"/>
                <w:sz w:val="22"/>
                <w:szCs w:val="22"/>
                <w:lang w:val="en-IN" w:eastAsia="en-IN"/>
              </w:rPr>
              <w:t>b) R&amp;M expenses</w:t>
            </w:r>
          </w:p>
        </w:tc>
        <w:tc>
          <w:tcPr>
            <w:tcW w:w="606" w:type="pct"/>
            <w:shd w:val="clear" w:color="auto" w:fill="auto"/>
            <w:vAlign w:val="center"/>
            <w:hideMark/>
          </w:tcPr>
          <w:p w:rsidR="00E21429" w:rsidRPr="0065725C" w:rsidRDefault="00E21429" w:rsidP="007E2592">
            <w:pPr>
              <w:spacing w:before="0" w:line="240" w:lineRule="auto"/>
              <w:jc w:val="center"/>
              <w:rPr>
                <w:rFonts w:cs="Calibri"/>
                <w:i/>
                <w:iCs/>
                <w:color w:val="000000"/>
                <w:sz w:val="22"/>
                <w:szCs w:val="22"/>
                <w:lang w:val="en-IN" w:eastAsia="en-IN"/>
              </w:rPr>
            </w:pPr>
            <w:r w:rsidRPr="0065725C">
              <w:rPr>
                <w:rFonts w:cs="Calibri"/>
                <w:i/>
                <w:iCs/>
                <w:color w:val="000000"/>
                <w:sz w:val="22"/>
                <w:szCs w:val="22"/>
                <w:lang w:val="en-IN" w:eastAsia="en-IN"/>
              </w:rPr>
              <w:t> </w:t>
            </w:r>
          </w:p>
        </w:tc>
        <w:tc>
          <w:tcPr>
            <w:tcW w:w="55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0.08</w:t>
            </w:r>
          </w:p>
        </w:tc>
        <w:tc>
          <w:tcPr>
            <w:tcW w:w="583"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1.01</w:t>
            </w:r>
          </w:p>
        </w:tc>
        <w:tc>
          <w:tcPr>
            <w:tcW w:w="50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1.50</w:t>
            </w:r>
          </w:p>
        </w:tc>
        <w:tc>
          <w:tcPr>
            <w:tcW w:w="58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1.95</w:t>
            </w:r>
          </w:p>
        </w:tc>
        <w:tc>
          <w:tcPr>
            <w:tcW w:w="51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2.25</w:t>
            </w:r>
          </w:p>
        </w:tc>
        <w:tc>
          <w:tcPr>
            <w:tcW w:w="506"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2.86</w:t>
            </w:r>
          </w:p>
        </w:tc>
      </w:tr>
      <w:tr w:rsidR="00E21429" w:rsidRPr="0065725C" w:rsidTr="00E21429">
        <w:trPr>
          <w:trHeight w:val="300"/>
        </w:trPr>
        <w:tc>
          <w:tcPr>
            <w:tcW w:w="1147" w:type="pct"/>
            <w:shd w:val="clear" w:color="auto" w:fill="auto"/>
            <w:vAlign w:val="center"/>
            <w:hideMark/>
          </w:tcPr>
          <w:p w:rsidR="00E21429" w:rsidRPr="0065725C" w:rsidRDefault="00E21429" w:rsidP="007E2592">
            <w:pPr>
              <w:spacing w:before="0" w:line="240" w:lineRule="auto"/>
              <w:jc w:val="left"/>
              <w:rPr>
                <w:rFonts w:cs="Calibri"/>
                <w:i/>
                <w:iCs/>
                <w:color w:val="000000"/>
                <w:sz w:val="22"/>
                <w:szCs w:val="22"/>
                <w:lang w:val="en-IN" w:eastAsia="en-IN"/>
              </w:rPr>
            </w:pPr>
            <w:r w:rsidRPr="0065725C">
              <w:rPr>
                <w:rFonts w:cs="Calibri"/>
                <w:i/>
                <w:iCs/>
                <w:color w:val="000000"/>
                <w:sz w:val="22"/>
                <w:szCs w:val="22"/>
                <w:lang w:val="en-IN" w:eastAsia="en-IN"/>
              </w:rPr>
              <w:t>c) A&amp;G expenses</w:t>
            </w:r>
          </w:p>
        </w:tc>
        <w:tc>
          <w:tcPr>
            <w:tcW w:w="606" w:type="pct"/>
            <w:shd w:val="clear" w:color="auto" w:fill="auto"/>
            <w:vAlign w:val="center"/>
            <w:hideMark/>
          </w:tcPr>
          <w:p w:rsidR="00E21429" w:rsidRPr="0065725C" w:rsidRDefault="00E21429" w:rsidP="007E2592">
            <w:pPr>
              <w:spacing w:before="0" w:line="240" w:lineRule="auto"/>
              <w:jc w:val="center"/>
              <w:rPr>
                <w:rFonts w:cs="Calibri"/>
                <w:i/>
                <w:iCs/>
                <w:color w:val="000000"/>
                <w:sz w:val="22"/>
                <w:szCs w:val="22"/>
                <w:lang w:val="en-IN" w:eastAsia="en-IN"/>
              </w:rPr>
            </w:pPr>
            <w:r w:rsidRPr="0065725C">
              <w:rPr>
                <w:rFonts w:cs="Calibri"/>
                <w:i/>
                <w:iCs/>
                <w:color w:val="000000"/>
                <w:sz w:val="22"/>
                <w:szCs w:val="22"/>
                <w:lang w:val="en-IN" w:eastAsia="en-IN"/>
              </w:rPr>
              <w:t> </w:t>
            </w:r>
          </w:p>
        </w:tc>
        <w:tc>
          <w:tcPr>
            <w:tcW w:w="55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0.01</w:t>
            </w:r>
          </w:p>
        </w:tc>
        <w:tc>
          <w:tcPr>
            <w:tcW w:w="583"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0.12</w:t>
            </w:r>
          </w:p>
        </w:tc>
        <w:tc>
          <w:tcPr>
            <w:tcW w:w="509"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0.18</w:t>
            </w:r>
          </w:p>
        </w:tc>
        <w:tc>
          <w:tcPr>
            <w:tcW w:w="58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0.25</w:t>
            </w:r>
          </w:p>
        </w:tc>
        <w:tc>
          <w:tcPr>
            <w:tcW w:w="510"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0.28</w:t>
            </w:r>
          </w:p>
        </w:tc>
        <w:tc>
          <w:tcPr>
            <w:tcW w:w="506" w:type="pct"/>
            <w:shd w:val="clear" w:color="auto" w:fill="auto"/>
            <w:vAlign w:val="center"/>
            <w:hideMark/>
          </w:tcPr>
          <w:p w:rsidR="00A35504" w:rsidRPr="0065725C" w:rsidRDefault="00E21429">
            <w:pPr>
              <w:spacing w:before="0" w:line="240" w:lineRule="auto"/>
              <w:jc w:val="center"/>
              <w:rPr>
                <w:rFonts w:cs="Calibri"/>
                <w:color w:val="000000"/>
                <w:sz w:val="22"/>
                <w:szCs w:val="22"/>
                <w:lang w:val="en-IN" w:eastAsia="en-IN"/>
              </w:rPr>
            </w:pPr>
            <w:r w:rsidRPr="0065725C">
              <w:rPr>
                <w:rFonts w:cs="Calibri"/>
                <w:color w:val="000000"/>
                <w:sz w:val="22"/>
                <w:szCs w:val="22"/>
              </w:rPr>
              <w:t>0.36</w:t>
            </w:r>
          </w:p>
        </w:tc>
      </w:tr>
    </w:tbl>
    <w:p w:rsidR="00777CFB" w:rsidRPr="0065725C" w:rsidRDefault="00777CFB" w:rsidP="00777CFB">
      <w:pPr>
        <w:pStyle w:val="Heading3"/>
        <w:numPr>
          <w:ilvl w:val="0"/>
          <w:numId w:val="0"/>
        </w:numPr>
        <w:tabs>
          <w:tab w:val="left" w:pos="1560"/>
        </w:tabs>
        <w:spacing w:before="0"/>
        <w:ind w:left="720"/>
        <w:jc w:val="left"/>
      </w:pPr>
    </w:p>
    <w:p w:rsidR="00222C32" w:rsidRPr="0065725C" w:rsidRDefault="00222C32" w:rsidP="00A926B1">
      <w:pPr>
        <w:pStyle w:val="Heading3"/>
        <w:numPr>
          <w:ilvl w:val="2"/>
          <w:numId w:val="1"/>
        </w:numPr>
        <w:tabs>
          <w:tab w:val="left" w:pos="1560"/>
        </w:tabs>
        <w:spacing w:before="0"/>
        <w:ind w:hanging="862"/>
        <w:jc w:val="left"/>
        <w:sectPr w:rsidR="00222C32" w:rsidRPr="0065725C" w:rsidSect="003F5C37">
          <w:headerReference w:type="default" r:id="rId21"/>
          <w:footerReference w:type="default" r:id="rId22"/>
          <w:pgSz w:w="11909" w:h="16834"/>
          <w:pgMar w:top="1440" w:right="1440" w:bottom="1440" w:left="1800" w:header="720" w:footer="720" w:gutter="0"/>
          <w:pgNumType w:chapSep="colon"/>
          <w:cols w:space="720"/>
        </w:sectPr>
      </w:pPr>
      <w:r w:rsidRPr="0065725C">
        <w:rPr>
          <w:bCs w:val="0"/>
        </w:rPr>
        <w:t xml:space="preserve">The same are allocated across the individual elements of the O&amp;M </w:t>
      </w:r>
      <w:r w:rsidRPr="0065725C">
        <w:rPr>
          <w:rFonts w:cs="Calibri"/>
          <w:bCs w:val="0"/>
        </w:rPr>
        <w:t>expenses</w:t>
      </w:r>
      <w:r w:rsidRPr="0065725C">
        <w:rPr>
          <w:bCs w:val="0"/>
        </w:rPr>
        <w:t xml:space="preserve"> on the basis of the contribution of each element in the gross O&amp;M expenses</w:t>
      </w:r>
      <w:r w:rsidR="000B0B13" w:rsidRPr="0065725C">
        <w:rPr>
          <w:bCs w:val="0"/>
        </w:rPr>
        <w:t>.</w:t>
      </w:r>
    </w:p>
    <w:p w:rsidR="00222C32" w:rsidRPr="0065725C" w:rsidRDefault="00222C32" w:rsidP="00222C32">
      <w:pPr>
        <w:pStyle w:val="Heading3"/>
        <w:numPr>
          <w:ilvl w:val="0"/>
          <w:numId w:val="0"/>
        </w:numPr>
        <w:rPr>
          <w:rFonts w:cs="Calibri"/>
          <w:bCs w:val="0"/>
        </w:rPr>
      </w:pPr>
      <w:r w:rsidRPr="0065725C">
        <w:rPr>
          <w:rFonts w:cs="Calibri"/>
          <w:bCs w:val="0"/>
        </w:rPr>
        <w:lastRenderedPageBreak/>
        <w:t>Thus the O&amp;M expenses approved for FY 2013-14 are depicted in the table below:</w:t>
      </w:r>
    </w:p>
    <w:p w:rsidR="00541D87" w:rsidRPr="0065725C" w:rsidRDefault="00785E17">
      <w:pPr>
        <w:pStyle w:val="Heading3"/>
        <w:numPr>
          <w:ilvl w:val="0"/>
          <w:numId w:val="0"/>
        </w:numPr>
        <w:spacing w:before="0" w:line="240" w:lineRule="auto"/>
        <w:jc w:val="center"/>
        <w:rPr>
          <w:b/>
        </w:rPr>
      </w:pPr>
      <w:bookmarkStart w:id="506" w:name="_Toc357738736"/>
      <w:r w:rsidRPr="0065725C">
        <w:rPr>
          <w:b/>
        </w:rPr>
        <w:t xml:space="preserve">Table </w:t>
      </w:r>
      <w:r w:rsidR="00601251" w:rsidRPr="0065725C">
        <w:rPr>
          <w:b/>
        </w:rPr>
        <w:fldChar w:fldCharType="begin"/>
      </w:r>
      <w:r w:rsidRPr="0065725C">
        <w:rPr>
          <w:b/>
        </w:rPr>
        <w:instrText xml:space="preserve"> STYLEREF 1 \s </w:instrText>
      </w:r>
      <w:r w:rsidR="00601251" w:rsidRPr="0065725C">
        <w:rPr>
          <w:b/>
        </w:rPr>
        <w:fldChar w:fldCharType="separate"/>
      </w:r>
      <w:r w:rsidR="00717E46">
        <w:rPr>
          <w:b/>
          <w:noProof/>
        </w:rPr>
        <w:t>4</w:t>
      </w:r>
      <w:r w:rsidR="00601251" w:rsidRPr="0065725C">
        <w:rPr>
          <w:b/>
        </w:rPr>
        <w:fldChar w:fldCharType="end"/>
      </w:r>
      <w:r w:rsidRPr="0065725C">
        <w:rPr>
          <w:b/>
        </w:rPr>
        <w:noBreakHyphen/>
      </w:r>
      <w:r w:rsidR="00601251" w:rsidRPr="0065725C">
        <w:rPr>
          <w:b/>
        </w:rPr>
        <w:fldChar w:fldCharType="begin"/>
      </w:r>
      <w:r w:rsidRPr="0065725C">
        <w:rPr>
          <w:b/>
        </w:rPr>
        <w:instrText xml:space="preserve"> SEQ Table \* ARABIC \s 1 </w:instrText>
      </w:r>
      <w:r w:rsidR="00601251" w:rsidRPr="0065725C">
        <w:rPr>
          <w:b/>
        </w:rPr>
        <w:fldChar w:fldCharType="separate"/>
      </w:r>
      <w:r w:rsidR="00717E46">
        <w:rPr>
          <w:b/>
          <w:noProof/>
        </w:rPr>
        <w:t>12</w:t>
      </w:r>
      <w:r w:rsidR="00601251" w:rsidRPr="0065725C">
        <w:rPr>
          <w:b/>
        </w:rPr>
        <w:fldChar w:fldCharType="end"/>
      </w:r>
      <w:r w:rsidRPr="0065725C">
        <w:rPr>
          <w:b/>
        </w:rPr>
        <w:t>: O&amp;M EXPENSES UP</w:t>
      </w:r>
      <w:r w:rsidR="00CA4184" w:rsidRPr="0065725C">
        <w:rPr>
          <w:b/>
        </w:rPr>
        <w:t xml:space="preserve"> </w:t>
      </w:r>
      <w:r w:rsidRPr="0065725C">
        <w:rPr>
          <w:b/>
        </w:rPr>
        <w:t>TO FY 2013-14 (Rs. Crore</w:t>
      </w:r>
      <w:r w:rsidR="008727B1" w:rsidRPr="0065725C">
        <w:rPr>
          <w:b/>
        </w:rPr>
        <w:t>s</w:t>
      </w:r>
      <w:r w:rsidRPr="0065725C">
        <w:rPr>
          <w:b/>
        </w:rPr>
        <w:t>)</w:t>
      </w:r>
      <w:bookmarkEnd w:id="506"/>
    </w:p>
    <w:tbl>
      <w:tblPr>
        <w:tblW w:w="504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185"/>
        <w:gridCol w:w="1443"/>
        <w:gridCol w:w="1443"/>
        <w:gridCol w:w="1443"/>
        <w:gridCol w:w="1443"/>
        <w:gridCol w:w="1443"/>
        <w:gridCol w:w="1443"/>
        <w:gridCol w:w="1443"/>
      </w:tblGrid>
      <w:tr w:rsidR="00FF5824" w:rsidRPr="0065725C" w:rsidTr="003B041B">
        <w:trPr>
          <w:trHeight w:val="152"/>
        </w:trPr>
        <w:tc>
          <w:tcPr>
            <w:tcW w:w="1465" w:type="pct"/>
            <w:shd w:val="clear" w:color="000000" w:fill="DBE5F1"/>
            <w:noWrap/>
            <w:vAlign w:val="center"/>
            <w:hideMark/>
          </w:tcPr>
          <w:p w:rsidR="00F50CE9" w:rsidRPr="0065725C" w:rsidRDefault="00422788">
            <w:pPr>
              <w:spacing w:before="0"/>
              <w:jc w:val="center"/>
              <w:rPr>
                <w:b/>
                <w:sz w:val="22"/>
                <w:szCs w:val="22"/>
                <w:lang w:val="en-IN" w:eastAsia="en-IN"/>
              </w:rPr>
            </w:pPr>
            <w:r w:rsidRPr="0065725C">
              <w:rPr>
                <w:b/>
                <w:sz w:val="22"/>
                <w:szCs w:val="22"/>
                <w:lang w:val="en-IN" w:eastAsia="en-IN"/>
              </w:rPr>
              <w:t>Particulars</w:t>
            </w:r>
          </w:p>
        </w:tc>
        <w:tc>
          <w:tcPr>
            <w:tcW w:w="505" w:type="pct"/>
            <w:shd w:val="clear" w:color="000000" w:fill="DBE5F1"/>
            <w:vAlign w:val="center"/>
            <w:hideMark/>
          </w:tcPr>
          <w:p w:rsidR="00F50CE9" w:rsidRPr="0065725C" w:rsidRDefault="00422788">
            <w:pPr>
              <w:spacing w:before="0" w:line="240" w:lineRule="auto"/>
              <w:jc w:val="center"/>
              <w:rPr>
                <w:rFonts w:cs="Calibri"/>
                <w:b/>
                <w:bCs/>
                <w:color w:val="000000"/>
                <w:kern w:val="32"/>
                <w:sz w:val="20"/>
                <w:szCs w:val="22"/>
                <w:lang w:val="en-IN" w:eastAsia="en-IN"/>
              </w:rPr>
            </w:pPr>
            <w:r w:rsidRPr="0065725C">
              <w:rPr>
                <w:rFonts w:cs="Calibri"/>
                <w:b/>
                <w:bCs/>
                <w:color w:val="000000"/>
                <w:sz w:val="20"/>
                <w:szCs w:val="22"/>
                <w:lang w:val="en-IN" w:eastAsia="en-IN"/>
              </w:rPr>
              <w:t>2007-08</w:t>
            </w:r>
          </w:p>
        </w:tc>
        <w:tc>
          <w:tcPr>
            <w:tcW w:w="505" w:type="pct"/>
            <w:shd w:val="clear" w:color="000000" w:fill="DBE5F1"/>
            <w:vAlign w:val="center"/>
            <w:hideMark/>
          </w:tcPr>
          <w:p w:rsidR="00F50CE9" w:rsidRPr="0065725C" w:rsidRDefault="00422788">
            <w:pPr>
              <w:spacing w:before="0" w:line="240" w:lineRule="auto"/>
              <w:jc w:val="center"/>
              <w:rPr>
                <w:rFonts w:cs="Calibri"/>
                <w:b/>
                <w:bCs/>
                <w:color w:val="333399"/>
                <w:kern w:val="32"/>
                <w:sz w:val="20"/>
                <w:szCs w:val="22"/>
                <w:lang w:val="en-IN" w:eastAsia="en-IN"/>
              </w:rPr>
            </w:pPr>
            <w:r w:rsidRPr="0065725C">
              <w:rPr>
                <w:rFonts w:cs="Calibri"/>
                <w:b/>
                <w:bCs/>
                <w:sz w:val="20"/>
                <w:szCs w:val="22"/>
                <w:lang w:val="en-IN" w:eastAsia="en-IN"/>
              </w:rPr>
              <w:t>2008-09</w:t>
            </w:r>
          </w:p>
        </w:tc>
        <w:tc>
          <w:tcPr>
            <w:tcW w:w="505" w:type="pct"/>
            <w:shd w:val="clear" w:color="000000" w:fill="DBE5F1"/>
            <w:vAlign w:val="center"/>
            <w:hideMark/>
          </w:tcPr>
          <w:p w:rsidR="00F50CE9" w:rsidRPr="0065725C" w:rsidRDefault="00422788">
            <w:pPr>
              <w:spacing w:before="0" w:line="240" w:lineRule="auto"/>
              <w:jc w:val="center"/>
              <w:rPr>
                <w:rFonts w:cs="Calibri"/>
                <w:b/>
                <w:bCs/>
                <w:color w:val="333399"/>
                <w:kern w:val="32"/>
                <w:sz w:val="20"/>
                <w:szCs w:val="22"/>
                <w:lang w:val="en-IN" w:eastAsia="en-IN"/>
              </w:rPr>
            </w:pPr>
            <w:r w:rsidRPr="0065725C">
              <w:rPr>
                <w:rFonts w:cs="Calibri"/>
                <w:b/>
                <w:bCs/>
                <w:sz w:val="20"/>
                <w:szCs w:val="22"/>
                <w:lang w:val="en-IN" w:eastAsia="en-IN"/>
              </w:rPr>
              <w:t>2009-10</w:t>
            </w:r>
          </w:p>
        </w:tc>
        <w:tc>
          <w:tcPr>
            <w:tcW w:w="505" w:type="pct"/>
            <w:shd w:val="clear" w:color="000000" w:fill="DBE5F1"/>
            <w:vAlign w:val="center"/>
            <w:hideMark/>
          </w:tcPr>
          <w:p w:rsidR="00F50CE9" w:rsidRPr="0065725C" w:rsidRDefault="00422788">
            <w:pPr>
              <w:spacing w:before="0" w:line="240" w:lineRule="auto"/>
              <w:jc w:val="center"/>
              <w:rPr>
                <w:rFonts w:cs="Calibri"/>
                <w:b/>
                <w:bCs/>
                <w:color w:val="333399"/>
                <w:kern w:val="32"/>
                <w:sz w:val="20"/>
                <w:szCs w:val="22"/>
                <w:lang w:val="en-IN" w:eastAsia="en-IN"/>
              </w:rPr>
            </w:pPr>
            <w:r w:rsidRPr="0065725C">
              <w:rPr>
                <w:rFonts w:cs="Calibri"/>
                <w:b/>
                <w:bCs/>
                <w:sz w:val="20"/>
                <w:szCs w:val="22"/>
                <w:lang w:val="en-IN" w:eastAsia="en-IN"/>
              </w:rPr>
              <w:t>2010-11</w:t>
            </w:r>
          </w:p>
        </w:tc>
        <w:tc>
          <w:tcPr>
            <w:tcW w:w="505" w:type="pct"/>
            <w:shd w:val="clear" w:color="000000" w:fill="DBE5F1"/>
            <w:vAlign w:val="center"/>
            <w:hideMark/>
          </w:tcPr>
          <w:p w:rsidR="00F50CE9" w:rsidRPr="0065725C" w:rsidRDefault="00422788">
            <w:pPr>
              <w:spacing w:before="0" w:line="240" w:lineRule="auto"/>
              <w:jc w:val="center"/>
              <w:rPr>
                <w:rFonts w:cs="Calibri"/>
                <w:b/>
                <w:bCs/>
                <w:color w:val="333399"/>
                <w:kern w:val="32"/>
                <w:sz w:val="20"/>
                <w:szCs w:val="22"/>
                <w:lang w:val="en-IN" w:eastAsia="en-IN"/>
              </w:rPr>
            </w:pPr>
            <w:r w:rsidRPr="0065725C">
              <w:rPr>
                <w:rFonts w:cs="Calibri"/>
                <w:b/>
                <w:bCs/>
                <w:sz w:val="20"/>
                <w:szCs w:val="22"/>
                <w:lang w:val="en-IN" w:eastAsia="en-IN"/>
              </w:rPr>
              <w:t>2011-12</w:t>
            </w:r>
          </w:p>
        </w:tc>
        <w:tc>
          <w:tcPr>
            <w:tcW w:w="505" w:type="pct"/>
            <w:shd w:val="clear" w:color="000000" w:fill="DBE5F1"/>
            <w:vAlign w:val="center"/>
            <w:hideMark/>
          </w:tcPr>
          <w:p w:rsidR="00F50CE9" w:rsidRPr="0065725C" w:rsidRDefault="00422788">
            <w:pPr>
              <w:spacing w:before="0" w:line="240" w:lineRule="auto"/>
              <w:jc w:val="center"/>
              <w:rPr>
                <w:rFonts w:cs="Calibri"/>
                <w:b/>
                <w:bCs/>
                <w:color w:val="333399"/>
                <w:kern w:val="32"/>
                <w:sz w:val="20"/>
                <w:szCs w:val="22"/>
                <w:lang w:val="en-IN" w:eastAsia="en-IN"/>
              </w:rPr>
            </w:pPr>
            <w:r w:rsidRPr="0065725C">
              <w:rPr>
                <w:rFonts w:cs="Calibri"/>
                <w:b/>
                <w:bCs/>
                <w:sz w:val="20"/>
                <w:szCs w:val="22"/>
                <w:lang w:val="en-IN" w:eastAsia="en-IN"/>
              </w:rPr>
              <w:t>2012-13</w:t>
            </w:r>
          </w:p>
        </w:tc>
        <w:tc>
          <w:tcPr>
            <w:tcW w:w="505" w:type="pct"/>
            <w:shd w:val="clear" w:color="000000" w:fill="DBE5F1"/>
            <w:vAlign w:val="center"/>
            <w:hideMark/>
          </w:tcPr>
          <w:p w:rsidR="00F50CE9" w:rsidRPr="0065725C" w:rsidRDefault="00422788">
            <w:pPr>
              <w:spacing w:before="0" w:line="240" w:lineRule="auto"/>
              <w:jc w:val="center"/>
              <w:rPr>
                <w:rFonts w:cs="Calibri"/>
                <w:b/>
                <w:bCs/>
                <w:color w:val="333399"/>
                <w:kern w:val="32"/>
                <w:sz w:val="20"/>
                <w:szCs w:val="22"/>
                <w:lang w:val="en-IN" w:eastAsia="en-IN"/>
              </w:rPr>
            </w:pPr>
            <w:r w:rsidRPr="0065725C">
              <w:rPr>
                <w:rFonts w:cs="Calibri"/>
                <w:b/>
                <w:bCs/>
                <w:sz w:val="20"/>
                <w:szCs w:val="22"/>
                <w:lang w:val="en-IN" w:eastAsia="en-IN"/>
              </w:rPr>
              <w:t>2013-14</w:t>
            </w:r>
          </w:p>
        </w:tc>
      </w:tr>
      <w:tr w:rsidR="007E2592" w:rsidRPr="0065725C" w:rsidTr="003B041B">
        <w:trPr>
          <w:trHeight w:val="183"/>
        </w:trPr>
        <w:tc>
          <w:tcPr>
            <w:tcW w:w="1465" w:type="pct"/>
            <w:shd w:val="clear" w:color="auto" w:fill="auto"/>
            <w:vAlign w:val="center"/>
            <w:hideMark/>
          </w:tcPr>
          <w:p w:rsidR="007E2592"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Employee Expenses</w:t>
            </w:r>
          </w:p>
        </w:tc>
        <w:tc>
          <w:tcPr>
            <w:tcW w:w="505" w:type="pct"/>
            <w:shd w:val="clear" w:color="auto" w:fill="auto"/>
            <w:noWrap/>
            <w:vAlign w:val="center"/>
            <w:hideMark/>
          </w:tcPr>
          <w:p w:rsidR="00F50CE9" w:rsidRPr="0065725C" w:rsidRDefault="00F50CE9">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F50CE9" w:rsidRPr="0065725C" w:rsidRDefault="00F50CE9">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F50CE9" w:rsidRPr="0065725C" w:rsidRDefault="00F50CE9">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F50CE9" w:rsidRPr="0065725C" w:rsidRDefault="00F50CE9">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F50CE9" w:rsidRPr="0065725C" w:rsidRDefault="00F50CE9">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F50CE9" w:rsidRPr="0065725C" w:rsidRDefault="00F50CE9">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F50CE9" w:rsidRPr="0065725C" w:rsidRDefault="00F50CE9">
            <w:pPr>
              <w:spacing w:before="0" w:line="240" w:lineRule="auto"/>
              <w:jc w:val="center"/>
              <w:rPr>
                <w:rFonts w:cs="Calibri"/>
                <w:color w:val="000000"/>
                <w:sz w:val="20"/>
                <w:szCs w:val="22"/>
                <w:lang w:val="en-IN" w:eastAsia="en-IN"/>
              </w:rPr>
            </w:pP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 xml:space="preserve">Employee Cost and Provisions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54.34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57.26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86.33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92.83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102.08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110.95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120.65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Incremental Employee Expenses @ 2.5%</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0.24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2.43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3.57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4.66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5.32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6.64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Gross Employee Expenses</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54.34 </w:t>
            </w: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lang w:val="en-IN" w:eastAsia="en-IN"/>
              </w:rPr>
            </w:pPr>
            <w:r w:rsidRPr="0065725C">
              <w:rPr>
                <w:b/>
                <w:bCs/>
                <w:color w:val="000000"/>
                <w:sz w:val="20"/>
                <w:szCs w:val="22"/>
              </w:rPr>
              <w:t xml:space="preserve">57.49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88.77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96.40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106.74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116.26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127.29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 xml:space="preserve">Employee expenses capitalized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1.67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2.66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1.92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3.25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1.33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17.44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19.09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Net Employee Expenses</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52.67 </w:t>
            </w: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lang w:val="en-IN" w:eastAsia="en-IN"/>
              </w:rPr>
            </w:pPr>
            <w:r w:rsidRPr="0065725C">
              <w:rPr>
                <w:b/>
                <w:bCs/>
                <w:color w:val="000000"/>
                <w:sz w:val="20"/>
                <w:szCs w:val="22"/>
              </w:rPr>
              <w:t xml:space="preserve">54.83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86.84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93.15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105.41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98.82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108.19 </w:t>
            </w:r>
          </w:p>
        </w:tc>
      </w:tr>
      <w:tr w:rsidR="005C3900" w:rsidRPr="0065725C" w:rsidTr="003B041B">
        <w:trPr>
          <w:trHeight w:val="97"/>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 </w:t>
            </w: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157B54" w:rsidRPr="0065725C" w:rsidRDefault="00157B54">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A&amp;G Expenses</w:t>
            </w: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157B54" w:rsidRPr="0065725C" w:rsidRDefault="00157B54">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 xml:space="preserve">Admin &amp; Gen Expenses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3.79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3.99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4.33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4.66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6.66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7.23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7.87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Incremental Admin &amp; Gen Expenses @ 2.5%</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0.01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0.12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0.18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0.25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0.28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0.36 </w:t>
            </w:r>
          </w:p>
        </w:tc>
      </w:tr>
      <w:tr w:rsidR="005C3900" w:rsidRPr="0065725C" w:rsidTr="003B041B">
        <w:trPr>
          <w:trHeight w:val="77"/>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Gross Admin &amp; Gen Expenses</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3.79 </w:t>
            </w: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lang w:val="en-IN" w:eastAsia="en-IN"/>
              </w:rPr>
            </w:pPr>
            <w:r w:rsidRPr="0065725C">
              <w:rPr>
                <w:b/>
                <w:bCs/>
                <w:color w:val="000000"/>
                <w:sz w:val="20"/>
                <w:szCs w:val="22"/>
              </w:rPr>
              <w:t xml:space="preserve">4.00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4.45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4.84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6.90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7.52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8.23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 xml:space="preserve">Admin &amp; Gen expenses capitalized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0.02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0.00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0.01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0.00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0.01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1.13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1.23 </w:t>
            </w:r>
          </w:p>
        </w:tc>
      </w:tr>
      <w:tr w:rsidR="005C3900" w:rsidRPr="0065725C" w:rsidTr="003B041B">
        <w:trPr>
          <w:trHeight w:val="273"/>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Net Admin &amp; Gen Expenses</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3.77 </w:t>
            </w: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lang w:val="en-IN" w:eastAsia="en-IN"/>
              </w:rPr>
            </w:pPr>
            <w:r w:rsidRPr="0065725C">
              <w:rPr>
                <w:b/>
                <w:bCs/>
                <w:color w:val="000000"/>
                <w:sz w:val="20"/>
                <w:szCs w:val="22"/>
              </w:rPr>
              <w:t xml:space="preserve">4.00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4.44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4.83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6.89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6.39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7.00 </w:t>
            </w:r>
          </w:p>
        </w:tc>
      </w:tr>
      <w:tr w:rsidR="005C3900" w:rsidRPr="0065725C" w:rsidTr="003B041B">
        <w:trPr>
          <w:trHeight w:val="182"/>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 </w:t>
            </w: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157B54" w:rsidRPr="0065725C" w:rsidRDefault="00157B54">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r>
      <w:tr w:rsidR="005C3900" w:rsidRPr="0065725C" w:rsidTr="003B041B">
        <w:trPr>
          <w:trHeight w:val="79"/>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R&amp;M Expenses</w:t>
            </w: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157B54" w:rsidRPr="0065725C" w:rsidRDefault="00157B54">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r>
      <w:tr w:rsidR="005C3900" w:rsidRPr="0065725C" w:rsidTr="003B041B">
        <w:trPr>
          <w:trHeight w:val="74"/>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Repair &amp; Maintenance Expenditure</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31.39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33.07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35.88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38.58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42.43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46.11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50.15 </w:t>
            </w:r>
          </w:p>
        </w:tc>
      </w:tr>
      <w:tr w:rsidR="005C3900" w:rsidRPr="0065725C" w:rsidTr="003B041B">
        <w:trPr>
          <w:trHeight w:val="273"/>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Incremental R&amp;M Expenses @ 2.5%</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0.08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1.01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1.50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1.95 </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2.25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2.86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Gross Repair &amp; Maintenance Expenses</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31.39 </w:t>
            </w: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lang w:val="en-IN" w:eastAsia="en-IN"/>
              </w:rPr>
            </w:pPr>
            <w:r w:rsidRPr="0065725C">
              <w:rPr>
                <w:b/>
                <w:bCs/>
                <w:color w:val="000000"/>
                <w:sz w:val="20"/>
                <w:szCs w:val="22"/>
              </w:rPr>
              <w:t xml:space="preserve">33.15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36.90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40.08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44.38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48.36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53.01 </w:t>
            </w:r>
          </w:p>
        </w:tc>
      </w:tr>
      <w:tr w:rsidR="005C3900" w:rsidRPr="0065725C" w:rsidTr="003B041B">
        <w:trPr>
          <w:trHeight w:val="77"/>
        </w:trPr>
        <w:tc>
          <w:tcPr>
            <w:tcW w:w="1465" w:type="pct"/>
            <w:shd w:val="clear" w:color="auto" w:fill="auto"/>
            <w:vAlign w:val="center"/>
            <w:hideMark/>
          </w:tcPr>
          <w:p w:rsidR="005C3900" w:rsidRPr="0065725C" w:rsidRDefault="00422788" w:rsidP="007E2592">
            <w:pPr>
              <w:spacing w:before="0" w:line="240" w:lineRule="auto"/>
              <w:jc w:val="left"/>
              <w:rPr>
                <w:rFonts w:cs="Calibri"/>
                <w:sz w:val="20"/>
                <w:szCs w:val="22"/>
                <w:lang w:val="en-IN" w:eastAsia="en-IN"/>
              </w:rPr>
            </w:pPr>
            <w:r w:rsidRPr="0065725C">
              <w:rPr>
                <w:rFonts w:cs="Calibri"/>
                <w:sz w:val="20"/>
                <w:szCs w:val="22"/>
                <w:lang w:val="en-IN" w:eastAsia="en-IN"/>
              </w:rPr>
              <w:t> </w:t>
            </w: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157B54" w:rsidRPr="0065725C" w:rsidRDefault="00157B54">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Total Normal O&amp;M Expenses</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87.83 </w:t>
            </w: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lang w:val="en-IN" w:eastAsia="en-IN"/>
              </w:rPr>
            </w:pPr>
            <w:r w:rsidRPr="0065725C">
              <w:rPr>
                <w:b/>
                <w:bCs/>
                <w:color w:val="000000"/>
                <w:sz w:val="20"/>
                <w:szCs w:val="22"/>
              </w:rPr>
              <w:t xml:space="preserve">91.98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128.18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138.07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156.68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153.58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168.20 </w:t>
            </w:r>
          </w:p>
        </w:tc>
      </w:tr>
      <w:tr w:rsidR="005C3900" w:rsidRPr="0065725C" w:rsidTr="003B041B">
        <w:trPr>
          <w:trHeight w:val="69"/>
        </w:trPr>
        <w:tc>
          <w:tcPr>
            <w:tcW w:w="1465" w:type="pct"/>
            <w:shd w:val="clear" w:color="auto" w:fill="auto"/>
            <w:vAlign w:val="center"/>
            <w:hideMark/>
          </w:tcPr>
          <w:p w:rsidR="005C3900" w:rsidRPr="0065725C" w:rsidRDefault="00422788" w:rsidP="007E2592">
            <w:pPr>
              <w:spacing w:before="0" w:line="240" w:lineRule="auto"/>
              <w:jc w:val="left"/>
              <w:rPr>
                <w:rFonts w:cs="Calibri"/>
                <w:bCs/>
                <w:sz w:val="20"/>
                <w:szCs w:val="22"/>
                <w:lang w:val="en-IN" w:eastAsia="en-IN"/>
              </w:rPr>
            </w:pPr>
            <w:r w:rsidRPr="0065725C">
              <w:rPr>
                <w:rFonts w:cs="Calibri"/>
                <w:bCs/>
                <w:sz w:val="20"/>
                <w:szCs w:val="22"/>
                <w:lang w:val="en-IN" w:eastAsia="en-IN"/>
              </w:rPr>
              <w:t>Pay Revision Impact</w:t>
            </w:r>
          </w:p>
        </w:tc>
        <w:tc>
          <w:tcPr>
            <w:tcW w:w="505" w:type="pct"/>
            <w:shd w:val="clear" w:color="auto" w:fill="auto"/>
            <w:noWrap/>
            <w:vAlign w:val="center"/>
            <w:hideMark/>
          </w:tcPr>
          <w:p w:rsidR="005C3900" w:rsidRPr="0065725C" w:rsidRDefault="00422788">
            <w:pPr>
              <w:spacing w:before="0" w:line="240" w:lineRule="auto"/>
              <w:jc w:val="center"/>
              <w:rPr>
                <w:rFonts w:cs="Calibri"/>
                <w:color w:val="000000"/>
                <w:sz w:val="20"/>
                <w:szCs w:val="22"/>
                <w:lang w:val="en-IN" w:eastAsia="en-IN"/>
              </w:rPr>
            </w:pPr>
            <w:r w:rsidRPr="0065725C">
              <w:rPr>
                <w:rFonts w:cs="Calibri"/>
                <w:color w:val="000000"/>
                <w:sz w:val="20"/>
                <w:szCs w:val="22"/>
              </w:rPr>
              <w:t xml:space="preserve">37.97 </w:t>
            </w:r>
          </w:p>
        </w:tc>
        <w:tc>
          <w:tcPr>
            <w:tcW w:w="505" w:type="pct"/>
            <w:shd w:val="clear" w:color="auto" w:fill="auto"/>
            <w:noWrap/>
            <w:vAlign w:val="center"/>
            <w:hideMark/>
          </w:tcPr>
          <w:p w:rsidR="00157B54" w:rsidRPr="0065725C" w:rsidRDefault="00422788">
            <w:pPr>
              <w:spacing w:before="0" w:line="240" w:lineRule="auto"/>
              <w:jc w:val="center"/>
              <w:rPr>
                <w:rFonts w:cs="Calibri"/>
                <w:color w:val="000000"/>
                <w:sz w:val="20"/>
                <w:szCs w:val="22"/>
                <w:lang w:val="en-IN" w:eastAsia="en-IN"/>
              </w:rPr>
            </w:pPr>
            <w:r w:rsidRPr="0065725C">
              <w:rPr>
                <w:color w:val="000000"/>
                <w:sz w:val="20"/>
                <w:szCs w:val="22"/>
              </w:rPr>
              <w:t xml:space="preserve">17.74 </w:t>
            </w: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lang w:val="en-IN" w:eastAsia="en-IN"/>
              </w:rPr>
            </w:pPr>
          </w:p>
        </w:tc>
      </w:tr>
      <w:tr w:rsidR="005C3900" w:rsidRPr="0065725C" w:rsidTr="003B041B">
        <w:trPr>
          <w:trHeight w:val="171"/>
        </w:trPr>
        <w:tc>
          <w:tcPr>
            <w:tcW w:w="1465" w:type="pct"/>
            <w:shd w:val="clear" w:color="auto" w:fill="auto"/>
            <w:vAlign w:val="center"/>
            <w:hideMark/>
          </w:tcPr>
          <w:p w:rsidR="005C3900" w:rsidRPr="0065725C" w:rsidRDefault="00422788" w:rsidP="007E2592">
            <w:pPr>
              <w:spacing w:before="0" w:line="240" w:lineRule="auto"/>
              <w:jc w:val="left"/>
              <w:rPr>
                <w:rFonts w:cs="Calibri"/>
                <w:bCs/>
                <w:sz w:val="20"/>
                <w:szCs w:val="22"/>
                <w:lang w:val="en-IN" w:eastAsia="en-IN"/>
              </w:rPr>
            </w:pPr>
            <w:r w:rsidRPr="0065725C">
              <w:rPr>
                <w:rFonts w:cs="Calibri"/>
                <w:bCs/>
                <w:sz w:val="20"/>
                <w:szCs w:val="22"/>
                <w:lang w:val="en-IN" w:eastAsia="en-IN"/>
              </w:rPr>
              <w:t>Change in accounting Policy for Earned Leave Encashment</w:t>
            </w: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rPr>
            </w:pP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rPr>
            </w:pPr>
            <w:r w:rsidRPr="0065725C">
              <w:rPr>
                <w:color w:val="000000"/>
                <w:sz w:val="20"/>
                <w:szCs w:val="22"/>
              </w:rPr>
              <w:t>26.73</w:t>
            </w: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rPr>
            </w:pPr>
          </w:p>
        </w:tc>
        <w:tc>
          <w:tcPr>
            <w:tcW w:w="505" w:type="pct"/>
            <w:shd w:val="clear" w:color="auto" w:fill="auto"/>
            <w:noWrap/>
            <w:vAlign w:val="center"/>
            <w:hideMark/>
          </w:tcPr>
          <w:p w:rsidR="005C3900" w:rsidRPr="0065725C" w:rsidRDefault="005C3900">
            <w:pPr>
              <w:spacing w:before="0" w:line="240" w:lineRule="auto"/>
              <w:jc w:val="center"/>
              <w:rPr>
                <w:rFonts w:cs="Calibri"/>
                <w:b/>
                <w:bCs/>
                <w:color w:val="000000"/>
                <w:sz w:val="20"/>
                <w:szCs w:val="22"/>
              </w:rPr>
            </w:pPr>
          </w:p>
        </w:tc>
      </w:tr>
      <w:tr w:rsidR="005C3900" w:rsidRPr="0065725C" w:rsidTr="003B041B">
        <w:trPr>
          <w:trHeight w:val="77"/>
        </w:trPr>
        <w:tc>
          <w:tcPr>
            <w:tcW w:w="1465" w:type="pct"/>
            <w:shd w:val="clear" w:color="auto" w:fill="auto"/>
            <w:vAlign w:val="center"/>
            <w:hideMark/>
          </w:tcPr>
          <w:p w:rsidR="005C3900" w:rsidRPr="0065725C" w:rsidRDefault="00422788" w:rsidP="007E2592">
            <w:pPr>
              <w:spacing w:before="0" w:line="240" w:lineRule="auto"/>
              <w:jc w:val="left"/>
              <w:rPr>
                <w:rFonts w:cs="Calibri"/>
                <w:b/>
                <w:bCs/>
                <w:sz w:val="20"/>
                <w:szCs w:val="22"/>
                <w:lang w:val="en-IN" w:eastAsia="en-IN"/>
              </w:rPr>
            </w:pPr>
            <w:r w:rsidRPr="0065725C">
              <w:rPr>
                <w:rFonts w:cs="Calibri"/>
                <w:b/>
                <w:bCs/>
                <w:sz w:val="20"/>
                <w:szCs w:val="22"/>
                <w:lang w:val="en-IN" w:eastAsia="en-IN"/>
              </w:rPr>
              <w:t>Total O&amp;M Expenses</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125.80 </w:t>
            </w:r>
          </w:p>
        </w:tc>
        <w:tc>
          <w:tcPr>
            <w:tcW w:w="505" w:type="pct"/>
            <w:shd w:val="clear" w:color="auto" w:fill="auto"/>
            <w:noWrap/>
            <w:vAlign w:val="center"/>
            <w:hideMark/>
          </w:tcPr>
          <w:p w:rsidR="00157B54" w:rsidRPr="0065725C" w:rsidRDefault="00422788">
            <w:pPr>
              <w:spacing w:before="0" w:line="240" w:lineRule="auto"/>
              <w:jc w:val="center"/>
              <w:rPr>
                <w:rFonts w:cs="Calibri"/>
                <w:b/>
                <w:bCs/>
                <w:color w:val="000000"/>
                <w:sz w:val="20"/>
                <w:szCs w:val="22"/>
                <w:lang w:val="en-IN" w:eastAsia="en-IN"/>
              </w:rPr>
            </w:pPr>
            <w:r w:rsidRPr="0065725C">
              <w:rPr>
                <w:b/>
                <w:bCs/>
                <w:color w:val="000000"/>
                <w:sz w:val="20"/>
                <w:szCs w:val="22"/>
              </w:rPr>
              <w:t xml:space="preserve">136.45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128.18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138.07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156.68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153.58 </w:t>
            </w:r>
          </w:p>
        </w:tc>
        <w:tc>
          <w:tcPr>
            <w:tcW w:w="505" w:type="pct"/>
            <w:shd w:val="clear" w:color="auto" w:fill="auto"/>
            <w:noWrap/>
            <w:vAlign w:val="center"/>
            <w:hideMark/>
          </w:tcPr>
          <w:p w:rsidR="005C3900" w:rsidRPr="0065725C" w:rsidRDefault="00422788">
            <w:pPr>
              <w:spacing w:before="0" w:line="240" w:lineRule="auto"/>
              <w:jc w:val="center"/>
              <w:rPr>
                <w:rFonts w:cs="Calibri"/>
                <w:b/>
                <w:bCs/>
                <w:color w:val="000000"/>
                <w:sz w:val="20"/>
                <w:szCs w:val="22"/>
                <w:lang w:val="en-IN" w:eastAsia="en-IN"/>
              </w:rPr>
            </w:pPr>
            <w:r w:rsidRPr="0065725C">
              <w:rPr>
                <w:rFonts w:cs="Calibri"/>
                <w:b/>
                <w:bCs/>
                <w:color w:val="000000"/>
                <w:sz w:val="20"/>
                <w:szCs w:val="22"/>
              </w:rPr>
              <w:t xml:space="preserve">168.20 </w:t>
            </w:r>
          </w:p>
        </w:tc>
      </w:tr>
    </w:tbl>
    <w:p w:rsidR="00222C32" w:rsidRPr="0065725C" w:rsidRDefault="00222C32" w:rsidP="007E2592">
      <w:pPr>
        <w:pStyle w:val="Heading3"/>
        <w:numPr>
          <w:ilvl w:val="0"/>
          <w:numId w:val="0"/>
        </w:numPr>
        <w:spacing w:line="240" w:lineRule="auto"/>
        <w:ind w:left="720" w:hanging="720"/>
        <w:rPr>
          <w:rFonts w:cs="Calibri"/>
          <w:bCs w:val="0"/>
        </w:rPr>
      </w:pPr>
      <w:r w:rsidRPr="0065725C">
        <w:rPr>
          <w:rFonts w:cs="Calibri"/>
          <w:bCs w:val="0"/>
        </w:rPr>
        <w:t>The O&amp;M expenses would be subject to truing up upon finalisation of audited accounts.</w:t>
      </w:r>
    </w:p>
    <w:p w:rsidR="00222C32" w:rsidRPr="0065725C" w:rsidRDefault="00222C32" w:rsidP="00222C32">
      <w:pPr>
        <w:spacing w:line="240" w:lineRule="auto"/>
        <w:jc w:val="left"/>
        <w:rPr>
          <w:rFonts w:cs="Arial"/>
          <w:bCs/>
          <w:sz w:val="23"/>
          <w:szCs w:val="23"/>
        </w:rPr>
        <w:sectPr w:rsidR="00222C32" w:rsidRPr="0065725C" w:rsidSect="003F5C37">
          <w:headerReference w:type="default" r:id="rId23"/>
          <w:footerReference w:type="default" r:id="rId24"/>
          <w:pgSz w:w="16834" w:h="11909" w:orient="landscape"/>
          <w:pgMar w:top="1800" w:right="1440" w:bottom="1440" w:left="1440" w:header="720" w:footer="720" w:gutter="0"/>
          <w:pgNumType w:chapSep="colon"/>
          <w:cols w:space="720"/>
        </w:sectPr>
      </w:pPr>
    </w:p>
    <w:p w:rsidR="00864413" w:rsidRPr="0065725C" w:rsidRDefault="00222C32">
      <w:pPr>
        <w:pStyle w:val="Heading2"/>
        <w:keepNext/>
        <w:numPr>
          <w:ilvl w:val="1"/>
          <w:numId w:val="1"/>
        </w:numPr>
        <w:autoSpaceDE/>
        <w:autoSpaceDN/>
        <w:adjustRightInd/>
        <w:spacing w:before="0" w:line="276" w:lineRule="auto"/>
        <w:contextualSpacing w:val="0"/>
      </w:pPr>
      <w:bookmarkStart w:id="507" w:name="_Toc356322604"/>
      <w:bookmarkStart w:id="508" w:name="_Toc357733330"/>
      <w:r w:rsidRPr="0065725C">
        <w:lastRenderedPageBreak/>
        <w:t>GFA BALANCES AND CAPITAL FORMATION ASSUMPTIONS</w:t>
      </w:r>
      <w:bookmarkEnd w:id="507"/>
      <w:bookmarkEnd w:id="508"/>
    </w:p>
    <w:p w:rsidR="00222C32" w:rsidRPr="0065725C" w:rsidRDefault="00222C32" w:rsidP="00222C32">
      <w:pPr>
        <w:pStyle w:val="Heading3"/>
        <w:numPr>
          <w:ilvl w:val="0"/>
          <w:numId w:val="0"/>
        </w:numPr>
        <w:tabs>
          <w:tab w:val="left" w:pos="0"/>
        </w:tabs>
      </w:pPr>
    </w:p>
    <w:p w:rsidR="00582217" w:rsidRPr="0065725C" w:rsidRDefault="000B0B13" w:rsidP="00654B9C">
      <w:pPr>
        <w:pStyle w:val="Heading4"/>
        <w:numPr>
          <w:ilvl w:val="2"/>
          <w:numId w:val="1"/>
        </w:numPr>
        <w:spacing w:before="0"/>
      </w:pPr>
      <w:r w:rsidRPr="0065725C">
        <w:rPr>
          <w:bCs w:val="0"/>
        </w:rPr>
        <w:t xml:space="preserve">The final truing-up up to FY 2007-08 has been approved by the Commission vide its Order on </w:t>
      </w:r>
      <w:r w:rsidR="00785E17" w:rsidRPr="0065725C">
        <w:rPr>
          <w:bCs w:val="0"/>
        </w:rPr>
        <w:t xml:space="preserve">Petition No. </w:t>
      </w:r>
      <w:r w:rsidR="00A35504" w:rsidRPr="0065725C">
        <w:rPr>
          <w:bCs w:val="0"/>
        </w:rPr>
        <w:t>813</w:t>
      </w:r>
      <w:r w:rsidR="00785E17" w:rsidRPr="0065725C">
        <w:rPr>
          <w:bCs w:val="0"/>
        </w:rPr>
        <w:t>/2012</w:t>
      </w:r>
      <w:r w:rsidRPr="0065725C">
        <w:rPr>
          <w:bCs w:val="0"/>
        </w:rPr>
        <w:t xml:space="preserve"> dated 21</w:t>
      </w:r>
      <w:r w:rsidR="00785E17" w:rsidRPr="0065725C">
        <w:rPr>
          <w:bCs w:val="0"/>
          <w:vertAlign w:val="superscript"/>
        </w:rPr>
        <w:t>st</w:t>
      </w:r>
      <w:r w:rsidRPr="0065725C">
        <w:rPr>
          <w:bCs w:val="0"/>
        </w:rPr>
        <w:t xml:space="preserve"> May, 2013. Further, the statutory audited accounts </w:t>
      </w:r>
      <w:r w:rsidR="00785E17" w:rsidRPr="0065725C">
        <w:rPr>
          <w:bCs w:val="0"/>
        </w:rPr>
        <w:t>up to FY 201</w:t>
      </w:r>
      <w:r w:rsidR="005C3900" w:rsidRPr="0065725C">
        <w:rPr>
          <w:bCs w:val="0"/>
        </w:rPr>
        <w:t>1</w:t>
      </w:r>
      <w:r w:rsidR="00785E17" w:rsidRPr="0065725C">
        <w:rPr>
          <w:bCs w:val="0"/>
        </w:rPr>
        <w:t>-1</w:t>
      </w:r>
      <w:r w:rsidR="005C3900" w:rsidRPr="0065725C">
        <w:rPr>
          <w:bCs w:val="0"/>
        </w:rPr>
        <w:t>2</w:t>
      </w:r>
      <w:r w:rsidRPr="0065725C">
        <w:rPr>
          <w:bCs w:val="0"/>
        </w:rPr>
        <w:t xml:space="preserve"> have been submitted by the Licensee.</w:t>
      </w:r>
      <w:r w:rsidR="00582217" w:rsidRPr="0065725C">
        <w:rPr>
          <w:bCs w:val="0"/>
        </w:rPr>
        <w:t xml:space="preserve"> With a view to approve realistic levels of gross fixed asset balance, and </w:t>
      </w:r>
      <w:r w:rsidR="00582217" w:rsidRPr="0065725C">
        <w:t xml:space="preserve">consequent tariff components such as depreciation, interest on loan and return on equity, the Commission has referred to the gross fixed asset balances, </w:t>
      </w:r>
      <w:r w:rsidR="00582217" w:rsidRPr="0065725C">
        <w:rPr>
          <w:bCs w:val="0"/>
        </w:rPr>
        <w:t>capital additions, capital deletions</w:t>
      </w:r>
      <w:r w:rsidR="00582217" w:rsidRPr="0065725C">
        <w:t xml:space="preserve">, capital work in progress balances, etc from the audited accounts </w:t>
      </w:r>
      <w:r w:rsidR="00785E17" w:rsidRPr="0065725C">
        <w:t>up to FY 201</w:t>
      </w:r>
      <w:r w:rsidR="005C3900" w:rsidRPr="0065725C">
        <w:t>1</w:t>
      </w:r>
      <w:r w:rsidR="00785E17" w:rsidRPr="0065725C">
        <w:t>-1</w:t>
      </w:r>
      <w:r w:rsidR="005C3900" w:rsidRPr="0065725C">
        <w:t>2</w:t>
      </w:r>
      <w:r w:rsidR="00582217" w:rsidRPr="0065725C">
        <w:t>.</w:t>
      </w:r>
    </w:p>
    <w:p w:rsidR="00A44CA7" w:rsidRPr="0065725C" w:rsidRDefault="00A44CA7">
      <w:pPr>
        <w:pStyle w:val="Heading4"/>
        <w:numPr>
          <w:ilvl w:val="0"/>
          <w:numId w:val="0"/>
        </w:numPr>
        <w:spacing w:before="0"/>
        <w:ind w:left="720"/>
      </w:pPr>
    </w:p>
    <w:p w:rsidR="00222C32" w:rsidRPr="0065725C" w:rsidRDefault="00222C32" w:rsidP="00654B9C">
      <w:pPr>
        <w:pStyle w:val="Heading4"/>
        <w:numPr>
          <w:ilvl w:val="2"/>
          <w:numId w:val="1"/>
        </w:numPr>
        <w:spacing w:before="0"/>
        <w:rPr>
          <w:bCs w:val="0"/>
        </w:rPr>
      </w:pPr>
      <w:r w:rsidRPr="0065725C">
        <w:rPr>
          <w:bCs w:val="0"/>
        </w:rPr>
        <w:t>In the case of FY 2012-13, the Commission has considered the capital investments</w:t>
      </w:r>
      <w:r w:rsidR="000D3A3C" w:rsidRPr="0065725C">
        <w:rPr>
          <w:bCs w:val="0"/>
        </w:rPr>
        <w:t xml:space="preserve"> and</w:t>
      </w:r>
      <w:r w:rsidRPr="0065725C">
        <w:rPr>
          <w:bCs w:val="0"/>
        </w:rPr>
        <w:t xml:space="preserve"> capital additions philosophy, etc. </w:t>
      </w:r>
      <w:r w:rsidR="00582217" w:rsidRPr="0065725C">
        <w:rPr>
          <w:bCs w:val="0"/>
        </w:rPr>
        <w:t xml:space="preserve">approved in the </w:t>
      </w:r>
      <w:r w:rsidRPr="0065725C">
        <w:rPr>
          <w:bCs w:val="0"/>
        </w:rPr>
        <w:t>Tariff Order dated 19</w:t>
      </w:r>
      <w:r w:rsidRPr="0065725C">
        <w:rPr>
          <w:bCs w:val="0"/>
          <w:vertAlign w:val="superscript"/>
        </w:rPr>
        <w:t>th</w:t>
      </w:r>
      <w:r w:rsidRPr="0065725C">
        <w:rPr>
          <w:bCs w:val="0"/>
        </w:rPr>
        <w:t xml:space="preserve"> October, 2012</w:t>
      </w:r>
      <w:r w:rsidR="00582217" w:rsidRPr="0065725C">
        <w:rPr>
          <w:bCs w:val="0"/>
        </w:rPr>
        <w:t>.</w:t>
      </w:r>
    </w:p>
    <w:p w:rsidR="00222C32" w:rsidRPr="0065725C" w:rsidRDefault="00222C32" w:rsidP="00222C32">
      <w:pPr>
        <w:tabs>
          <w:tab w:val="left" w:pos="720"/>
        </w:tabs>
        <w:ind w:left="720"/>
        <w:outlineLvl w:val="2"/>
        <w:rPr>
          <w:rFonts w:cs="Arial"/>
          <w:bCs/>
          <w:szCs w:val="26"/>
        </w:rPr>
      </w:pPr>
    </w:p>
    <w:p w:rsidR="00222C32" w:rsidRPr="0065725C" w:rsidRDefault="00222C32" w:rsidP="00654B9C">
      <w:pPr>
        <w:pStyle w:val="Heading4"/>
        <w:numPr>
          <w:ilvl w:val="2"/>
          <w:numId w:val="1"/>
        </w:numPr>
        <w:spacing w:before="0"/>
        <w:rPr>
          <w:bCs w:val="0"/>
        </w:rPr>
      </w:pPr>
      <w:r w:rsidRPr="0065725C">
        <w:rPr>
          <w:bCs w:val="0"/>
        </w:rPr>
        <w:t xml:space="preserve">The </w:t>
      </w:r>
      <w:r w:rsidRPr="0065725C">
        <w:rPr>
          <w:rFonts w:cs="Calibri"/>
          <w:bCs w:val="0"/>
        </w:rPr>
        <w:t>Commission</w:t>
      </w:r>
      <w:r w:rsidRPr="0065725C">
        <w:rPr>
          <w:bCs w:val="0"/>
        </w:rPr>
        <w:t xml:space="preserve"> has observed that the capital investment claimed by the </w:t>
      </w:r>
      <w:r w:rsidR="009A3804" w:rsidRPr="0065725C">
        <w:rPr>
          <w:bCs w:val="0"/>
        </w:rPr>
        <w:t>Licensee</w:t>
      </w:r>
      <w:r w:rsidRPr="0065725C">
        <w:rPr>
          <w:bCs w:val="0"/>
        </w:rPr>
        <w:t xml:space="preserve"> is not in strict accordance with the Distribution Tariff Regulations. In order to reprimand the </w:t>
      </w:r>
      <w:r w:rsidR="009A3804" w:rsidRPr="0065725C">
        <w:rPr>
          <w:bCs w:val="0"/>
        </w:rPr>
        <w:t>Licensee</w:t>
      </w:r>
      <w:r w:rsidRPr="0065725C">
        <w:rPr>
          <w:bCs w:val="0"/>
        </w:rPr>
        <w:t xml:space="preserve">, the Commission disallows 30% of the capital investment claimed in the ARR / Tariff Petition and </w:t>
      </w:r>
      <w:r w:rsidR="00785E17" w:rsidRPr="0065725C">
        <w:rPr>
          <w:bCs w:val="0"/>
        </w:rPr>
        <w:t xml:space="preserve">allows only Rs. </w:t>
      </w:r>
      <w:r w:rsidR="00EB75DA" w:rsidRPr="0065725C">
        <w:rPr>
          <w:bCs w:val="0"/>
        </w:rPr>
        <w:t>99.90</w:t>
      </w:r>
      <w:r w:rsidR="00785E17" w:rsidRPr="0065725C">
        <w:rPr>
          <w:bCs w:val="0"/>
        </w:rPr>
        <w:t xml:space="preserve"> crores towards capital investment for FY 2013-14</w:t>
      </w:r>
      <w:r w:rsidRPr="0065725C">
        <w:rPr>
          <w:bCs w:val="0"/>
        </w:rPr>
        <w:t>.</w:t>
      </w:r>
    </w:p>
    <w:p w:rsidR="00222C32" w:rsidRPr="0065725C" w:rsidRDefault="00222C32" w:rsidP="00222C32">
      <w:pPr>
        <w:tabs>
          <w:tab w:val="left" w:pos="720"/>
        </w:tabs>
        <w:ind w:left="720"/>
        <w:outlineLvl w:val="2"/>
        <w:rPr>
          <w:rFonts w:cs="Arial"/>
          <w:bCs/>
          <w:szCs w:val="26"/>
        </w:rPr>
      </w:pPr>
    </w:p>
    <w:p w:rsidR="004839EC" w:rsidRPr="0065725C" w:rsidRDefault="00222C32" w:rsidP="004839EC">
      <w:pPr>
        <w:pStyle w:val="Heading4"/>
        <w:numPr>
          <w:ilvl w:val="2"/>
          <w:numId w:val="1"/>
        </w:numPr>
        <w:spacing w:before="0"/>
        <w:rPr>
          <w:bCs w:val="0"/>
        </w:rPr>
      </w:pPr>
      <w:r w:rsidRPr="0065725C">
        <w:rPr>
          <w:bCs w:val="0"/>
        </w:rPr>
        <w:t xml:space="preserve">The expenses capitalisation </w:t>
      </w:r>
      <w:r w:rsidR="00582217" w:rsidRPr="0065725C">
        <w:rPr>
          <w:bCs w:val="0"/>
        </w:rPr>
        <w:t xml:space="preserve">and interest capitalisation </w:t>
      </w:r>
      <w:r w:rsidRPr="0065725C">
        <w:rPr>
          <w:bCs w:val="0"/>
        </w:rPr>
        <w:t>ha</w:t>
      </w:r>
      <w:r w:rsidR="00582217" w:rsidRPr="0065725C">
        <w:rPr>
          <w:bCs w:val="0"/>
        </w:rPr>
        <w:t>ve</w:t>
      </w:r>
      <w:r w:rsidRPr="0065725C">
        <w:rPr>
          <w:bCs w:val="0"/>
        </w:rPr>
        <w:t xml:space="preserve"> been considered as approved in the section</w:t>
      </w:r>
      <w:r w:rsidR="00582217" w:rsidRPr="0065725C">
        <w:rPr>
          <w:bCs w:val="0"/>
        </w:rPr>
        <w:t>s dealing with O&amp;M expenses and Interest on long term loans respectively</w:t>
      </w:r>
      <w:r w:rsidRPr="0065725C">
        <w:rPr>
          <w:bCs w:val="0"/>
        </w:rPr>
        <w:t>.</w:t>
      </w:r>
    </w:p>
    <w:p w:rsidR="004839EC" w:rsidRPr="0065725C" w:rsidRDefault="004839EC" w:rsidP="004839EC">
      <w:pPr>
        <w:rPr>
          <w:bCs/>
        </w:rPr>
      </w:pPr>
    </w:p>
    <w:p w:rsidR="00222C32" w:rsidRPr="0065725C" w:rsidRDefault="00222C32" w:rsidP="00654B9C">
      <w:pPr>
        <w:pStyle w:val="Heading4"/>
        <w:numPr>
          <w:ilvl w:val="2"/>
          <w:numId w:val="1"/>
        </w:numPr>
        <w:spacing w:before="0"/>
        <w:rPr>
          <w:bCs w:val="0"/>
        </w:rPr>
      </w:pPr>
      <w:r w:rsidRPr="0065725C">
        <w:rPr>
          <w:bCs w:val="0"/>
        </w:rPr>
        <w:t xml:space="preserve">40% </w:t>
      </w:r>
      <w:r w:rsidRPr="0065725C">
        <w:t>of</w:t>
      </w:r>
      <w:r w:rsidRPr="0065725C">
        <w:rPr>
          <w:bCs w:val="0"/>
        </w:rPr>
        <w:t xml:space="preserve"> the </w:t>
      </w:r>
      <w:r w:rsidRPr="0065725C">
        <w:rPr>
          <w:rFonts w:cs="Calibri"/>
          <w:bCs w:val="0"/>
        </w:rPr>
        <w:t>total</w:t>
      </w:r>
      <w:r w:rsidRPr="0065725C">
        <w:rPr>
          <w:bCs w:val="0"/>
        </w:rPr>
        <w:t xml:space="preserve"> investments including opening capital work in progress balance, expenses &amp; interest capitalisation during the year have been projected to be capitalised in FY 2013-14.</w:t>
      </w:r>
    </w:p>
    <w:p w:rsidR="00222C32" w:rsidRPr="0065725C" w:rsidRDefault="00222C32" w:rsidP="004839EC">
      <w:pPr>
        <w:pStyle w:val="Heading4"/>
        <w:numPr>
          <w:ilvl w:val="0"/>
          <w:numId w:val="0"/>
        </w:numPr>
        <w:spacing w:before="0"/>
        <w:sectPr w:rsidR="00222C32" w:rsidRPr="0065725C" w:rsidSect="003F5C37">
          <w:headerReference w:type="default" r:id="rId25"/>
          <w:footerReference w:type="default" r:id="rId26"/>
          <w:pgSz w:w="11909" w:h="16834"/>
          <w:pgMar w:top="1440" w:right="1440" w:bottom="1440" w:left="1800" w:header="720" w:footer="720" w:gutter="0"/>
          <w:pgNumType w:chapSep="colon"/>
          <w:cols w:space="720"/>
        </w:sectPr>
      </w:pPr>
      <w:bookmarkStart w:id="509" w:name="_Toc338310710"/>
      <w:bookmarkStart w:id="510" w:name="_Toc338419540"/>
    </w:p>
    <w:p w:rsidR="004839EC" w:rsidRPr="0065725C" w:rsidRDefault="004839EC" w:rsidP="004839EC">
      <w:pPr>
        <w:pStyle w:val="Heading4"/>
        <w:numPr>
          <w:ilvl w:val="2"/>
          <w:numId w:val="1"/>
        </w:numPr>
        <w:spacing w:before="0"/>
      </w:pPr>
      <w:r w:rsidRPr="0065725C">
        <w:rPr>
          <w:bCs w:val="0"/>
        </w:rPr>
        <w:lastRenderedPageBreak/>
        <w:t>Accordingly</w:t>
      </w:r>
      <w:r w:rsidRPr="0065725C">
        <w:t>, the details of Capitalisation and Work-in-progress up to FY 2013-14 are provided in the table below:</w:t>
      </w:r>
    </w:p>
    <w:p w:rsidR="004839EC" w:rsidRPr="0065725C" w:rsidRDefault="004839EC" w:rsidP="00222C32">
      <w:pPr>
        <w:pStyle w:val="Caption"/>
        <w:keepNext/>
        <w:jc w:val="center"/>
      </w:pPr>
    </w:p>
    <w:p w:rsidR="00222C32" w:rsidRPr="0065725C" w:rsidRDefault="00785E17" w:rsidP="00222C32">
      <w:pPr>
        <w:pStyle w:val="Caption"/>
        <w:keepNext/>
        <w:jc w:val="center"/>
      </w:pPr>
      <w:bookmarkStart w:id="511" w:name="_Toc357738737"/>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CD0D71">
        <w:rPr>
          <w:noProof/>
        </w:rPr>
        <w:t>13</w:t>
      </w:r>
      <w:r w:rsidR="00601251" w:rsidRPr="0065725C">
        <w:fldChar w:fldCharType="end"/>
      </w:r>
      <w:r w:rsidRPr="0065725C">
        <w:t>: CAPITALISATION &amp; WIP UP</w:t>
      </w:r>
      <w:r w:rsidR="00CA4184" w:rsidRPr="0065725C">
        <w:t xml:space="preserve"> </w:t>
      </w:r>
      <w:r w:rsidRPr="0065725C">
        <w:t>TO FY 2013-14 (Rs. Crore</w:t>
      </w:r>
      <w:r w:rsidR="008727B1" w:rsidRPr="0065725C">
        <w:t>s</w:t>
      </w:r>
      <w:r w:rsidRPr="0065725C">
        <w:t>)</w:t>
      </w:r>
      <w:bookmarkEnd w:id="509"/>
      <w:bookmarkEnd w:id="510"/>
      <w:bookmarkEnd w:id="511"/>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37"/>
        <w:gridCol w:w="1700"/>
        <w:gridCol w:w="1219"/>
        <w:gridCol w:w="1219"/>
        <w:gridCol w:w="1219"/>
        <w:gridCol w:w="1219"/>
        <w:gridCol w:w="1219"/>
        <w:gridCol w:w="1219"/>
        <w:gridCol w:w="1219"/>
      </w:tblGrid>
      <w:tr w:rsidR="00CA4184" w:rsidRPr="0065725C" w:rsidTr="00CA4184">
        <w:trPr>
          <w:trHeight w:val="300"/>
        </w:trPr>
        <w:tc>
          <w:tcPr>
            <w:tcW w:w="1389" w:type="pct"/>
            <w:shd w:val="clear" w:color="000000" w:fill="DBE5F1"/>
            <w:vAlign w:val="center"/>
            <w:hideMark/>
          </w:tcPr>
          <w:p w:rsidR="007E2592" w:rsidRPr="0065725C" w:rsidRDefault="007E2592" w:rsidP="007E2592">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Particulars</w:t>
            </w:r>
          </w:p>
        </w:tc>
        <w:tc>
          <w:tcPr>
            <w:tcW w:w="600" w:type="pct"/>
            <w:shd w:val="clear" w:color="000000" w:fill="DBE5F1"/>
            <w:vAlign w:val="center"/>
            <w:hideMark/>
          </w:tcPr>
          <w:p w:rsidR="007E2592" w:rsidRPr="0065725C" w:rsidRDefault="007E2592" w:rsidP="007E2592">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Derivation</w:t>
            </w:r>
          </w:p>
        </w:tc>
        <w:tc>
          <w:tcPr>
            <w:tcW w:w="430" w:type="pct"/>
            <w:shd w:val="clear" w:color="000000" w:fill="DBE5F1"/>
            <w:vAlign w:val="center"/>
            <w:hideMark/>
          </w:tcPr>
          <w:p w:rsidR="00A44CA7" w:rsidRPr="0065725C" w:rsidRDefault="007E2592">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2007-08</w:t>
            </w:r>
          </w:p>
        </w:tc>
        <w:tc>
          <w:tcPr>
            <w:tcW w:w="430" w:type="pct"/>
            <w:shd w:val="clear" w:color="000000" w:fill="DBE5F1"/>
            <w:vAlign w:val="center"/>
            <w:hideMark/>
          </w:tcPr>
          <w:p w:rsidR="00A44CA7" w:rsidRPr="0065725C" w:rsidRDefault="007E2592">
            <w:pPr>
              <w:spacing w:before="0" w:line="240" w:lineRule="auto"/>
              <w:jc w:val="right"/>
              <w:rPr>
                <w:rFonts w:cs="Calibri"/>
                <w:b/>
                <w:bCs/>
                <w:color w:val="333399"/>
                <w:kern w:val="32"/>
                <w:sz w:val="22"/>
                <w:szCs w:val="22"/>
                <w:lang w:val="en-IN" w:eastAsia="en-IN"/>
              </w:rPr>
            </w:pPr>
            <w:r w:rsidRPr="0065725C">
              <w:rPr>
                <w:rFonts w:cs="Calibri"/>
                <w:b/>
                <w:bCs/>
                <w:sz w:val="22"/>
                <w:szCs w:val="22"/>
                <w:lang w:val="en-IN" w:eastAsia="en-IN"/>
              </w:rPr>
              <w:t>2008-09</w:t>
            </w:r>
          </w:p>
        </w:tc>
        <w:tc>
          <w:tcPr>
            <w:tcW w:w="430" w:type="pct"/>
            <w:shd w:val="clear" w:color="000000" w:fill="DBE5F1"/>
            <w:vAlign w:val="center"/>
            <w:hideMark/>
          </w:tcPr>
          <w:p w:rsidR="00A44CA7" w:rsidRPr="0065725C" w:rsidRDefault="007E2592">
            <w:pPr>
              <w:spacing w:before="0" w:line="240" w:lineRule="auto"/>
              <w:jc w:val="right"/>
              <w:rPr>
                <w:rFonts w:cs="Calibri"/>
                <w:b/>
                <w:bCs/>
                <w:color w:val="333399"/>
                <w:kern w:val="32"/>
                <w:sz w:val="22"/>
                <w:szCs w:val="22"/>
                <w:lang w:val="en-IN" w:eastAsia="en-IN"/>
              </w:rPr>
            </w:pPr>
            <w:r w:rsidRPr="0065725C">
              <w:rPr>
                <w:rFonts w:cs="Calibri"/>
                <w:b/>
                <w:bCs/>
                <w:sz w:val="22"/>
                <w:szCs w:val="22"/>
                <w:lang w:val="en-IN" w:eastAsia="en-IN"/>
              </w:rPr>
              <w:t>2009-10</w:t>
            </w:r>
          </w:p>
        </w:tc>
        <w:tc>
          <w:tcPr>
            <w:tcW w:w="430" w:type="pct"/>
            <w:shd w:val="clear" w:color="000000" w:fill="DBE5F1"/>
            <w:vAlign w:val="center"/>
            <w:hideMark/>
          </w:tcPr>
          <w:p w:rsidR="00A44CA7" w:rsidRPr="0065725C" w:rsidRDefault="007E2592">
            <w:pPr>
              <w:spacing w:before="0" w:line="240" w:lineRule="auto"/>
              <w:jc w:val="right"/>
              <w:rPr>
                <w:rFonts w:cs="Calibri"/>
                <w:b/>
                <w:bCs/>
                <w:color w:val="333399"/>
                <w:kern w:val="32"/>
                <w:sz w:val="22"/>
                <w:szCs w:val="22"/>
                <w:lang w:val="en-IN" w:eastAsia="en-IN"/>
              </w:rPr>
            </w:pPr>
            <w:r w:rsidRPr="0065725C">
              <w:rPr>
                <w:rFonts w:cs="Calibri"/>
                <w:b/>
                <w:bCs/>
                <w:sz w:val="22"/>
                <w:szCs w:val="22"/>
                <w:lang w:val="en-IN" w:eastAsia="en-IN"/>
              </w:rPr>
              <w:t>2010-11</w:t>
            </w:r>
          </w:p>
        </w:tc>
        <w:tc>
          <w:tcPr>
            <w:tcW w:w="430" w:type="pct"/>
            <w:shd w:val="clear" w:color="000000" w:fill="DBE5F1"/>
            <w:vAlign w:val="center"/>
            <w:hideMark/>
          </w:tcPr>
          <w:p w:rsidR="00A44CA7" w:rsidRPr="0065725C" w:rsidRDefault="007E2592">
            <w:pPr>
              <w:spacing w:before="0" w:line="240" w:lineRule="auto"/>
              <w:jc w:val="right"/>
              <w:rPr>
                <w:rFonts w:cs="Calibri"/>
                <w:b/>
                <w:bCs/>
                <w:color w:val="333399"/>
                <w:kern w:val="32"/>
                <w:sz w:val="22"/>
                <w:szCs w:val="22"/>
                <w:lang w:val="en-IN" w:eastAsia="en-IN"/>
              </w:rPr>
            </w:pPr>
            <w:r w:rsidRPr="0065725C">
              <w:rPr>
                <w:rFonts w:cs="Calibri"/>
                <w:b/>
                <w:bCs/>
                <w:sz w:val="22"/>
                <w:szCs w:val="22"/>
                <w:lang w:val="en-IN" w:eastAsia="en-IN"/>
              </w:rPr>
              <w:t>2011-12</w:t>
            </w:r>
          </w:p>
        </w:tc>
        <w:tc>
          <w:tcPr>
            <w:tcW w:w="430" w:type="pct"/>
            <w:shd w:val="clear" w:color="000000" w:fill="DBE5F1"/>
            <w:vAlign w:val="center"/>
            <w:hideMark/>
          </w:tcPr>
          <w:p w:rsidR="00A44CA7" w:rsidRPr="0065725C" w:rsidRDefault="007E2592">
            <w:pPr>
              <w:spacing w:before="0" w:line="240" w:lineRule="auto"/>
              <w:jc w:val="right"/>
              <w:rPr>
                <w:rFonts w:cs="Calibri"/>
                <w:b/>
                <w:bCs/>
                <w:color w:val="333399"/>
                <w:kern w:val="32"/>
                <w:sz w:val="22"/>
                <w:szCs w:val="22"/>
                <w:lang w:val="en-IN" w:eastAsia="en-IN"/>
              </w:rPr>
            </w:pPr>
            <w:r w:rsidRPr="0065725C">
              <w:rPr>
                <w:rFonts w:cs="Calibri"/>
                <w:b/>
                <w:bCs/>
                <w:sz w:val="22"/>
                <w:szCs w:val="22"/>
                <w:lang w:val="en-IN" w:eastAsia="en-IN"/>
              </w:rPr>
              <w:t>2012-13</w:t>
            </w:r>
          </w:p>
        </w:tc>
        <w:tc>
          <w:tcPr>
            <w:tcW w:w="430" w:type="pct"/>
            <w:shd w:val="clear" w:color="000000" w:fill="DBE5F1"/>
            <w:vAlign w:val="center"/>
            <w:hideMark/>
          </w:tcPr>
          <w:p w:rsidR="00A44CA7" w:rsidRPr="0065725C" w:rsidRDefault="007E2592">
            <w:pPr>
              <w:spacing w:before="0" w:line="240" w:lineRule="auto"/>
              <w:jc w:val="right"/>
              <w:rPr>
                <w:rFonts w:cs="Calibri"/>
                <w:b/>
                <w:bCs/>
                <w:color w:val="333399"/>
                <w:kern w:val="32"/>
                <w:sz w:val="22"/>
                <w:szCs w:val="22"/>
                <w:lang w:val="en-IN" w:eastAsia="en-IN"/>
              </w:rPr>
            </w:pPr>
            <w:r w:rsidRPr="0065725C">
              <w:rPr>
                <w:rFonts w:cs="Calibri"/>
                <w:b/>
                <w:bCs/>
                <w:sz w:val="22"/>
                <w:szCs w:val="22"/>
                <w:lang w:val="en-IN" w:eastAsia="en-IN"/>
              </w:rPr>
              <w:t>2013-14</w:t>
            </w:r>
          </w:p>
        </w:tc>
      </w:tr>
      <w:tr w:rsidR="00EB75DA" w:rsidRPr="0065725C" w:rsidTr="00EB75DA">
        <w:trPr>
          <w:trHeight w:val="300"/>
        </w:trPr>
        <w:tc>
          <w:tcPr>
            <w:tcW w:w="1389" w:type="pct"/>
            <w:shd w:val="clear" w:color="auto" w:fill="auto"/>
            <w:vAlign w:val="center"/>
            <w:hideMark/>
          </w:tcPr>
          <w:p w:rsidR="00EB75DA" w:rsidRPr="0065725C" w:rsidRDefault="00EB75DA" w:rsidP="007E2592">
            <w:pPr>
              <w:spacing w:before="0" w:line="240" w:lineRule="auto"/>
              <w:jc w:val="left"/>
              <w:rPr>
                <w:rFonts w:cs="Calibri"/>
                <w:sz w:val="22"/>
                <w:szCs w:val="22"/>
                <w:lang w:val="en-IN" w:eastAsia="en-IN"/>
              </w:rPr>
            </w:pPr>
            <w:r w:rsidRPr="0065725C">
              <w:rPr>
                <w:rFonts w:cs="Calibri"/>
                <w:sz w:val="22"/>
                <w:szCs w:val="22"/>
                <w:lang w:val="en-IN" w:eastAsia="en-IN"/>
              </w:rPr>
              <w:t>Opening WIP  as on 1st April</w:t>
            </w:r>
          </w:p>
        </w:tc>
        <w:tc>
          <w:tcPr>
            <w:tcW w:w="600" w:type="pct"/>
            <w:shd w:val="clear" w:color="auto" w:fill="auto"/>
            <w:vAlign w:val="center"/>
            <w:hideMark/>
          </w:tcPr>
          <w:p w:rsidR="00EB75DA" w:rsidRPr="0065725C" w:rsidRDefault="00EB75DA" w:rsidP="007E2592">
            <w:pPr>
              <w:spacing w:before="0" w:line="240" w:lineRule="auto"/>
              <w:jc w:val="center"/>
              <w:rPr>
                <w:rFonts w:cs="Calibri"/>
                <w:sz w:val="22"/>
                <w:szCs w:val="22"/>
                <w:lang w:val="en-IN" w:eastAsia="en-IN"/>
              </w:rPr>
            </w:pPr>
            <w:r w:rsidRPr="0065725C">
              <w:rPr>
                <w:rFonts w:cs="Calibri"/>
                <w:sz w:val="22"/>
                <w:szCs w:val="22"/>
                <w:lang w:val="en-IN" w:eastAsia="en-IN"/>
              </w:rPr>
              <w:t>A</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65.13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107.17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50.29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46.48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36.50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63.86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79.55 </w:t>
            </w:r>
          </w:p>
        </w:tc>
      </w:tr>
      <w:tr w:rsidR="00EB75DA" w:rsidRPr="0065725C" w:rsidTr="00EB75DA">
        <w:trPr>
          <w:trHeight w:val="300"/>
        </w:trPr>
        <w:tc>
          <w:tcPr>
            <w:tcW w:w="1389" w:type="pct"/>
            <w:shd w:val="clear" w:color="auto" w:fill="auto"/>
            <w:vAlign w:val="center"/>
            <w:hideMark/>
          </w:tcPr>
          <w:p w:rsidR="00EB75DA" w:rsidRPr="0065725C" w:rsidRDefault="00EB75DA" w:rsidP="007E2592">
            <w:pPr>
              <w:spacing w:before="0" w:line="240" w:lineRule="auto"/>
              <w:jc w:val="left"/>
              <w:rPr>
                <w:rFonts w:cs="Calibri"/>
                <w:sz w:val="22"/>
                <w:szCs w:val="22"/>
                <w:lang w:val="en-IN" w:eastAsia="en-IN"/>
              </w:rPr>
            </w:pPr>
            <w:r w:rsidRPr="0065725C">
              <w:rPr>
                <w:rFonts w:cs="Calibri"/>
                <w:sz w:val="22"/>
                <w:szCs w:val="22"/>
                <w:lang w:val="en-IN" w:eastAsia="en-IN"/>
              </w:rPr>
              <w:t>Investments</w:t>
            </w:r>
          </w:p>
        </w:tc>
        <w:tc>
          <w:tcPr>
            <w:tcW w:w="600" w:type="pct"/>
            <w:shd w:val="clear" w:color="auto" w:fill="auto"/>
            <w:vAlign w:val="center"/>
            <w:hideMark/>
          </w:tcPr>
          <w:p w:rsidR="00EB75DA" w:rsidRPr="0065725C" w:rsidRDefault="00EB75DA" w:rsidP="007E2592">
            <w:pPr>
              <w:spacing w:before="0" w:line="240" w:lineRule="auto"/>
              <w:jc w:val="center"/>
              <w:rPr>
                <w:rFonts w:cs="Calibri"/>
                <w:sz w:val="22"/>
                <w:szCs w:val="22"/>
                <w:lang w:val="en-IN" w:eastAsia="en-IN"/>
              </w:rPr>
            </w:pPr>
            <w:r w:rsidRPr="0065725C">
              <w:rPr>
                <w:rFonts w:cs="Calibri"/>
                <w:sz w:val="22"/>
                <w:szCs w:val="22"/>
                <w:lang w:val="en-IN" w:eastAsia="en-IN"/>
              </w:rPr>
              <w:t>B</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47.78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60.29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50.99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30.12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41.86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49.37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99.90 </w:t>
            </w:r>
          </w:p>
        </w:tc>
      </w:tr>
      <w:tr w:rsidR="00EB75DA" w:rsidRPr="0065725C" w:rsidTr="00EB75DA">
        <w:trPr>
          <w:trHeight w:val="300"/>
        </w:trPr>
        <w:tc>
          <w:tcPr>
            <w:tcW w:w="1389" w:type="pct"/>
            <w:shd w:val="clear" w:color="auto" w:fill="auto"/>
            <w:vAlign w:val="center"/>
            <w:hideMark/>
          </w:tcPr>
          <w:p w:rsidR="00EB75DA" w:rsidRPr="0065725C" w:rsidRDefault="00EB75DA" w:rsidP="007E2592">
            <w:pPr>
              <w:spacing w:before="0" w:line="240" w:lineRule="auto"/>
              <w:jc w:val="left"/>
              <w:rPr>
                <w:rFonts w:cs="Calibri"/>
                <w:sz w:val="22"/>
                <w:szCs w:val="22"/>
                <w:lang w:val="en-IN" w:eastAsia="en-IN"/>
              </w:rPr>
            </w:pPr>
            <w:r w:rsidRPr="0065725C">
              <w:rPr>
                <w:rFonts w:cs="Calibri"/>
                <w:sz w:val="22"/>
                <w:szCs w:val="22"/>
                <w:lang w:val="en-IN" w:eastAsia="en-IN"/>
              </w:rPr>
              <w:t>Employee Expenses Capitalisation</w:t>
            </w:r>
          </w:p>
        </w:tc>
        <w:tc>
          <w:tcPr>
            <w:tcW w:w="600" w:type="pct"/>
            <w:shd w:val="clear" w:color="auto" w:fill="auto"/>
            <w:vAlign w:val="center"/>
            <w:hideMark/>
          </w:tcPr>
          <w:p w:rsidR="00EB75DA" w:rsidRPr="0065725C" w:rsidRDefault="00EB75DA" w:rsidP="007E2592">
            <w:pPr>
              <w:spacing w:before="0" w:line="240" w:lineRule="auto"/>
              <w:jc w:val="center"/>
              <w:rPr>
                <w:rFonts w:cs="Calibri"/>
                <w:sz w:val="22"/>
                <w:szCs w:val="22"/>
                <w:lang w:val="en-IN" w:eastAsia="en-IN"/>
              </w:rPr>
            </w:pPr>
            <w:r w:rsidRPr="0065725C">
              <w:rPr>
                <w:rFonts w:cs="Calibri"/>
                <w:sz w:val="22"/>
                <w:szCs w:val="22"/>
                <w:lang w:val="en-IN" w:eastAsia="en-IN"/>
              </w:rPr>
              <w:t>C</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1.67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2.66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1.92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3.25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1.33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17.44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19.09 </w:t>
            </w:r>
          </w:p>
        </w:tc>
      </w:tr>
      <w:tr w:rsidR="00EB75DA" w:rsidRPr="0065725C" w:rsidTr="00EB75DA">
        <w:trPr>
          <w:trHeight w:val="300"/>
        </w:trPr>
        <w:tc>
          <w:tcPr>
            <w:tcW w:w="1389" w:type="pct"/>
            <w:shd w:val="clear" w:color="auto" w:fill="auto"/>
            <w:vAlign w:val="center"/>
            <w:hideMark/>
          </w:tcPr>
          <w:p w:rsidR="00EB75DA" w:rsidRPr="0065725C" w:rsidRDefault="00EB75DA" w:rsidP="007E2592">
            <w:pPr>
              <w:spacing w:before="0" w:line="240" w:lineRule="auto"/>
              <w:jc w:val="left"/>
              <w:rPr>
                <w:rFonts w:cs="Calibri"/>
                <w:sz w:val="22"/>
                <w:szCs w:val="22"/>
                <w:lang w:val="en-IN" w:eastAsia="en-IN"/>
              </w:rPr>
            </w:pPr>
            <w:r w:rsidRPr="0065725C">
              <w:rPr>
                <w:rFonts w:cs="Calibri"/>
                <w:sz w:val="22"/>
                <w:szCs w:val="22"/>
                <w:lang w:val="en-IN" w:eastAsia="en-IN"/>
              </w:rPr>
              <w:t>A&amp;G Expenses Capitalisation</w:t>
            </w:r>
          </w:p>
        </w:tc>
        <w:tc>
          <w:tcPr>
            <w:tcW w:w="600" w:type="pct"/>
            <w:shd w:val="clear" w:color="auto" w:fill="auto"/>
            <w:vAlign w:val="center"/>
            <w:hideMark/>
          </w:tcPr>
          <w:p w:rsidR="00EB75DA" w:rsidRPr="0065725C" w:rsidRDefault="00EB75DA" w:rsidP="007E2592">
            <w:pPr>
              <w:spacing w:before="0" w:line="240" w:lineRule="auto"/>
              <w:jc w:val="center"/>
              <w:rPr>
                <w:rFonts w:cs="Calibri"/>
                <w:sz w:val="22"/>
                <w:szCs w:val="22"/>
                <w:lang w:val="en-IN" w:eastAsia="en-IN"/>
              </w:rPr>
            </w:pPr>
            <w:r w:rsidRPr="0065725C">
              <w:rPr>
                <w:rFonts w:cs="Calibri"/>
                <w:sz w:val="22"/>
                <w:szCs w:val="22"/>
                <w:lang w:val="en-IN" w:eastAsia="en-IN"/>
              </w:rPr>
              <w:t>D</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0.02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0.00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0.01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0.00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0.01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1.13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1.23 </w:t>
            </w:r>
          </w:p>
        </w:tc>
      </w:tr>
      <w:tr w:rsidR="00EB75DA" w:rsidRPr="0065725C" w:rsidTr="00EB75DA">
        <w:trPr>
          <w:trHeight w:val="600"/>
        </w:trPr>
        <w:tc>
          <w:tcPr>
            <w:tcW w:w="1389" w:type="pct"/>
            <w:shd w:val="clear" w:color="auto" w:fill="auto"/>
            <w:vAlign w:val="center"/>
            <w:hideMark/>
          </w:tcPr>
          <w:p w:rsidR="00EB75DA" w:rsidRPr="0065725C" w:rsidRDefault="00EB75DA" w:rsidP="007E2592">
            <w:pPr>
              <w:spacing w:before="0" w:line="240" w:lineRule="auto"/>
              <w:jc w:val="left"/>
              <w:rPr>
                <w:rFonts w:cs="Calibri"/>
                <w:sz w:val="22"/>
                <w:szCs w:val="22"/>
                <w:lang w:val="en-IN" w:eastAsia="en-IN"/>
              </w:rPr>
            </w:pPr>
            <w:r w:rsidRPr="0065725C">
              <w:rPr>
                <w:rFonts w:cs="Calibri"/>
                <w:sz w:val="22"/>
                <w:szCs w:val="22"/>
                <w:lang w:val="en-IN" w:eastAsia="en-IN"/>
              </w:rPr>
              <w:t>Interest Capitalisation on Interest on long term loans</w:t>
            </w:r>
          </w:p>
        </w:tc>
        <w:tc>
          <w:tcPr>
            <w:tcW w:w="600" w:type="pct"/>
            <w:shd w:val="clear" w:color="auto" w:fill="auto"/>
            <w:vAlign w:val="center"/>
            <w:hideMark/>
          </w:tcPr>
          <w:p w:rsidR="00EB75DA" w:rsidRPr="0065725C" w:rsidRDefault="00EB75DA" w:rsidP="007E2592">
            <w:pPr>
              <w:spacing w:before="0" w:line="240" w:lineRule="auto"/>
              <w:jc w:val="center"/>
              <w:rPr>
                <w:rFonts w:cs="Calibri"/>
                <w:sz w:val="22"/>
                <w:szCs w:val="22"/>
                <w:lang w:val="en-IN" w:eastAsia="en-IN"/>
              </w:rPr>
            </w:pPr>
            <w:r w:rsidRPr="0065725C">
              <w:rPr>
                <w:rFonts w:cs="Calibri"/>
                <w:sz w:val="22"/>
                <w:szCs w:val="22"/>
                <w:lang w:val="en-IN" w:eastAsia="en-IN"/>
              </w:rPr>
              <w:t>E</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5.58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8.73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0.79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0.83 </w:t>
            </w:r>
          </w:p>
        </w:tc>
      </w:tr>
      <w:tr w:rsidR="00EB75DA" w:rsidRPr="0065725C" w:rsidTr="00EB75DA">
        <w:trPr>
          <w:trHeight w:val="300"/>
        </w:trPr>
        <w:tc>
          <w:tcPr>
            <w:tcW w:w="1389" w:type="pct"/>
            <w:shd w:val="clear" w:color="auto" w:fill="auto"/>
            <w:vAlign w:val="center"/>
            <w:hideMark/>
          </w:tcPr>
          <w:p w:rsidR="00EB75DA" w:rsidRPr="0065725C" w:rsidRDefault="00EB75DA" w:rsidP="007E2592">
            <w:pPr>
              <w:spacing w:before="0" w:line="240" w:lineRule="auto"/>
              <w:jc w:val="left"/>
              <w:rPr>
                <w:rFonts w:cs="Calibri"/>
                <w:b/>
                <w:bCs/>
                <w:sz w:val="22"/>
                <w:szCs w:val="22"/>
                <w:lang w:val="en-IN" w:eastAsia="en-IN"/>
              </w:rPr>
            </w:pPr>
            <w:r w:rsidRPr="0065725C">
              <w:rPr>
                <w:rFonts w:cs="Calibri"/>
                <w:b/>
                <w:bCs/>
                <w:sz w:val="22"/>
                <w:szCs w:val="22"/>
                <w:lang w:val="en-IN" w:eastAsia="en-IN"/>
              </w:rPr>
              <w:t>Total Investments</w:t>
            </w:r>
          </w:p>
        </w:tc>
        <w:tc>
          <w:tcPr>
            <w:tcW w:w="600" w:type="pct"/>
            <w:shd w:val="clear" w:color="auto" w:fill="auto"/>
            <w:vAlign w:val="center"/>
            <w:hideMark/>
          </w:tcPr>
          <w:p w:rsidR="00EB75DA" w:rsidRPr="0065725C" w:rsidRDefault="00EB75DA" w:rsidP="007E2592">
            <w:pPr>
              <w:spacing w:before="0" w:line="240" w:lineRule="auto"/>
              <w:jc w:val="center"/>
              <w:rPr>
                <w:rFonts w:cs="Calibri"/>
                <w:b/>
                <w:bCs/>
                <w:sz w:val="22"/>
                <w:szCs w:val="22"/>
                <w:lang w:val="en-IN" w:eastAsia="en-IN"/>
              </w:rPr>
            </w:pPr>
            <w:r w:rsidRPr="0065725C">
              <w:rPr>
                <w:rFonts w:cs="Calibri"/>
                <w:b/>
                <w:bCs/>
                <w:sz w:val="22"/>
                <w:szCs w:val="22"/>
                <w:lang w:val="en-IN" w:eastAsia="en-IN"/>
              </w:rPr>
              <w:t>F= A+B+C+D+E</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120.18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178.85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103.22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79.86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79.70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132.59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200.61 </w:t>
            </w:r>
          </w:p>
        </w:tc>
      </w:tr>
      <w:tr w:rsidR="00EB75DA" w:rsidRPr="0065725C" w:rsidTr="00EB75DA">
        <w:trPr>
          <w:trHeight w:val="467"/>
        </w:trPr>
        <w:tc>
          <w:tcPr>
            <w:tcW w:w="1389" w:type="pct"/>
            <w:shd w:val="clear" w:color="auto" w:fill="auto"/>
            <w:vAlign w:val="center"/>
            <w:hideMark/>
          </w:tcPr>
          <w:p w:rsidR="00EB75DA" w:rsidRPr="0065725C" w:rsidRDefault="00EB75DA" w:rsidP="007E2592">
            <w:pPr>
              <w:spacing w:before="0" w:line="240" w:lineRule="auto"/>
              <w:jc w:val="left"/>
              <w:rPr>
                <w:rFonts w:cs="Calibri"/>
                <w:b/>
                <w:bCs/>
                <w:sz w:val="22"/>
                <w:szCs w:val="22"/>
                <w:lang w:val="en-IN" w:eastAsia="en-IN"/>
              </w:rPr>
            </w:pPr>
            <w:r w:rsidRPr="0065725C">
              <w:rPr>
                <w:rFonts w:cs="Calibri"/>
                <w:b/>
                <w:bCs/>
                <w:sz w:val="22"/>
                <w:szCs w:val="22"/>
                <w:lang w:val="en-IN" w:eastAsia="en-IN"/>
              </w:rPr>
              <w:t>Transferred to GFA (Total Capitalisation)</w:t>
            </w:r>
          </w:p>
        </w:tc>
        <w:tc>
          <w:tcPr>
            <w:tcW w:w="600" w:type="pct"/>
            <w:shd w:val="clear" w:color="auto" w:fill="auto"/>
            <w:vAlign w:val="center"/>
            <w:hideMark/>
          </w:tcPr>
          <w:p w:rsidR="00EB75DA" w:rsidRPr="0065725C" w:rsidRDefault="00EB75DA" w:rsidP="007E2592">
            <w:pPr>
              <w:spacing w:before="0" w:line="240" w:lineRule="auto"/>
              <w:jc w:val="center"/>
              <w:rPr>
                <w:rFonts w:cs="Calibri"/>
                <w:b/>
                <w:bCs/>
                <w:sz w:val="22"/>
                <w:szCs w:val="22"/>
                <w:lang w:val="en-IN" w:eastAsia="en-IN"/>
              </w:rPr>
            </w:pPr>
            <w:r w:rsidRPr="0065725C">
              <w:rPr>
                <w:rFonts w:cs="Calibri"/>
                <w:b/>
                <w:bCs/>
                <w:sz w:val="22"/>
                <w:szCs w:val="22"/>
                <w:lang w:val="en-IN" w:eastAsia="en-IN"/>
              </w:rPr>
              <w:t>G=F*40%</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13.01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128.56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56.74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43.35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15.84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53.04 </w:t>
            </w:r>
          </w:p>
        </w:tc>
        <w:tc>
          <w:tcPr>
            <w:tcW w:w="430" w:type="pct"/>
            <w:shd w:val="clear" w:color="auto" w:fill="auto"/>
            <w:noWrap/>
            <w:vAlign w:val="center"/>
            <w:hideMark/>
          </w:tcPr>
          <w:p w:rsidR="00F50CE9" w:rsidRPr="0065725C" w:rsidRDefault="00EB75DA">
            <w:pPr>
              <w:spacing w:before="0" w:line="240" w:lineRule="auto"/>
              <w:jc w:val="center"/>
              <w:rPr>
                <w:rFonts w:cs="Calibri"/>
                <w:color w:val="000000"/>
                <w:sz w:val="22"/>
                <w:szCs w:val="22"/>
                <w:lang w:val="en-IN" w:eastAsia="en-IN"/>
              </w:rPr>
            </w:pPr>
            <w:r w:rsidRPr="0065725C">
              <w:rPr>
                <w:color w:val="000000"/>
                <w:sz w:val="22"/>
                <w:szCs w:val="22"/>
              </w:rPr>
              <w:t xml:space="preserve">80.24 </w:t>
            </w:r>
          </w:p>
        </w:tc>
      </w:tr>
      <w:tr w:rsidR="00EB75DA" w:rsidRPr="0065725C" w:rsidTr="00EB75DA">
        <w:trPr>
          <w:trHeight w:val="421"/>
        </w:trPr>
        <w:tc>
          <w:tcPr>
            <w:tcW w:w="1389" w:type="pct"/>
            <w:shd w:val="clear" w:color="auto" w:fill="auto"/>
            <w:vAlign w:val="center"/>
            <w:hideMark/>
          </w:tcPr>
          <w:p w:rsidR="00EB75DA" w:rsidRPr="0065725C" w:rsidRDefault="00EB75DA" w:rsidP="007E2592">
            <w:pPr>
              <w:spacing w:before="0" w:line="240" w:lineRule="auto"/>
              <w:jc w:val="left"/>
              <w:rPr>
                <w:rFonts w:cs="Calibri"/>
                <w:b/>
                <w:bCs/>
                <w:sz w:val="22"/>
                <w:szCs w:val="22"/>
                <w:lang w:val="en-IN" w:eastAsia="en-IN"/>
              </w:rPr>
            </w:pPr>
            <w:r w:rsidRPr="0065725C">
              <w:rPr>
                <w:rFonts w:cs="Calibri"/>
                <w:b/>
                <w:bCs/>
                <w:sz w:val="22"/>
                <w:szCs w:val="22"/>
                <w:lang w:val="en-IN" w:eastAsia="en-IN"/>
              </w:rPr>
              <w:t>Closing WIP</w:t>
            </w:r>
          </w:p>
        </w:tc>
        <w:tc>
          <w:tcPr>
            <w:tcW w:w="600" w:type="pct"/>
            <w:shd w:val="clear" w:color="auto" w:fill="auto"/>
            <w:vAlign w:val="center"/>
            <w:hideMark/>
          </w:tcPr>
          <w:p w:rsidR="00EB75DA" w:rsidRPr="0065725C" w:rsidRDefault="00EB75DA" w:rsidP="000D3A3C">
            <w:pPr>
              <w:spacing w:before="0" w:line="240" w:lineRule="auto"/>
              <w:jc w:val="center"/>
              <w:rPr>
                <w:rFonts w:cs="Calibri"/>
                <w:b/>
                <w:bCs/>
                <w:sz w:val="22"/>
                <w:szCs w:val="22"/>
                <w:lang w:val="en-IN" w:eastAsia="en-IN"/>
              </w:rPr>
            </w:pPr>
            <w:r w:rsidRPr="0065725C">
              <w:rPr>
                <w:rFonts w:cs="Calibri"/>
                <w:b/>
                <w:bCs/>
                <w:sz w:val="22"/>
                <w:szCs w:val="22"/>
                <w:lang w:val="en-IN" w:eastAsia="en-IN"/>
              </w:rPr>
              <w:t xml:space="preserve"> H = F-G</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107.17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50.29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46.48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36.50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63.86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79.55 </w:t>
            </w:r>
          </w:p>
        </w:tc>
        <w:tc>
          <w:tcPr>
            <w:tcW w:w="430" w:type="pct"/>
            <w:shd w:val="clear" w:color="auto" w:fill="auto"/>
            <w:noWrap/>
            <w:vAlign w:val="center"/>
            <w:hideMark/>
          </w:tcPr>
          <w:p w:rsidR="00F50CE9" w:rsidRPr="0065725C" w:rsidRDefault="00EB75DA">
            <w:pPr>
              <w:spacing w:before="0" w:line="240" w:lineRule="auto"/>
              <w:jc w:val="center"/>
              <w:rPr>
                <w:rFonts w:cs="Calibri"/>
                <w:b/>
                <w:bCs/>
                <w:color w:val="000000"/>
                <w:sz w:val="22"/>
                <w:szCs w:val="22"/>
                <w:lang w:val="en-IN" w:eastAsia="en-IN"/>
              </w:rPr>
            </w:pPr>
            <w:r w:rsidRPr="0065725C">
              <w:rPr>
                <w:b/>
                <w:bCs/>
                <w:color w:val="000000"/>
                <w:sz w:val="22"/>
                <w:szCs w:val="22"/>
              </w:rPr>
              <w:t xml:space="preserve">120.36 </w:t>
            </w:r>
          </w:p>
        </w:tc>
      </w:tr>
    </w:tbl>
    <w:p w:rsidR="00222C32" w:rsidRPr="0065725C" w:rsidRDefault="00222C32" w:rsidP="00222C32">
      <w:pPr>
        <w:jc w:val="center"/>
      </w:pPr>
    </w:p>
    <w:p w:rsidR="00222C32" w:rsidRPr="0065725C" w:rsidRDefault="00222C32" w:rsidP="00222C32"/>
    <w:p w:rsidR="00222C32" w:rsidRPr="0065725C" w:rsidRDefault="00222C32" w:rsidP="00222C32">
      <w:pPr>
        <w:pStyle w:val="Default"/>
        <w:jc w:val="both"/>
        <w:rPr>
          <w:rFonts w:cs="Times New Roman"/>
          <w:color w:val="auto"/>
          <w:lang w:val="en-GB"/>
        </w:rPr>
      </w:pPr>
    </w:p>
    <w:p w:rsidR="00222C32" w:rsidRPr="0065725C" w:rsidRDefault="00222C32" w:rsidP="00222C32">
      <w:pPr>
        <w:pStyle w:val="Heading2"/>
        <w:keepNext/>
        <w:numPr>
          <w:ilvl w:val="1"/>
          <w:numId w:val="1"/>
        </w:numPr>
        <w:autoSpaceDE/>
        <w:autoSpaceDN/>
        <w:adjustRightInd/>
        <w:spacing w:before="0" w:line="276" w:lineRule="auto"/>
        <w:contextualSpacing w:val="0"/>
        <w:sectPr w:rsidR="00222C32" w:rsidRPr="0065725C" w:rsidSect="003F5C37">
          <w:headerReference w:type="default" r:id="rId27"/>
          <w:footerReference w:type="default" r:id="rId28"/>
          <w:pgSz w:w="16834" w:h="11909" w:orient="landscape"/>
          <w:pgMar w:top="1800" w:right="1440" w:bottom="1440" w:left="1440" w:header="720" w:footer="720" w:gutter="0"/>
          <w:pgNumType w:chapSep="colon"/>
          <w:cols w:space="720"/>
        </w:sectPr>
      </w:pPr>
      <w:bookmarkStart w:id="512" w:name="_Toc356322605"/>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513" w:name="_Toc357274230"/>
      <w:bookmarkStart w:id="514" w:name="_Toc357733331"/>
      <w:r w:rsidRPr="0065725C">
        <w:lastRenderedPageBreak/>
        <w:t>FINANCING OF THE CAPITAL INVESTMENT</w:t>
      </w:r>
      <w:bookmarkEnd w:id="513"/>
      <w:bookmarkEnd w:id="514"/>
    </w:p>
    <w:p w:rsidR="00222C32" w:rsidRPr="0065725C" w:rsidRDefault="00222C32" w:rsidP="00222C32">
      <w:pPr>
        <w:tabs>
          <w:tab w:val="num" w:pos="900"/>
        </w:tabs>
        <w:spacing w:after="120" w:line="240" w:lineRule="auto"/>
        <w:ind w:left="360" w:hanging="360"/>
      </w:pPr>
    </w:p>
    <w:p w:rsidR="00222C32" w:rsidRPr="0065725C" w:rsidRDefault="00222C32" w:rsidP="00222C32">
      <w:pPr>
        <w:pStyle w:val="Heading3"/>
        <w:numPr>
          <w:ilvl w:val="2"/>
          <w:numId w:val="1"/>
        </w:numPr>
        <w:spacing w:before="0"/>
        <w:rPr>
          <w:szCs w:val="24"/>
        </w:rPr>
      </w:pPr>
      <w:r w:rsidRPr="0065725C">
        <w:t xml:space="preserve">The Commission has considered a normative tariff approach with a gearing of 70:30. </w:t>
      </w:r>
      <w:r w:rsidRPr="0065725C">
        <w:rPr>
          <w:rFonts w:cs="Calibri"/>
        </w:rPr>
        <w:t>Considering</w:t>
      </w:r>
      <w:r w:rsidRPr="0065725C">
        <w:t xml:space="preserve">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CA4184" w:rsidRPr="0065725C">
        <w:t>s</w:t>
      </w:r>
      <w:r w:rsidRPr="0065725C">
        <w:t xml:space="preserve">, capital subsidies and grants has been separated as the depreciation and interest thereon would not be charged to the consumers. </w:t>
      </w:r>
    </w:p>
    <w:p w:rsidR="00222C32" w:rsidRPr="0065725C" w:rsidRDefault="00222C32" w:rsidP="00222C32">
      <w:pPr>
        <w:tabs>
          <w:tab w:val="left" w:pos="720"/>
        </w:tabs>
        <w:ind w:left="720"/>
        <w:outlineLvl w:val="2"/>
        <w:rPr>
          <w:rFonts w:cs="Arial"/>
          <w:bCs/>
        </w:rPr>
      </w:pPr>
    </w:p>
    <w:p w:rsidR="00222C32" w:rsidRPr="0065725C" w:rsidRDefault="00222C32" w:rsidP="00A926B1">
      <w:pPr>
        <w:pStyle w:val="Heading3"/>
        <w:numPr>
          <w:ilvl w:val="2"/>
          <w:numId w:val="1"/>
        </w:numPr>
        <w:spacing w:before="0"/>
        <w:rPr>
          <w:szCs w:val="24"/>
        </w:rPr>
      </w:pPr>
      <w:r w:rsidRPr="0065725C">
        <w:rPr>
          <w:szCs w:val="24"/>
        </w:rPr>
        <w:t xml:space="preserve">The </w:t>
      </w:r>
      <w:r w:rsidRPr="0065725C">
        <w:t>balances</w:t>
      </w:r>
      <w:r w:rsidRPr="0065725C">
        <w:rPr>
          <w:szCs w:val="24"/>
        </w:rPr>
        <w:t xml:space="preserve"> of </w:t>
      </w:r>
      <w:r w:rsidRPr="0065725C">
        <w:t xml:space="preserve">consumer </w:t>
      </w:r>
      <w:r w:rsidRPr="0065725C">
        <w:rPr>
          <w:rFonts w:cs="Calibri"/>
        </w:rPr>
        <w:t>contributions</w:t>
      </w:r>
      <w:r w:rsidRPr="0065725C">
        <w:t>, capital subsidies and grants up</w:t>
      </w:r>
      <w:r w:rsidR="00CA4184" w:rsidRPr="0065725C">
        <w:t xml:space="preserve"> </w:t>
      </w:r>
      <w:r w:rsidRPr="0065725C">
        <w:t>to FY 201</w:t>
      </w:r>
      <w:r w:rsidR="005C3900" w:rsidRPr="0065725C">
        <w:t>1</w:t>
      </w:r>
      <w:r w:rsidRPr="0065725C">
        <w:t>-1</w:t>
      </w:r>
      <w:r w:rsidR="005C3900" w:rsidRPr="0065725C">
        <w:t>2</w:t>
      </w:r>
      <w:r w:rsidRPr="0065725C">
        <w:t xml:space="preserve"> ha</w:t>
      </w:r>
      <w:r w:rsidR="00CA4184" w:rsidRPr="0065725C">
        <w:t>ve</w:t>
      </w:r>
      <w:r w:rsidRPr="0065725C">
        <w:t xml:space="preserve"> been considered from the audited accounts.</w:t>
      </w:r>
    </w:p>
    <w:p w:rsidR="00222C32" w:rsidRPr="0065725C" w:rsidRDefault="00222C32" w:rsidP="00222C32">
      <w:pPr>
        <w:pStyle w:val="Heading3"/>
        <w:numPr>
          <w:ilvl w:val="0"/>
          <w:numId w:val="0"/>
        </w:numPr>
        <w:tabs>
          <w:tab w:val="clear" w:pos="720"/>
          <w:tab w:val="left" w:pos="851"/>
        </w:tabs>
        <w:ind w:left="851"/>
        <w:rPr>
          <w:szCs w:val="24"/>
        </w:rPr>
      </w:pPr>
    </w:p>
    <w:p w:rsidR="00222C32" w:rsidRPr="0065725C" w:rsidRDefault="00222C32" w:rsidP="00A926B1">
      <w:pPr>
        <w:pStyle w:val="Heading3"/>
        <w:numPr>
          <w:ilvl w:val="2"/>
          <w:numId w:val="1"/>
        </w:numPr>
        <w:spacing w:before="0"/>
        <w:rPr>
          <w:szCs w:val="24"/>
        </w:rPr>
      </w:pPr>
      <w:r w:rsidRPr="0065725C">
        <w:t xml:space="preserve">Further, the consumer contribution, capital subsidies and grants for FY 2012-13 and 2013-14 have been considered to be in the same ratio to the total investments, as proposed by the </w:t>
      </w:r>
      <w:r w:rsidR="009A3804" w:rsidRPr="0065725C">
        <w:t>Licensee</w:t>
      </w:r>
      <w:r w:rsidRPr="0065725C">
        <w:t xml:space="preserve"> in its ARR </w:t>
      </w:r>
      <w:r w:rsidR="004D2506" w:rsidRPr="0065725C">
        <w:t xml:space="preserve">/ Tariff </w:t>
      </w:r>
      <w:r w:rsidRPr="0065725C">
        <w:t>Petitions for 2013-14 respectively.</w:t>
      </w:r>
    </w:p>
    <w:p w:rsidR="00222C32" w:rsidRPr="0065725C" w:rsidRDefault="00222C32" w:rsidP="00222C32">
      <w:pPr>
        <w:pStyle w:val="Heading3"/>
        <w:numPr>
          <w:ilvl w:val="0"/>
          <w:numId w:val="0"/>
        </w:numPr>
        <w:tabs>
          <w:tab w:val="clear" w:pos="720"/>
          <w:tab w:val="left" w:pos="851"/>
        </w:tabs>
        <w:ind w:left="851"/>
        <w:rPr>
          <w:szCs w:val="24"/>
        </w:rPr>
      </w:pPr>
    </w:p>
    <w:p w:rsidR="00222C32" w:rsidRPr="0065725C" w:rsidRDefault="00222C32" w:rsidP="00A926B1">
      <w:pPr>
        <w:pStyle w:val="Heading3"/>
        <w:numPr>
          <w:ilvl w:val="2"/>
          <w:numId w:val="1"/>
        </w:numPr>
        <w:spacing w:before="0"/>
        <w:rPr>
          <w:szCs w:val="24"/>
        </w:rPr>
      </w:pPr>
      <w:r w:rsidRPr="0065725C">
        <w:t>The table below summarises the amounts considered towards consumer contributions, capital grants and subsidies up</w:t>
      </w:r>
      <w:r w:rsidR="00CA4184" w:rsidRPr="0065725C">
        <w:t xml:space="preserve"> </w:t>
      </w:r>
      <w:r w:rsidRPr="0065725C">
        <w:t>to FY 2013-14:</w:t>
      </w:r>
    </w:p>
    <w:p w:rsidR="00222C32" w:rsidRPr="0065725C" w:rsidRDefault="00222C32" w:rsidP="00A926B1">
      <w:pPr>
        <w:pStyle w:val="StyleHeading2NotLatinBoldBefore6ptAfter6pt"/>
        <w:numPr>
          <w:ilvl w:val="0"/>
          <w:numId w:val="0"/>
        </w:numPr>
        <w:autoSpaceDE/>
        <w:autoSpaceDN/>
        <w:adjustRightInd/>
        <w:spacing w:before="0" w:line="276" w:lineRule="auto"/>
        <w:ind w:left="576"/>
        <w:contextualSpacing w:val="0"/>
      </w:pPr>
    </w:p>
    <w:p w:rsidR="000F3819" w:rsidRPr="0065725C" w:rsidRDefault="000F3819" w:rsidP="00A926B1">
      <w:pPr>
        <w:pStyle w:val="StyleHeading2NotLatinBoldBefore6ptAfter6pt"/>
        <w:numPr>
          <w:ilvl w:val="0"/>
          <w:numId w:val="0"/>
        </w:numPr>
        <w:autoSpaceDE/>
        <w:autoSpaceDN/>
        <w:adjustRightInd/>
        <w:spacing w:before="0" w:line="276" w:lineRule="auto"/>
        <w:ind w:left="576"/>
        <w:contextualSpacing w:val="0"/>
      </w:pPr>
    </w:p>
    <w:p w:rsidR="000F3819" w:rsidRPr="0065725C" w:rsidRDefault="000F3819" w:rsidP="00222C32">
      <w:pPr>
        <w:tabs>
          <w:tab w:val="left" w:pos="720"/>
        </w:tabs>
        <w:ind w:left="720"/>
        <w:jc w:val="center"/>
        <w:outlineLvl w:val="2"/>
        <w:rPr>
          <w:rFonts w:cs="Calibri"/>
          <w:b/>
          <w:bCs/>
        </w:rPr>
        <w:sectPr w:rsidR="000F3819" w:rsidRPr="0065725C" w:rsidSect="000F3819">
          <w:headerReference w:type="default" r:id="rId29"/>
          <w:footerReference w:type="default" r:id="rId30"/>
          <w:pgSz w:w="11909" w:h="16834"/>
          <w:pgMar w:top="1440" w:right="1440" w:bottom="1440" w:left="1797" w:header="1008" w:footer="1008" w:gutter="0"/>
          <w:cols w:space="720"/>
        </w:sectPr>
      </w:pPr>
      <w:bookmarkStart w:id="515" w:name="_Toc356913133"/>
      <w:bookmarkStart w:id="516" w:name="_Toc357274497"/>
    </w:p>
    <w:p w:rsidR="00A44CA7" w:rsidRPr="0065725C" w:rsidRDefault="00785E17">
      <w:pPr>
        <w:tabs>
          <w:tab w:val="left" w:pos="720"/>
        </w:tabs>
        <w:spacing w:after="240"/>
        <w:ind w:left="720"/>
        <w:jc w:val="center"/>
        <w:outlineLvl w:val="2"/>
        <w:rPr>
          <w:rFonts w:cs="Arial"/>
          <w:b/>
          <w:bCs/>
        </w:rPr>
      </w:pPr>
      <w:bookmarkStart w:id="517" w:name="_Toc357738738"/>
      <w:r w:rsidRPr="0065725C">
        <w:rPr>
          <w:rFonts w:cs="Calibri"/>
          <w:b/>
          <w:bCs/>
        </w:rPr>
        <w:lastRenderedPageBreak/>
        <w:t xml:space="preserve">Table </w:t>
      </w:r>
      <w:r w:rsidR="00601251" w:rsidRPr="0065725C">
        <w:rPr>
          <w:rFonts w:cs="Calibri"/>
          <w:b/>
          <w:bCs/>
        </w:rPr>
        <w:fldChar w:fldCharType="begin"/>
      </w:r>
      <w:r w:rsidRPr="0065725C">
        <w:rPr>
          <w:rFonts w:cs="Calibri"/>
          <w:b/>
          <w:bCs/>
        </w:rPr>
        <w:instrText xml:space="preserve"> STYLEREF 1 \s </w:instrText>
      </w:r>
      <w:r w:rsidR="00601251" w:rsidRPr="0065725C">
        <w:rPr>
          <w:rFonts w:cs="Calibri"/>
          <w:b/>
          <w:bCs/>
        </w:rPr>
        <w:fldChar w:fldCharType="separate"/>
      </w:r>
      <w:r w:rsidR="00717E46">
        <w:rPr>
          <w:rFonts w:cs="Calibri"/>
          <w:b/>
          <w:bCs/>
          <w:noProof/>
        </w:rPr>
        <w:t>4</w:t>
      </w:r>
      <w:r w:rsidR="00601251" w:rsidRPr="0065725C">
        <w:rPr>
          <w:rFonts w:cs="Calibri"/>
          <w:b/>
          <w:bCs/>
        </w:rPr>
        <w:fldChar w:fldCharType="end"/>
      </w:r>
      <w:r w:rsidRPr="0065725C">
        <w:rPr>
          <w:rFonts w:cs="Calibri"/>
          <w:b/>
          <w:bCs/>
        </w:rPr>
        <w:noBreakHyphen/>
      </w:r>
      <w:r w:rsidR="00601251" w:rsidRPr="0065725C">
        <w:rPr>
          <w:rFonts w:cs="Calibri"/>
          <w:b/>
          <w:bCs/>
        </w:rPr>
        <w:fldChar w:fldCharType="begin"/>
      </w:r>
      <w:r w:rsidRPr="0065725C">
        <w:rPr>
          <w:rFonts w:cs="Calibri"/>
          <w:b/>
          <w:bCs/>
        </w:rPr>
        <w:instrText xml:space="preserve"> SEQ Table \* ARABIC \s 1 </w:instrText>
      </w:r>
      <w:r w:rsidR="00601251" w:rsidRPr="0065725C">
        <w:rPr>
          <w:rFonts w:cs="Calibri"/>
          <w:b/>
          <w:bCs/>
        </w:rPr>
        <w:fldChar w:fldCharType="separate"/>
      </w:r>
      <w:r w:rsidR="00717E46">
        <w:rPr>
          <w:rFonts w:cs="Calibri"/>
          <w:b/>
          <w:bCs/>
          <w:noProof/>
        </w:rPr>
        <w:t>14</w:t>
      </w:r>
      <w:r w:rsidR="00601251" w:rsidRPr="0065725C">
        <w:rPr>
          <w:rFonts w:cs="Calibri"/>
          <w:b/>
          <w:bCs/>
        </w:rPr>
        <w:fldChar w:fldCharType="end"/>
      </w:r>
      <w:r w:rsidRPr="0065725C">
        <w:rPr>
          <w:rFonts w:cs="Calibri"/>
          <w:b/>
          <w:bCs/>
        </w:rPr>
        <w:t>: CONSUMER CONTRIBUTIONS, CAPITAL GRANTS AND SUBSIDIES CONSIDERED UP</w:t>
      </w:r>
      <w:r w:rsidR="00CA4184" w:rsidRPr="0065725C">
        <w:rPr>
          <w:rFonts w:cs="Calibri"/>
          <w:b/>
          <w:bCs/>
        </w:rPr>
        <w:t xml:space="preserve"> </w:t>
      </w:r>
      <w:r w:rsidRPr="0065725C">
        <w:rPr>
          <w:rFonts w:cs="Calibri"/>
          <w:b/>
          <w:bCs/>
        </w:rPr>
        <w:t>TO FY 2013-14 (Rs. Crore</w:t>
      </w:r>
      <w:r w:rsidR="008727B1" w:rsidRPr="0065725C">
        <w:rPr>
          <w:rFonts w:cs="Calibri"/>
          <w:b/>
          <w:bCs/>
        </w:rPr>
        <w:t>s</w:t>
      </w:r>
      <w:r w:rsidRPr="0065725C">
        <w:rPr>
          <w:rFonts w:cs="Calibri"/>
          <w:b/>
          <w:bCs/>
        </w:rPr>
        <w:t>)</w:t>
      </w:r>
      <w:bookmarkEnd w:id="515"/>
      <w:bookmarkEnd w:id="516"/>
      <w:bookmarkEnd w:id="517"/>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73"/>
        <w:gridCol w:w="1350"/>
        <w:gridCol w:w="1350"/>
        <w:gridCol w:w="1350"/>
        <w:gridCol w:w="1350"/>
        <w:gridCol w:w="1350"/>
        <w:gridCol w:w="1349"/>
        <w:gridCol w:w="1349"/>
        <w:gridCol w:w="1349"/>
      </w:tblGrid>
      <w:tr w:rsidR="007E2592" w:rsidRPr="0065725C" w:rsidTr="00EB75DA">
        <w:trPr>
          <w:trHeight w:val="300"/>
          <w:tblHeader/>
        </w:trPr>
        <w:tc>
          <w:tcPr>
            <w:tcW w:w="1189" w:type="pct"/>
            <w:shd w:val="clear" w:color="000000" w:fill="DBE5F1"/>
            <w:vAlign w:val="center"/>
            <w:hideMark/>
          </w:tcPr>
          <w:p w:rsidR="007E2592" w:rsidRPr="0065725C" w:rsidRDefault="007E2592" w:rsidP="007E2592">
            <w:pPr>
              <w:spacing w:before="0" w:line="240" w:lineRule="auto"/>
              <w:jc w:val="center"/>
              <w:rPr>
                <w:rFonts w:cs="Calibri"/>
                <w:b/>
                <w:bCs/>
                <w:sz w:val="22"/>
                <w:szCs w:val="22"/>
                <w:lang w:val="en-IN" w:eastAsia="en-IN"/>
              </w:rPr>
            </w:pPr>
            <w:r w:rsidRPr="0065725C">
              <w:rPr>
                <w:rFonts w:cs="Calibri"/>
                <w:b/>
                <w:bCs/>
                <w:sz w:val="22"/>
                <w:szCs w:val="22"/>
                <w:lang w:val="en-IN" w:eastAsia="en-IN"/>
              </w:rPr>
              <w:t>Particulars</w:t>
            </w:r>
          </w:p>
        </w:tc>
        <w:tc>
          <w:tcPr>
            <w:tcW w:w="476" w:type="pct"/>
            <w:shd w:val="clear" w:color="000000" w:fill="DBE5F1"/>
            <w:noWrap/>
            <w:vAlign w:val="center"/>
            <w:hideMark/>
          </w:tcPr>
          <w:p w:rsidR="007E2592" w:rsidRPr="0065725C" w:rsidRDefault="007E2592" w:rsidP="007E2592">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Derivation</w:t>
            </w:r>
          </w:p>
        </w:tc>
        <w:tc>
          <w:tcPr>
            <w:tcW w:w="476" w:type="pct"/>
            <w:shd w:val="clear" w:color="000000" w:fill="DBE5F1"/>
            <w:vAlign w:val="center"/>
            <w:hideMark/>
          </w:tcPr>
          <w:p w:rsidR="007E2592" w:rsidRPr="0065725C" w:rsidRDefault="007E2592" w:rsidP="00EA4E19">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2007-08</w:t>
            </w:r>
          </w:p>
        </w:tc>
        <w:tc>
          <w:tcPr>
            <w:tcW w:w="476" w:type="pct"/>
            <w:shd w:val="clear" w:color="000000" w:fill="DBE5F1"/>
            <w:vAlign w:val="center"/>
            <w:hideMark/>
          </w:tcPr>
          <w:p w:rsidR="007E2592" w:rsidRPr="0065725C" w:rsidRDefault="007E2592"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2008-09</w:t>
            </w:r>
          </w:p>
        </w:tc>
        <w:tc>
          <w:tcPr>
            <w:tcW w:w="476" w:type="pct"/>
            <w:shd w:val="clear" w:color="000000" w:fill="DBE5F1"/>
            <w:vAlign w:val="center"/>
            <w:hideMark/>
          </w:tcPr>
          <w:p w:rsidR="007E2592" w:rsidRPr="0065725C" w:rsidRDefault="007E2592"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2009-10</w:t>
            </w:r>
          </w:p>
        </w:tc>
        <w:tc>
          <w:tcPr>
            <w:tcW w:w="476" w:type="pct"/>
            <w:shd w:val="clear" w:color="000000" w:fill="DBE5F1"/>
            <w:vAlign w:val="center"/>
            <w:hideMark/>
          </w:tcPr>
          <w:p w:rsidR="007E2592" w:rsidRPr="0065725C" w:rsidRDefault="007E2592"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2010-11</w:t>
            </w:r>
          </w:p>
        </w:tc>
        <w:tc>
          <w:tcPr>
            <w:tcW w:w="476" w:type="pct"/>
            <w:shd w:val="clear" w:color="000000" w:fill="DBE5F1"/>
            <w:vAlign w:val="center"/>
            <w:hideMark/>
          </w:tcPr>
          <w:p w:rsidR="007E2592" w:rsidRPr="0065725C" w:rsidRDefault="007E2592"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2011-12</w:t>
            </w:r>
          </w:p>
        </w:tc>
        <w:tc>
          <w:tcPr>
            <w:tcW w:w="476" w:type="pct"/>
            <w:shd w:val="clear" w:color="000000" w:fill="DBE5F1"/>
            <w:vAlign w:val="center"/>
            <w:hideMark/>
          </w:tcPr>
          <w:p w:rsidR="007E2592" w:rsidRPr="0065725C" w:rsidRDefault="007E2592"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2012-13</w:t>
            </w:r>
          </w:p>
        </w:tc>
        <w:tc>
          <w:tcPr>
            <w:tcW w:w="476" w:type="pct"/>
            <w:shd w:val="clear" w:color="000000" w:fill="DBE5F1"/>
            <w:vAlign w:val="center"/>
            <w:hideMark/>
          </w:tcPr>
          <w:p w:rsidR="007E2592" w:rsidRPr="0065725C" w:rsidRDefault="007E2592"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2013-14</w:t>
            </w:r>
          </w:p>
        </w:tc>
      </w:tr>
      <w:tr w:rsidR="00EB75DA" w:rsidRPr="0065725C" w:rsidTr="00EB75DA">
        <w:trPr>
          <w:trHeight w:val="633"/>
        </w:trPr>
        <w:tc>
          <w:tcPr>
            <w:tcW w:w="1189" w:type="pct"/>
            <w:shd w:val="clear" w:color="auto" w:fill="auto"/>
            <w:vAlign w:val="bottom"/>
            <w:hideMark/>
          </w:tcPr>
          <w:p w:rsidR="00EB75DA" w:rsidRPr="0065725C" w:rsidRDefault="00EB75DA" w:rsidP="007E2592">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Opening Balance of Consumer Contributions, Grants and Subsidies towards Cost of Capital Assets</w:t>
            </w:r>
          </w:p>
        </w:tc>
        <w:tc>
          <w:tcPr>
            <w:tcW w:w="476" w:type="pct"/>
            <w:shd w:val="clear" w:color="auto" w:fill="auto"/>
            <w:noWrap/>
            <w:vAlign w:val="center"/>
            <w:hideMark/>
          </w:tcPr>
          <w:p w:rsidR="00EB75DA" w:rsidRPr="0065725C" w:rsidRDefault="00EB75DA" w:rsidP="007E2592">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A</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87.91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64.69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80.69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87.91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106.70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68.23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64.93 </w:t>
            </w:r>
          </w:p>
        </w:tc>
      </w:tr>
      <w:tr w:rsidR="00EB75DA" w:rsidRPr="0065725C" w:rsidTr="00EB75DA">
        <w:trPr>
          <w:trHeight w:val="350"/>
        </w:trPr>
        <w:tc>
          <w:tcPr>
            <w:tcW w:w="1189" w:type="pct"/>
            <w:shd w:val="clear" w:color="auto" w:fill="auto"/>
            <w:vAlign w:val="bottom"/>
            <w:hideMark/>
          </w:tcPr>
          <w:p w:rsidR="00EB75DA" w:rsidRPr="0065725C" w:rsidRDefault="00EB75DA" w:rsidP="007E2592">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Additions during the year</w:t>
            </w:r>
          </w:p>
        </w:tc>
        <w:tc>
          <w:tcPr>
            <w:tcW w:w="476" w:type="pct"/>
            <w:shd w:val="clear" w:color="auto" w:fill="auto"/>
            <w:noWrap/>
            <w:vAlign w:val="center"/>
            <w:hideMark/>
          </w:tcPr>
          <w:p w:rsidR="00EB75DA" w:rsidRPr="0065725C" w:rsidRDefault="00EB75DA" w:rsidP="007E2592">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B</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18.79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15.11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17.44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11.36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18.27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7.00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63.00 </w:t>
            </w:r>
          </w:p>
        </w:tc>
      </w:tr>
      <w:tr w:rsidR="00EB75DA" w:rsidRPr="0065725C" w:rsidTr="00EB75DA">
        <w:trPr>
          <w:trHeight w:val="300"/>
        </w:trPr>
        <w:tc>
          <w:tcPr>
            <w:tcW w:w="1189" w:type="pct"/>
            <w:shd w:val="clear" w:color="auto" w:fill="auto"/>
            <w:vAlign w:val="bottom"/>
            <w:hideMark/>
          </w:tcPr>
          <w:p w:rsidR="00EB75DA" w:rsidRPr="0065725C" w:rsidRDefault="00EB75DA" w:rsidP="007E2592">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Less: Amortisation </w:t>
            </w:r>
          </w:p>
        </w:tc>
        <w:tc>
          <w:tcPr>
            <w:tcW w:w="476" w:type="pct"/>
            <w:shd w:val="clear" w:color="auto" w:fill="auto"/>
            <w:noWrap/>
            <w:vAlign w:val="center"/>
            <w:hideMark/>
          </w:tcPr>
          <w:p w:rsidR="00EB75DA" w:rsidRPr="0065725C" w:rsidRDefault="00EB75DA" w:rsidP="007E2592">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C</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27.66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32.73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38.85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45.71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56.74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10.30 </w:t>
            </w:r>
          </w:p>
        </w:tc>
        <w:tc>
          <w:tcPr>
            <w:tcW w:w="476" w:type="pct"/>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18.89 </w:t>
            </w:r>
          </w:p>
        </w:tc>
      </w:tr>
      <w:tr w:rsidR="00EB75DA" w:rsidRPr="0065725C" w:rsidTr="00EB75DA">
        <w:trPr>
          <w:trHeight w:val="300"/>
        </w:trPr>
        <w:tc>
          <w:tcPr>
            <w:tcW w:w="1189" w:type="pct"/>
            <w:shd w:val="clear" w:color="auto" w:fill="auto"/>
            <w:vAlign w:val="bottom"/>
            <w:hideMark/>
          </w:tcPr>
          <w:p w:rsidR="00EB75DA" w:rsidRPr="0065725C" w:rsidRDefault="00EB75DA" w:rsidP="007E2592">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Closing Balance</w:t>
            </w:r>
          </w:p>
        </w:tc>
        <w:tc>
          <w:tcPr>
            <w:tcW w:w="476" w:type="pct"/>
            <w:shd w:val="clear" w:color="auto" w:fill="auto"/>
            <w:noWrap/>
            <w:vAlign w:val="center"/>
            <w:hideMark/>
          </w:tcPr>
          <w:p w:rsidR="00EB75DA" w:rsidRPr="0065725C" w:rsidRDefault="00EB75DA" w:rsidP="007E2592">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D=A+B-C</w:t>
            </w:r>
          </w:p>
        </w:tc>
        <w:tc>
          <w:tcPr>
            <w:tcW w:w="476" w:type="pct"/>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79.04 </w:t>
            </w:r>
          </w:p>
        </w:tc>
        <w:tc>
          <w:tcPr>
            <w:tcW w:w="476" w:type="pct"/>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47.07 </w:t>
            </w:r>
          </w:p>
        </w:tc>
        <w:tc>
          <w:tcPr>
            <w:tcW w:w="476" w:type="pct"/>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59.28 </w:t>
            </w:r>
          </w:p>
        </w:tc>
        <w:tc>
          <w:tcPr>
            <w:tcW w:w="476" w:type="pct"/>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53.57 </w:t>
            </w:r>
          </w:p>
        </w:tc>
        <w:tc>
          <w:tcPr>
            <w:tcW w:w="476" w:type="pct"/>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68.23 </w:t>
            </w:r>
          </w:p>
        </w:tc>
        <w:tc>
          <w:tcPr>
            <w:tcW w:w="476" w:type="pct"/>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64.93 </w:t>
            </w:r>
          </w:p>
        </w:tc>
        <w:tc>
          <w:tcPr>
            <w:tcW w:w="476" w:type="pct"/>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109.04 </w:t>
            </w:r>
          </w:p>
        </w:tc>
      </w:tr>
    </w:tbl>
    <w:p w:rsidR="00222C32" w:rsidRPr="0065725C" w:rsidRDefault="00222C32" w:rsidP="00222C32">
      <w:pPr>
        <w:pStyle w:val="Heading3"/>
        <w:numPr>
          <w:ilvl w:val="0"/>
          <w:numId w:val="0"/>
        </w:numPr>
        <w:tabs>
          <w:tab w:val="clear" w:pos="720"/>
          <w:tab w:val="left" w:pos="851"/>
        </w:tabs>
        <w:ind w:left="851"/>
      </w:pPr>
    </w:p>
    <w:p w:rsidR="00222C32" w:rsidRPr="0065725C" w:rsidRDefault="00222C32" w:rsidP="00A926B1">
      <w:pPr>
        <w:pStyle w:val="Heading3"/>
        <w:numPr>
          <w:ilvl w:val="2"/>
          <w:numId w:val="1"/>
        </w:numPr>
        <w:spacing w:before="0"/>
        <w:rPr>
          <w:szCs w:val="24"/>
        </w:rPr>
      </w:pPr>
      <w:r w:rsidRPr="0065725C">
        <w:t xml:space="preserve">Thus, </w:t>
      </w:r>
      <w:r w:rsidRPr="0065725C">
        <w:rPr>
          <w:rFonts w:cs="Calibri"/>
        </w:rPr>
        <w:t>the</w:t>
      </w:r>
      <w:r w:rsidRPr="0065725C">
        <w:t xml:space="preserve"> approved financing of the capital investment is depicted in the table below:</w:t>
      </w:r>
    </w:p>
    <w:p w:rsidR="00222C32" w:rsidRPr="0065725C" w:rsidRDefault="00222C32" w:rsidP="000F3819">
      <w:pPr>
        <w:tabs>
          <w:tab w:val="left" w:pos="720"/>
        </w:tabs>
        <w:spacing w:before="0"/>
        <w:ind w:left="720"/>
        <w:jc w:val="center"/>
        <w:outlineLvl w:val="2"/>
        <w:rPr>
          <w:rFonts w:cs="Calibri"/>
          <w:b/>
          <w:bCs/>
          <w:szCs w:val="26"/>
        </w:rPr>
      </w:pPr>
      <w:bookmarkStart w:id="518" w:name="_Toc357274498"/>
      <w:bookmarkStart w:id="519" w:name="_Toc357738739"/>
      <w:bookmarkStart w:id="520" w:name="_Toc356913135"/>
      <w:r w:rsidRPr="0065725C">
        <w:rPr>
          <w:rFonts w:cs="Calibri"/>
          <w:b/>
          <w:bCs/>
          <w:szCs w:val="26"/>
        </w:rPr>
        <w:t xml:space="preserve">Table </w:t>
      </w:r>
      <w:r w:rsidR="00601251" w:rsidRPr="0065725C">
        <w:rPr>
          <w:rFonts w:cs="Calibri"/>
          <w:b/>
          <w:bCs/>
          <w:szCs w:val="26"/>
        </w:rPr>
        <w:fldChar w:fldCharType="begin"/>
      </w:r>
      <w:r w:rsidRPr="0065725C">
        <w:rPr>
          <w:rFonts w:cs="Calibri"/>
          <w:b/>
          <w:bCs/>
          <w:szCs w:val="26"/>
        </w:rPr>
        <w:instrText xml:space="preserve"> STYLEREF 1 \s </w:instrText>
      </w:r>
      <w:r w:rsidR="00601251" w:rsidRPr="0065725C">
        <w:rPr>
          <w:rFonts w:cs="Calibri"/>
          <w:b/>
          <w:bCs/>
          <w:szCs w:val="26"/>
        </w:rPr>
        <w:fldChar w:fldCharType="separate"/>
      </w:r>
      <w:r w:rsidR="00717E46">
        <w:rPr>
          <w:rFonts w:cs="Calibri"/>
          <w:b/>
          <w:bCs/>
          <w:noProof/>
          <w:szCs w:val="26"/>
        </w:rPr>
        <w:t>4</w:t>
      </w:r>
      <w:r w:rsidR="00601251" w:rsidRPr="0065725C">
        <w:rPr>
          <w:rFonts w:cs="Calibri"/>
          <w:b/>
          <w:bCs/>
          <w:szCs w:val="26"/>
        </w:rPr>
        <w:fldChar w:fldCharType="end"/>
      </w:r>
      <w:r w:rsidRPr="0065725C">
        <w:rPr>
          <w:rFonts w:cs="Calibri"/>
          <w:b/>
          <w:bCs/>
          <w:szCs w:val="26"/>
        </w:rPr>
        <w:noBreakHyphen/>
      </w:r>
      <w:r w:rsidR="00601251" w:rsidRPr="0065725C">
        <w:rPr>
          <w:rFonts w:cs="Calibri"/>
          <w:b/>
          <w:bCs/>
          <w:szCs w:val="26"/>
        </w:rPr>
        <w:fldChar w:fldCharType="begin"/>
      </w:r>
      <w:r w:rsidRPr="0065725C">
        <w:rPr>
          <w:rFonts w:cs="Calibri"/>
          <w:b/>
          <w:bCs/>
          <w:szCs w:val="26"/>
        </w:rPr>
        <w:instrText xml:space="preserve"> SEQ Table \* ARABIC \s 1 </w:instrText>
      </w:r>
      <w:r w:rsidR="00601251" w:rsidRPr="0065725C">
        <w:rPr>
          <w:rFonts w:cs="Calibri"/>
          <w:b/>
          <w:bCs/>
          <w:szCs w:val="26"/>
        </w:rPr>
        <w:fldChar w:fldCharType="separate"/>
      </w:r>
      <w:r w:rsidR="00717E46">
        <w:rPr>
          <w:rFonts w:cs="Calibri"/>
          <w:b/>
          <w:bCs/>
          <w:noProof/>
          <w:szCs w:val="26"/>
        </w:rPr>
        <w:t>15</w:t>
      </w:r>
      <w:r w:rsidR="00601251" w:rsidRPr="0065725C">
        <w:rPr>
          <w:rFonts w:cs="Calibri"/>
          <w:b/>
          <w:bCs/>
          <w:szCs w:val="26"/>
        </w:rPr>
        <w:fldChar w:fldCharType="end"/>
      </w:r>
      <w:r w:rsidRPr="0065725C">
        <w:rPr>
          <w:rFonts w:cs="Calibri"/>
          <w:b/>
          <w:bCs/>
          <w:szCs w:val="26"/>
        </w:rPr>
        <w:t>: FINANCING OF THE CAPITAL INVESTMENTS UP</w:t>
      </w:r>
      <w:r w:rsidR="00CA4184" w:rsidRPr="0065725C">
        <w:rPr>
          <w:rFonts w:cs="Calibri"/>
          <w:b/>
          <w:bCs/>
          <w:szCs w:val="26"/>
        </w:rPr>
        <w:t xml:space="preserve"> </w:t>
      </w:r>
      <w:r w:rsidRPr="0065725C">
        <w:rPr>
          <w:rFonts w:cs="Calibri"/>
          <w:b/>
          <w:bCs/>
          <w:szCs w:val="26"/>
        </w:rPr>
        <w:t>TO FY 2013-14</w:t>
      </w:r>
      <w:bookmarkEnd w:id="518"/>
      <w:r w:rsidR="000D3A3C" w:rsidRPr="0065725C">
        <w:rPr>
          <w:rFonts w:cs="Calibri"/>
          <w:b/>
          <w:bCs/>
          <w:szCs w:val="26"/>
        </w:rPr>
        <w:t xml:space="preserve"> (Rs. Crore</w:t>
      </w:r>
      <w:r w:rsidR="008727B1" w:rsidRPr="0065725C">
        <w:rPr>
          <w:rFonts w:cs="Calibri"/>
          <w:b/>
          <w:bCs/>
          <w:szCs w:val="26"/>
        </w:rPr>
        <w:t>s</w:t>
      </w:r>
      <w:r w:rsidR="000D3A3C" w:rsidRPr="0065725C">
        <w:rPr>
          <w:rFonts w:cs="Calibri"/>
          <w:b/>
          <w:bCs/>
          <w:szCs w:val="26"/>
        </w:rPr>
        <w:t>)</w:t>
      </w:r>
      <w:bookmarkEnd w:id="519"/>
    </w:p>
    <w:tbl>
      <w:tblPr>
        <w:tblW w:w="504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67"/>
        <w:gridCol w:w="1417"/>
        <w:gridCol w:w="1357"/>
        <w:gridCol w:w="1357"/>
        <w:gridCol w:w="1357"/>
        <w:gridCol w:w="1357"/>
        <w:gridCol w:w="1357"/>
        <w:gridCol w:w="1357"/>
        <w:gridCol w:w="1357"/>
      </w:tblGrid>
      <w:tr w:rsidR="00FF5824" w:rsidRPr="0065725C" w:rsidTr="00CD0D71">
        <w:trPr>
          <w:trHeight w:val="600"/>
        </w:trPr>
        <w:tc>
          <w:tcPr>
            <w:tcW w:w="1179" w:type="pct"/>
            <w:shd w:val="clear" w:color="000000" w:fill="DBE5F1"/>
            <w:vAlign w:val="center"/>
            <w:hideMark/>
          </w:tcPr>
          <w:bookmarkEnd w:id="520"/>
          <w:p w:rsidR="007E2592" w:rsidRPr="0065725C" w:rsidRDefault="007E2592" w:rsidP="007E2592">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Particulars</w:t>
            </w:r>
          </w:p>
        </w:tc>
        <w:tc>
          <w:tcPr>
            <w:tcW w:w="496" w:type="pct"/>
            <w:shd w:val="clear" w:color="000000" w:fill="DBE5F1"/>
            <w:vAlign w:val="center"/>
            <w:hideMark/>
          </w:tcPr>
          <w:p w:rsidR="007E2592" w:rsidRPr="0065725C" w:rsidRDefault="007E2592" w:rsidP="007E2592">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Derivation</w:t>
            </w:r>
          </w:p>
        </w:tc>
        <w:tc>
          <w:tcPr>
            <w:tcW w:w="475" w:type="pct"/>
            <w:shd w:val="clear" w:color="000000" w:fill="DBE5F1"/>
            <w:vAlign w:val="center"/>
            <w:hideMark/>
          </w:tcPr>
          <w:p w:rsidR="007E2592" w:rsidRPr="0065725C" w:rsidRDefault="007E2592" w:rsidP="00CD0D71">
            <w:pPr>
              <w:spacing w:before="0" w:line="240" w:lineRule="auto"/>
              <w:contextualSpacing/>
              <w:jc w:val="right"/>
              <w:rPr>
                <w:rFonts w:cs="Calibri"/>
                <w:b/>
                <w:bCs/>
                <w:color w:val="000000"/>
                <w:sz w:val="22"/>
                <w:szCs w:val="22"/>
                <w:lang w:val="en-IN" w:eastAsia="en-IN"/>
              </w:rPr>
            </w:pPr>
            <w:r w:rsidRPr="0065725C">
              <w:rPr>
                <w:rFonts w:cs="Calibri"/>
                <w:b/>
                <w:bCs/>
                <w:color w:val="000000"/>
                <w:sz w:val="22"/>
                <w:szCs w:val="22"/>
                <w:lang w:val="en-IN" w:eastAsia="en-IN"/>
              </w:rPr>
              <w:t>2007-08</w:t>
            </w:r>
          </w:p>
        </w:tc>
        <w:tc>
          <w:tcPr>
            <w:tcW w:w="475" w:type="pct"/>
            <w:shd w:val="clear" w:color="000000" w:fill="DBE5F1"/>
            <w:vAlign w:val="center"/>
            <w:hideMark/>
          </w:tcPr>
          <w:p w:rsidR="007E2592" w:rsidRPr="0065725C" w:rsidRDefault="007E2592" w:rsidP="00CD0D71">
            <w:pPr>
              <w:spacing w:before="0" w:line="240" w:lineRule="auto"/>
              <w:contextualSpacing/>
              <w:jc w:val="right"/>
              <w:rPr>
                <w:rFonts w:cs="Calibri"/>
                <w:b/>
                <w:bCs/>
                <w:sz w:val="22"/>
                <w:szCs w:val="22"/>
                <w:lang w:val="en-IN" w:eastAsia="en-IN"/>
              </w:rPr>
            </w:pPr>
            <w:r w:rsidRPr="0065725C">
              <w:rPr>
                <w:rFonts w:cs="Calibri"/>
                <w:b/>
                <w:bCs/>
                <w:sz w:val="22"/>
                <w:szCs w:val="22"/>
                <w:lang w:val="en-IN" w:eastAsia="en-IN"/>
              </w:rPr>
              <w:t>2008-09</w:t>
            </w:r>
          </w:p>
        </w:tc>
        <w:tc>
          <w:tcPr>
            <w:tcW w:w="475" w:type="pct"/>
            <w:shd w:val="clear" w:color="000000" w:fill="DBE5F1"/>
            <w:vAlign w:val="center"/>
            <w:hideMark/>
          </w:tcPr>
          <w:p w:rsidR="007E2592" w:rsidRPr="0065725C" w:rsidRDefault="007E2592" w:rsidP="00CD0D71">
            <w:pPr>
              <w:spacing w:before="0" w:line="240" w:lineRule="auto"/>
              <w:contextualSpacing/>
              <w:jc w:val="right"/>
              <w:rPr>
                <w:rFonts w:cs="Calibri"/>
                <w:b/>
                <w:bCs/>
                <w:sz w:val="22"/>
                <w:szCs w:val="22"/>
                <w:lang w:val="en-IN" w:eastAsia="en-IN"/>
              </w:rPr>
            </w:pPr>
            <w:r w:rsidRPr="0065725C">
              <w:rPr>
                <w:rFonts w:cs="Calibri"/>
                <w:b/>
                <w:bCs/>
                <w:sz w:val="22"/>
                <w:szCs w:val="22"/>
                <w:lang w:val="en-IN" w:eastAsia="en-IN"/>
              </w:rPr>
              <w:t>2009-10</w:t>
            </w:r>
          </w:p>
        </w:tc>
        <w:tc>
          <w:tcPr>
            <w:tcW w:w="475" w:type="pct"/>
            <w:shd w:val="clear" w:color="000000" w:fill="DBE5F1"/>
            <w:vAlign w:val="center"/>
            <w:hideMark/>
          </w:tcPr>
          <w:p w:rsidR="007E2592" w:rsidRPr="0065725C" w:rsidRDefault="007E2592" w:rsidP="00CD0D71">
            <w:pPr>
              <w:spacing w:before="0" w:line="240" w:lineRule="auto"/>
              <w:contextualSpacing/>
              <w:jc w:val="right"/>
              <w:rPr>
                <w:rFonts w:cs="Calibri"/>
                <w:b/>
                <w:bCs/>
                <w:sz w:val="22"/>
                <w:szCs w:val="22"/>
                <w:lang w:val="en-IN" w:eastAsia="en-IN"/>
              </w:rPr>
            </w:pPr>
            <w:r w:rsidRPr="0065725C">
              <w:rPr>
                <w:rFonts w:cs="Calibri"/>
                <w:b/>
                <w:bCs/>
                <w:sz w:val="22"/>
                <w:szCs w:val="22"/>
                <w:lang w:val="en-IN" w:eastAsia="en-IN"/>
              </w:rPr>
              <w:t>2010-11</w:t>
            </w:r>
          </w:p>
        </w:tc>
        <w:tc>
          <w:tcPr>
            <w:tcW w:w="475" w:type="pct"/>
            <w:shd w:val="clear" w:color="000000" w:fill="DBE5F1"/>
            <w:vAlign w:val="center"/>
            <w:hideMark/>
          </w:tcPr>
          <w:p w:rsidR="007E2592" w:rsidRPr="0065725C" w:rsidRDefault="007E2592" w:rsidP="00CD0D71">
            <w:pPr>
              <w:spacing w:before="0" w:line="240" w:lineRule="auto"/>
              <w:contextualSpacing/>
              <w:jc w:val="right"/>
              <w:rPr>
                <w:rFonts w:cs="Calibri"/>
                <w:b/>
                <w:bCs/>
                <w:sz w:val="22"/>
                <w:szCs w:val="22"/>
                <w:lang w:val="en-IN" w:eastAsia="en-IN"/>
              </w:rPr>
            </w:pPr>
            <w:r w:rsidRPr="0065725C">
              <w:rPr>
                <w:rFonts w:cs="Calibri"/>
                <w:b/>
                <w:bCs/>
                <w:sz w:val="22"/>
                <w:szCs w:val="22"/>
                <w:lang w:val="en-IN" w:eastAsia="en-IN"/>
              </w:rPr>
              <w:t>2011-12</w:t>
            </w:r>
          </w:p>
        </w:tc>
        <w:tc>
          <w:tcPr>
            <w:tcW w:w="475" w:type="pct"/>
            <w:shd w:val="clear" w:color="000000" w:fill="DBE5F1"/>
            <w:vAlign w:val="center"/>
            <w:hideMark/>
          </w:tcPr>
          <w:p w:rsidR="007E2592" w:rsidRPr="0065725C" w:rsidRDefault="007E2592" w:rsidP="00CD0D71">
            <w:pPr>
              <w:spacing w:before="0" w:line="240" w:lineRule="auto"/>
              <w:contextualSpacing/>
              <w:jc w:val="right"/>
              <w:rPr>
                <w:rFonts w:cs="Calibri"/>
                <w:b/>
                <w:bCs/>
                <w:sz w:val="22"/>
                <w:szCs w:val="22"/>
                <w:lang w:val="en-IN" w:eastAsia="en-IN"/>
              </w:rPr>
            </w:pPr>
            <w:r w:rsidRPr="0065725C">
              <w:rPr>
                <w:rFonts w:cs="Calibri"/>
                <w:b/>
                <w:bCs/>
                <w:sz w:val="22"/>
                <w:szCs w:val="22"/>
                <w:lang w:val="en-IN" w:eastAsia="en-IN"/>
              </w:rPr>
              <w:t>2012-13</w:t>
            </w:r>
          </w:p>
        </w:tc>
        <w:tc>
          <w:tcPr>
            <w:tcW w:w="475" w:type="pct"/>
            <w:shd w:val="clear" w:color="000000" w:fill="DBE5F1"/>
            <w:vAlign w:val="center"/>
            <w:hideMark/>
          </w:tcPr>
          <w:p w:rsidR="007E2592" w:rsidRPr="0065725C" w:rsidRDefault="007E2592" w:rsidP="00CD0D71">
            <w:pPr>
              <w:spacing w:before="0" w:line="240" w:lineRule="auto"/>
              <w:contextualSpacing/>
              <w:jc w:val="right"/>
              <w:rPr>
                <w:rFonts w:cs="Calibri"/>
                <w:b/>
                <w:bCs/>
                <w:sz w:val="22"/>
                <w:szCs w:val="22"/>
                <w:lang w:val="en-IN" w:eastAsia="en-IN"/>
              </w:rPr>
            </w:pPr>
            <w:r w:rsidRPr="0065725C">
              <w:rPr>
                <w:rFonts w:cs="Calibri"/>
                <w:b/>
                <w:bCs/>
                <w:sz w:val="22"/>
                <w:szCs w:val="22"/>
                <w:lang w:val="en-IN" w:eastAsia="en-IN"/>
              </w:rPr>
              <w:t>2013-14</w:t>
            </w:r>
          </w:p>
        </w:tc>
      </w:tr>
      <w:tr w:rsidR="00EB75DA" w:rsidRPr="0065725C" w:rsidTr="00CD0D71">
        <w:trPr>
          <w:trHeight w:val="300"/>
        </w:trPr>
        <w:tc>
          <w:tcPr>
            <w:tcW w:w="1179" w:type="pct"/>
            <w:shd w:val="clear" w:color="auto" w:fill="auto"/>
            <w:vAlign w:val="center"/>
            <w:hideMark/>
          </w:tcPr>
          <w:p w:rsidR="00EB75DA" w:rsidRPr="0065725C" w:rsidRDefault="00EB75DA" w:rsidP="007E2592">
            <w:pPr>
              <w:spacing w:before="0" w:line="240" w:lineRule="auto"/>
              <w:contextualSpacing/>
              <w:jc w:val="left"/>
              <w:rPr>
                <w:rFonts w:cs="Calibri"/>
                <w:sz w:val="22"/>
                <w:szCs w:val="22"/>
                <w:lang w:val="en-IN" w:eastAsia="en-IN"/>
              </w:rPr>
            </w:pPr>
            <w:r w:rsidRPr="0065725C">
              <w:rPr>
                <w:rFonts w:cs="Calibri"/>
                <w:sz w:val="22"/>
                <w:szCs w:val="22"/>
                <w:lang w:val="en-IN" w:eastAsia="en-IN"/>
              </w:rPr>
              <w:t>Investment</w:t>
            </w:r>
          </w:p>
        </w:tc>
        <w:tc>
          <w:tcPr>
            <w:tcW w:w="496" w:type="pct"/>
            <w:shd w:val="clear" w:color="auto" w:fill="auto"/>
            <w:noWrap/>
            <w:vAlign w:val="center"/>
            <w:hideMark/>
          </w:tcPr>
          <w:p w:rsidR="00EB75DA" w:rsidRPr="0065725C" w:rsidRDefault="00EB75DA" w:rsidP="007E2592">
            <w:pPr>
              <w:spacing w:before="0" w:line="240" w:lineRule="auto"/>
              <w:contextualSpacing/>
              <w:jc w:val="center"/>
              <w:rPr>
                <w:rFonts w:cs="Calibri"/>
                <w:color w:val="000000"/>
                <w:sz w:val="22"/>
                <w:szCs w:val="22"/>
                <w:lang w:val="en-IN" w:eastAsia="en-IN"/>
              </w:rPr>
            </w:pPr>
            <w:r w:rsidRPr="0065725C">
              <w:rPr>
                <w:rFonts w:cs="Calibri"/>
                <w:color w:val="000000"/>
                <w:sz w:val="22"/>
                <w:szCs w:val="22"/>
                <w:lang w:val="en-IN" w:eastAsia="en-IN"/>
              </w:rPr>
              <w:t>A</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47.78</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60.29</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50.99</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30.12</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41.86</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49.37</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99.90</w:t>
            </w:r>
          </w:p>
        </w:tc>
      </w:tr>
      <w:tr w:rsidR="00EB75DA" w:rsidRPr="0065725C" w:rsidTr="00CD0D71">
        <w:trPr>
          <w:trHeight w:val="84"/>
        </w:trPr>
        <w:tc>
          <w:tcPr>
            <w:tcW w:w="1179" w:type="pct"/>
            <w:shd w:val="clear" w:color="auto" w:fill="auto"/>
            <w:vAlign w:val="center"/>
            <w:hideMark/>
          </w:tcPr>
          <w:p w:rsidR="00EB75DA" w:rsidRPr="0065725C" w:rsidRDefault="00EB75DA" w:rsidP="007E2592">
            <w:pPr>
              <w:spacing w:before="0" w:line="240" w:lineRule="auto"/>
              <w:contextualSpacing/>
              <w:jc w:val="left"/>
              <w:rPr>
                <w:rFonts w:cs="Calibri"/>
                <w:sz w:val="22"/>
                <w:szCs w:val="22"/>
                <w:lang w:val="en-IN" w:eastAsia="en-IN"/>
              </w:rPr>
            </w:pPr>
            <w:r w:rsidRPr="0065725C">
              <w:rPr>
                <w:rFonts w:cs="Calibri"/>
                <w:sz w:val="22"/>
                <w:szCs w:val="22"/>
                <w:lang w:val="en-IN" w:eastAsia="en-IN"/>
              </w:rPr>
              <w:t xml:space="preserve">Less: </w:t>
            </w:r>
          </w:p>
        </w:tc>
        <w:tc>
          <w:tcPr>
            <w:tcW w:w="496" w:type="pct"/>
            <w:shd w:val="clear" w:color="auto" w:fill="auto"/>
            <w:noWrap/>
            <w:vAlign w:val="center"/>
            <w:hideMark/>
          </w:tcPr>
          <w:p w:rsidR="00EB75DA" w:rsidRPr="0065725C" w:rsidRDefault="00EB75DA" w:rsidP="007E2592">
            <w:pPr>
              <w:spacing w:before="0" w:line="240" w:lineRule="auto"/>
              <w:contextualSpacing/>
              <w:jc w:val="center"/>
              <w:rPr>
                <w:rFonts w:cs="Calibri"/>
                <w:color w:val="000000"/>
                <w:sz w:val="22"/>
                <w:szCs w:val="22"/>
                <w:lang w:val="en-IN" w:eastAsia="en-IN"/>
              </w:rPr>
            </w:pPr>
            <w:r w:rsidRPr="0065725C">
              <w:rPr>
                <w:rFonts w:cs="Calibri"/>
                <w:color w:val="000000"/>
                <w:sz w:val="22"/>
                <w:szCs w:val="22"/>
                <w:lang w:val="en-IN" w:eastAsia="en-IN"/>
              </w:rPr>
              <w:t> </w:t>
            </w: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b/>
                <w:bCs/>
                <w:color w:val="000000"/>
                <w:kern w:val="32"/>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b/>
                <w:bCs/>
                <w:color w:val="000000"/>
                <w:kern w:val="32"/>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b/>
                <w:bCs/>
                <w:color w:val="000000"/>
                <w:kern w:val="32"/>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b/>
                <w:bCs/>
                <w:color w:val="000000"/>
                <w:kern w:val="32"/>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b/>
                <w:bCs/>
                <w:color w:val="000000"/>
                <w:kern w:val="32"/>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b/>
                <w:bCs/>
                <w:color w:val="000000"/>
                <w:kern w:val="32"/>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b/>
                <w:bCs/>
                <w:color w:val="000000"/>
                <w:kern w:val="32"/>
                <w:sz w:val="22"/>
                <w:szCs w:val="22"/>
                <w:lang w:val="en-IN" w:eastAsia="en-IN"/>
              </w:rPr>
            </w:pPr>
          </w:p>
        </w:tc>
      </w:tr>
      <w:tr w:rsidR="00EB75DA" w:rsidRPr="0065725C" w:rsidTr="00CD0D71">
        <w:trPr>
          <w:trHeight w:val="314"/>
        </w:trPr>
        <w:tc>
          <w:tcPr>
            <w:tcW w:w="1179" w:type="pct"/>
            <w:shd w:val="clear" w:color="auto" w:fill="auto"/>
            <w:vAlign w:val="center"/>
            <w:hideMark/>
          </w:tcPr>
          <w:p w:rsidR="00EB75DA" w:rsidRPr="0065725C" w:rsidRDefault="00EB75DA" w:rsidP="007E2592">
            <w:pPr>
              <w:spacing w:before="0" w:line="240" w:lineRule="auto"/>
              <w:contextualSpacing/>
              <w:jc w:val="left"/>
              <w:rPr>
                <w:rFonts w:cs="Calibri"/>
                <w:sz w:val="22"/>
                <w:szCs w:val="22"/>
                <w:lang w:val="en-IN" w:eastAsia="en-IN"/>
              </w:rPr>
            </w:pPr>
            <w:r w:rsidRPr="0065725C">
              <w:rPr>
                <w:rFonts w:cs="Calibri"/>
                <w:sz w:val="22"/>
                <w:szCs w:val="22"/>
                <w:lang w:val="en-IN" w:eastAsia="en-IN"/>
              </w:rPr>
              <w:t>Consumer Contribution and Capital Assets Subsidy</w:t>
            </w:r>
          </w:p>
        </w:tc>
        <w:tc>
          <w:tcPr>
            <w:tcW w:w="496" w:type="pct"/>
            <w:shd w:val="clear" w:color="auto" w:fill="auto"/>
            <w:noWrap/>
            <w:vAlign w:val="center"/>
            <w:hideMark/>
          </w:tcPr>
          <w:p w:rsidR="00EB75DA" w:rsidRPr="0065725C" w:rsidRDefault="00EB75DA" w:rsidP="007E2592">
            <w:pPr>
              <w:spacing w:before="0" w:line="240" w:lineRule="auto"/>
              <w:contextualSpacing/>
              <w:jc w:val="center"/>
              <w:rPr>
                <w:rFonts w:cs="Calibri"/>
                <w:color w:val="000000"/>
                <w:sz w:val="22"/>
                <w:szCs w:val="22"/>
                <w:lang w:val="en-IN" w:eastAsia="en-IN"/>
              </w:rPr>
            </w:pPr>
            <w:r w:rsidRPr="0065725C">
              <w:rPr>
                <w:rFonts w:cs="Calibri"/>
                <w:color w:val="000000"/>
                <w:sz w:val="22"/>
                <w:szCs w:val="22"/>
                <w:lang w:val="en-IN" w:eastAsia="en-IN"/>
              </w:rPr>
              <w:t>B</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18.79</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15.11</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17.44</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11.36</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18.27</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7.00</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63.00</w:t>
            </w:r>
          </w:p>
        </w:tc>
      </w:tr>
      <w:tr w:rsidR="00EB75DA" w:rsidRPr="0065725C" w:rsidTr="00CD0D71">
        <w:trPr>
          <w:trHeight w:val="84"/>
        </w:trPr>
        <w:tc>
          <w:tcPr>
            <w:tcW w:w="1179" w:type="pct"/>
            <w:shd w:val="clear" w:color="auto" w:fill="auto"/>
            <w:vAlign w:val="center"/>
            <w:hideMark/>
          </w:tcPr>
          <w:p w:rsidR="00EB75DA" w:rsidRPr="0065725C" w:rsidRDefault="00EB75DA" w:rsidP="007E2592">
            <w:pPr>
              <w:spacing w:before="0" w:line="240" w:lineRule="auto"/>
              <w:contextualSpacing/>
              <w:jc w:val="left"/>
              <w:rPr>
                <w:rFonts w:cs="Calibri"/>
                <w:b/>
                <w:bCs/>
                <w:sz w:val="22"/>
                <w:szCs w:val="22"/>
                <w:lang w:val="en-IN" w:eastAsia="en-IN"/>
              </w:rPr>
            </w:pPr>
            <w:r w:rsidRPr="0065725C">
              <w:rPr>
                <w:rFonts w:cs="Calibri"/>
                <w:b/>
                <w:bCs/>
                <w:sz w:val="22"/>
                <w:szCs w:val="22"/>
                <w:lang w:val="en-IN" w:eastAsia="en-IN"/>
              </w:rPr>
              <w:t>Total</w:t>
            </w:r>
          </w:p>
        </w:tc>
        <w:tc>
          <w:tcPr>
            <w:tcW w:w="496" w:type="pct"/>
            <w:shd w:val="clear" w:color="auto" w:fill="auto"/>
            <w:noWrap/>
            <w:vAlign w:val="center"/>
            <w:hideMark/>
          </w:tcPr>
          <w:p w:rsidR="00EB75DA" w:rsidRPr="0065725C" w:rsidRDefault="00EB75DA" w:rsidP="007E2592">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C = A- B</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b/>
                <w:bCs/>
                <w:color w:val="000000"/>
                <w:sz w:val="22"/>
                <w:szCs w:val="22"/>
                <w:lang w:val="en-IN" w:eastAsia="en-IN"/>
              </w:rPr>
            </w:pPr>
            <w:r w:rsidRPr="0065725C">
              <w:rPr>
                <w:b/>
                <w:bCs/>
                <w:color w:val="000000"/>
                <w:sz w:val="22"/>
                <w:szCs w:val="22"/>
              </w:rPr>
              <w:t>28.99</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b/>
                <w:bCs/>
                <w:color w:val="000000"/>
                <w:sz w:val="22"/>
                <w:szCs w:val="22"/>
                <w:lang w:val="en-IN" w:eastAsia="en-IN"/>
              </w:rPr>
            </w:pPr>
            <w:r w:rsidRPr="0065725C">
              <w:rPr>
                <w:b/>
                <w:bCs/>
                <w:color w:val="000000"/>
                <w:sz w:val="22"/>
                <w:szCs w:val="22"/>
              </w:rPr>
              <w:t>45.18</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b/>
                <w:bCs/>
                <w:color w:val="000000"/>
                <w:sz w:val="22"/>
                <w:szCs w:val="22"/>
                <w:lang w:val="en-IN" w:eastAsia="en-IN"/>
              </w:rPr>
            </w:pPr>
            <w:r w:rsidRPr="0065725C">
              <w:rPr>
                <w:b/>
                <w:bCs/>
                <w:color w:val="000000"/>
                <w:sz w:val="22"/>
                <w:szCs w:val="22"/>
              </w:rPr>
              <w:t>33.55</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b/>
                <w:bCs/>
                <w:color w:val="000000"/>
                <w:sz w:val="22"/>
                <w:szCs w:val="22"/>
                <w:lang w:val="en-IN" w:eastAsia="en-IN"/>
              </w:rPr>
            </w:pPr>
            <w:r w:rsidRPr="0065725C">
              <w:rPr>
                <w:b/>
                <w:bCs/>
                <w:color w:val="000000"/>
                <w:sz w:val="22"/>
                <w:szCs w:val="22"/>
              </w:rPr>
              <w:t>18.76</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b/>
                <w:bCs/>
                <w:color w:val="000000"/>
                <w:sz w:val="22"/>
                <w:szCs w:val="22"/>
                <w:lang w:val="en-IN" w:eastAsia="en-IN"/>
              </w:rPr>
            </w:pPr>
            <w:r w:rsidRPr="0065725C">
              <w:rPr>
                <w:b/>
                <w:bCs/>
                <w:color w:val="000000"/>
                <w:sz w:val="22"/>
                <w:szCs w:val="22"/>
              </w:rPr>
              <w:t>23.58</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b/>
                <w:bCs/>
                <w:color w:val="000000"/>
                <w:sz w:val="22"/>
                <w:szCs w:val="22"/>
                <w:lang w:val="en-IN" w:eastAsia="en-IN"/>
              </w:rPr>
            </w:pPr>
            <w:r w:rsidRPr="0065725C">
              <w:rPr>
                <w:b/>
                <w:bCs/>
                <w:color w:val="000000"/>
                <w:sz w:val="22"/>
                <w:szCs w:val="22"/>
              </w:rPr>
              <w:t>42.37</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b/>
                <w:bCs/>
                <w:color w:val="000000"/>
                <w:sz w:val="22"/>
                <w:szCs w:val="22"/>
                <w:lang w:val="en-IN" w:eastAsia="en-IN"/>
              </w:rPr>
            </w:pPr>
            <w:r w:rsidRPr="0065725C">
              <w:rPr>
                <w:b/>
                <w:bCs/>
                <w:color w:val="000000"/>
                <w:sz w:val="22"/>
                <w:szCs w:val="22"/>
              </w:rPr>
              <w:t>36.90</w:t>
            </w:r>
          </w:p>
        </w:tc>
      </w:tr>
      <w:tr w:rsidR="00EB75DA" w:rsidRPr="0065725C" w:rsidTr="00CD0D71">
        <w:trPr>
          <w:trHeight w:val="367"/>
        </w:trPr>
        <w:tc>
          <w:tcPr>
            <w:tcW w:w="1179" w:type="pct"/>
            <w:shd w:val="clear" w:color="auto" w:fill="auto"/>
            <w:vAlign w:val="center"/>
            <w:hideMark/>
          </w:tcPr>
          <w:p w:rsidR="00EB75DA" w:rsidRPr="0065725C" w:rsidRDefault="00EB75DA" w:rsidP="007E2592">
            <w:pPr>
              <w:spacing w:before="0" w:line="240" w:lineRule="auto"/>
              <w:contextualSpacing/>
              <w:jc w:val="left"/>
              <w:rPr>
                <w:rFonts w:cs="Calibri"/>
                <w:sz w:val="22"/>
                <w:szCs w:val="22"/>
                <w:lang w:val="en-IN" w:eastAsia="en-IN"/>
              </w:rPr>
            </w:pPr>
            <w:r w:rsidRPr="0065725C">
              <w:rPr>
                <w:rFonts w:cs="Calibri"/>
                <w:sz w:val="22"/>
                <w:szCs w:val="22"/>
                <w:lang w:val="en-IN" w:eastAsia="en-IN"/>
              </w:rPr>
              <w:t>Investment funded by debt and equity</w:t>
            </w:r>
          </w:p>
        </w:tc>
        <w:tc>
          <w:tcPr>
            <w:tcW w:w="496" w:type="pct"/>
            <w:shd w:val="clear" w:color="auto" w:fill="auto"/>
            <w:noWrap/>
            <w:vAlign w:val="center"/>
            <w:hideMark/>
          </w:tcPr>
          <w:p w:rsidR="00EB75DA" w:rsidRPr="0065725C" w:rsidRDefault="00EB75DA" w:rsidP="007E2592">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color w:val="000000"/>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color w:val="000000"/>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color w:val="000000"/>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color w:val="000000"/>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color w:val="000000"/>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color w:val="000000"/>
                <w:sz w:val="22"/>
                <w:szCs w:val="22"/>
                <w:lang w:val="en-IN" w:eastAsia="en-IN"/>
              </w:rPr>
            </w:pPr>
          </w:p>
        </w:tc>
        <w:tc>
          <w:tcPr>
            <w:tcW w:w="475" w:type="pct"/>
            <w:shd w:val="clear" w:color="auto" w:fill="auto"/>
            <w:noWrap/>
            <w:vAlign w:val="center"/>
            <w:hideMark/>
          </w:tcPr>
          <w:p w:rsidR="00F50CE9" w:rsidRPr="0065725C" w:rsidRDefault="00F50CE9" w:rsidP="00CD0D71">
            <w:pPr>
              <w:spacing w:before="0" w:line="240" w:lineRule="auto"/>
              <w:contextualSpacing/>
              <w:jc w:val="right"/>
              <w:rPr>
                <w:rFonts w:cs="Calibri"/>
                <w:color w:val="000000"/>
                <w:sz w:val="22"/>
                <w:szCs w:val="22"/>
                <w:lang w:val="en-IN" w:eastAsia="en-IN"/>
              </w:rPr>
            </w:pPr>
          </w:p>
        </w:tc>
      </w:tr>
      <w:tr w:rsidR="00EB75DA" w:rsidRPr="0065725C" w:rsidTr="00CD0D71">
        <w:trPr>
          <w:trHeight w:val="300"/>
        </w:trPr>
        <w:tc>
          <w:tcPr>
            <w:tcW w:w="1179" w:type="pct"/>
            <w:shd w:val="clear" w:color="auto" w:fill="auto"/>
            <w:vAlign w:val="center"/>
            <w:hideMark/>
          </w:tcPr>
          <w:p w:rsidR="00EB75DA" w:rsidRPr="0065725C" w:rsidRDefault="00EB75DA" w:rsidP="007E2592">
            <w:pPr>
              <w:spacing w:before="0" w:line="240" w:lineRule="auto"/>
              <w:contextualSpacing/>
              <w:jc w:val="left"/>
              <w:rPr>
                <w:rFonts w:cs="Calibri"/>
                <w:sz w:val="22"/>
                <w:szCs w:val="22"/>
                <w:lang w:val="en-IN" w:eastAsia="en-IN"/>
              </w:rPr>
            </w:pPr>
            <w:r w:rsidRPr="0065725C">
              <w:rPr>
                <w:rFonts w:cs="Calibri"/>
                <w:sz w:val="22"/>
                <w:szCs w:val="22"/>
                <w:lang w:val="en-IN" w:eastAsia="en-IN"/>
              </w:rPr>
              <w:t xml:space="preserve">Debt Funded </w:t>
            </w:r>
          </w:p>
        </w:tc>
        <w:tc>
          <w:tcPr>
            <w:tcW w:w="496" w:type="pct"/>
            <w:shd w:val="clear" w:color="auto" w:fill="auto"/>
            <w:noWrap/>
            <w:vAlign w:val="center"/>
            <w:hideMark/>
          </w:tcPr>
          <w:p w:rsidR="00EB75DA" w:rsidRPr="0065725C" w:rsidRDefault="00EB75DA" w:rsidP="007E2592">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70%</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20.29</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31.63</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23.49</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13.13</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16.51</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29.66</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25.83</w:t>
            </w:r>
          </w:p>
        </w:tc>
      </w:tr>
      <w:tr w:rsidR="00EB75DA" w:rsidRPr="0065725C" w:rsidTr="00CD0D71">
        <w:trPr>
          <w:trHeight w:val="300"/>
        </w:trPr>
        <w:tc>
          <w:tcPr>
            <w:tcW w:w="1179" w:type="pct"/>
            <w:shd w:val="clear" w:color="auto" w:fill="auto"/>
            <w:vAlign w:val="center"/>
            <w:hideMark/>
          </w:tcPr>
          <w:p w:rsidR="00EB75DA" w:rsidRPr="0065725C" w:rsidRDefault="00EB75DA" w:rsidP="007E2592">
            <w:pPr>
              <w:spacing w:before="0" w:line="240" w:lineRule="auto"/>
              <w:contextualSpacing/>
              <w:jc w:val="left"/>
              <w:rPr>
                <w:rFonts w:cs="Calibri"/>
                <w:sz w:val="22"/>
                <w:szCs w:val="22"/>
                <w:lang w:val="en-IN" w:eastAsia="en-IN"/>
              </w:rPr>
            </w:pPr>
            <w:r w:rsidRPr="0065725C">
              <w:rPr>
                <w:rFonts w:cs="Calibri"/>
                <w:sz w:val="22"/>
                <w:szCs w:val="22"/>
                <w:lang w:val="en-IN" w:eastAsia="en-IN"/>
              </w:rPr>
              <w:t>Equity Funded</w:t>
            </w:r>
          </w:p>
        </w:tc>
        <w:tc>
          <w:tcPr>
            <w:tcW w:w="496" w:type="pct"/>
            <w:shd w:val="clear" w:color="auto" w:fill="auto"/>
            <w:noWrap/>
            <w:vAlign w:val="center"/>
            <w:hideMark/>
          </w:tcPr>
          <w:p w:rsidR="00EB75DA" w:rsidRPr="0065725C" w:rsidRDefault="00EB75DA" w:rsidP="007E2592">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30%</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8.70</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13.55</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10.07</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5.63</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7.08</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12.71</w:t>
            </w:r>
          </w:p>
        </w:tc>
        <w:tc>
          <w:tcPr>
            <w:tcW w:w="475" w:type="pct"/>
            <w:shd w:val="clear" w:color="auto" w:fill="auto"/>
            <w:noWrap/>
            <w:vAlign w:val="center"/>
            <w:hideMark/>
          </w:tcPr>
          <w:p w:rsidR="00F50CE9" w:rsidRPr="0065725C" w:rsidRDefault="00EB75DA" w:rsidP="00CD0D71">
            <w:pPr>
              <w:spacing w:before="0" w:line="240" w:lineRule="auto"/>
              <w:contextualSpacing/>
              <w:jc w:val="right"/>
              <w:rPr>
                <w:rFonts w:cs="Calibri"/>
                <w:color w:val="000000"/>
                <w:sz w:val="22"/>
                <w:szCs w:val="22"/>
                <w:lang w:val="en-IN" w:eastAsia="en-IN"/>
              </w:rPr>
            </w:pPr>
            <w:r w:rsidRPr="0065725C">
              <w:rPr>
                <w:color w:val="000000"/>
                <w:sz w:val="22"/>
                <w:szCs w:val="22"/>
              </w:rPr>
              <w:t>11.07</w:t>
            </w:r>
          </w:p>
        </w:tc>
      </w:tr>
    </w:tbl>
    <w:p w:rsidR="000F3819" w:rsidRPr="0065725C" w:rsidRDefault="000F3819" w:rsidP="00111E35">
      <w:pPr>
        <w:pStyle w:val="Heading3"/>
        <w:numPr>
          <w:ilvl w:val="0"/>
          <w:numId w:val="0"/>
        </w:numPr>
        <w:spacing w:before="0"/>
        <w:sectPr w:rsidR="000F3819" w:rsidRPr="0065725C" w:rsidSect="000F3819">
          <w:headerReference w:type="default" r:id="rId31"/>
          <w:footerReference w:type="default" r:id="rId32"/>
          <w:pgSz w:w="16834" w:h="11909" w:orient="landscape"/>
          <w:pgMar w:top="1797" w:right="1440" w:bottom="1440" w:left="1440" w:header="1009" w:footer="1009" w:gutter="0"/>
          <w:cols w:space="720"/>
        </w:sectPr>
      </w:pPr>
    </w:p>
    <w:p w:rsidR="00222C32" w:rsidRPr="0065725C" w:rsidRDefault="00785E17" w:rsidP="00A926B1">
      <w:pPr>
        <w:pStyle w:val="Heading3"/>
        <w:numPr>
          <w:ilvl w:val="2"/>
          <w:numId w:val="1"/>
        </w:numPr>
        <w:spacing w:before="0"/>
        <w:rPr>
          <w:szCs w:val="24"/>
        </w:rPr>
      </w:pPr>
      <w:r w:rsidRPr="0065725C">
        <w:lastRenderedPageBreak/>
        <w:t xml:space="preserve">The Commission approves consumer </w:t>
      </w:r>
      <w:r w:rsidRPr="0065725C">
        <w:rPr>
          <w:rFonts w:cs="Calibri"/>
        </w:rPr>
        <w:t>contributions</w:t>
      </w:r>
      <w:r w:rsidRPr="0065725C">
        <w:t xml:space="preserve">, capital subsidies and grants to the tune of Rs. </w:t>
      </w:r>
      <w:r w:rsidR="00EB75DA" w:rsidRPr="0065725C">
        <w:t>63.00</w:t>
      </w:r>
      <w:r w:rsidRPr="0065725C">
        <w:t xml:space="preserve"> crores in FY 2013-14. Thus, balance Rs. </w:t>
      </w:r>
      <w:r w:rsidR="00EB75DA" w:rsidRPr="0065725C">
        <w:t>36.90</w:t>
      </w:r>
      <w:r w:rsidRPr="0065725C">
        <w:t xml:space="preserve"> crores have been considered to be funded through debt and equity. Considering a debt equity ratio of 70:30, Rs. </w:t>
      </w:r>
      <w:r w:rsidR="00EB75DA" w:rsidRPr="0065725C">
        <w:t>25</w:t>
      </w:r>
      <w:r w:rsidR="005C3900" w:rsidRPr="0065725C">
        <w:t>.</w:t>
      </w:r>
      <w:r w:rsidR="00EB75DA" w:rsidRPr="0065725C">
        <w:t>8</w:t>
      </w:r>
      <w:r w:rsidR="005C3900" w:rsidRPr="0065725C">
        <w:t>3</w:t>
      </w:r>
      <w:r w:rsidRPr="0065725C">
        <w:t xml:space="preserve"> crores or 70% of the capital investment is approved to be funded through debt and balance 30% equivalent to Rs. </w:t>
      </w:r>
      <w:r w:rsidR="00EB75DA" w:rsidRPr="0065725C">
        <w:t>11.07</w:t>
      </w:r>
      <w:r w:rsidRPr="0065725C">
        <w:t xml:space="preserve"> crores through equity.</w:t>
      </w:r>
    </w:p>
    <w:p w:rsidR="00222C32" w:rsidRDefault="00222C32" w:rsidP="00CD0D71">
      <w:pPr>
        <w:pStyle w:val="Heading3"/>
        <w:numPr>
          <w:ilvl w:val="0"/>
          <w:numId w:val="0"/>
        </w:numPr>
        <w:tabs>
          <w:tab w:val="clear" w:pos="720"/>
          <w:tab w:val="left" w:pos="851"/>
        </w:tabs>
        <w:spacing w:before="0"/>
        <w:ind w:left="720" w:hanging="720"/>
      </w:pPr>
    </w:p>
    <w:p w:rsidR="00CD0D71" w:rsidRPr="0065725C" w:rsidRDefault="00CD0D71" w:rsidP="00CD0D71">
      <w:pPr>
        <w:pStyle w:val="Heading3"/>
        <w:numPr>
          <w:ilvl w:val="0"/>
          <w:numId w:val="0"/>
        </w:numPr>
        <w:tabs>
          <w:tab w:val="clear" w:pos="720"/>
          <w:tab w:val="left" w:pos="851"/>
        </w:tabs>
        <w:spacing w:before="0"/>
        <w:ind w:left="720" w:hanging="720"/>
      </w:pPr>
    </w:p>
    <w:p w:rsidR="00222C32" w:rsidRPr="0065725C" w:rsidRDefault="00222C32" w:rsidP="00CD0D71">
      <w:pPr>
        <w:pStyle w:val="Heading2"/>
        <w:keepNext/>
        <w:numPr>
          <w:ilvl w:val="1"/>
          <w:numId w:val="1"/>
        </w:numPr>
        <w:autoSpaceDE/>
        <w:autoSpaceDN/>
        <w:adjustRightInd/>
        <w:spacing w:before="0" w:line="276" w:lineRule="auto"/>
        <w:contextualSpacing w:val="0"/>
      </w:pPr>
      <w:bookmarkStart w:id="521" w:name="_Toc357733332"/>
      <w:r w:rsidRPr="0065725C">
        <w:t>DEPRECIATION EXPENSE</w:t>
      </w:r>
      <w:bookmarkEnd w:id="512"/>
      <w:bookmarkEnd w:id="521"/>
    </w:p>
    <w:p w:rsidR="00222C32" w:rsidRPr="0065725C" w:rsidRDefault="00222C32" w:rsidP="00CD0D71">
      <w:pPr>
        <w:tabs>
          <w:tab w:val="left" w:pos="360"/>
        </w:tabs>
        <w:spacing w:before="0"/>
      </w:pPr>
    </w:p>
    <w:p w:rsidR="00222C32" w:rsidRPr="0065725C" w:rsidRDefault="00222C32" w:rsidP="00222C32">
      <w:pPr>
        <w:pStyle w:val="Heading3"/>
        <w:numPr>
          <w:ilvl w:val="2"/>
          <w:numId w:val="1"/>
        </w:numPr>
        <w:spacing w:before="0"/>
      </w:pPr>
      <w:r w:rsidRPr="0065725C">
        <w:t xml:space="preserve">The Commission in its Distribution Tariff Regulations has specified the methodology for the computation of depreciation. </w:t>
      </w:r>
    </w:p>
    <w:p w:rsidR="00222C32" w:rsidRPr="0065725C" w:rsidRDefault="00222C32" w:rsidP="00222C32">
      <w:pPr>
        <w:pStyle w:val="Heading3"/>
        <w:numPr>
          <w:ilvl w:val="0"/>
          <w:numId w:val="0"/>
        </w:numPr>
        <w:spacing w:before="0"/>
        <w:ind w:left="720"/>
      </w:pPr>
    </w:p>
    <w:p w:rsidR="00222C32" w:rsidRPr="0065725C" w:rsidRDefault="00222C32" w:rsidP="00222C32">
      <w:pPr>
        <w:pStyle w:val="Heading3"/>
        <w:numPr>
          <w:ilvl w:val="2"/>
          <w:numId w:val="1"/>
        </w:numPr>
        <w:spacing w:before="0"/>
      </w:pPr>
      <w:r w:rsidRPr="0065725C">
        <w:t>Annexure B to the Distribution Tariff Regulations provide</w:t>
      </w:r>
      <w:r w:rsidR="000D3A3C" w:rsidRPr="0065725C">
        <w:t>s</w:t>
      </w:r>
      <w:r w:rsidRPr="0065725C">
        <w:t xml:space="preserve"> the depreciation rate to be charged on each class of asset.</w:t>
      </w:r>
      <w:r w:rsidR="005E71A7" w:rsidRPr="0065725C">
        <w:t xml:space="preserve"> T</w:t>
      </w:r>
      <w:r w:rsidRPr="0065725C">
        <w:t xml:space="preserve">he </w:t>
      </w:r>
      <w:r w:rsidR="000D3A3C" w:rsidRPr="0065725C">
        <w:t>Commission</w:t>
      </w:r>
      <w:r w:rsidRPr="0065725C">
        <w:t xml:space="preserve"> has computed deprecation </w:t>
      </w:r>
      <w:r w:rsidR="00CA4184" w:rsidRPr="0065725C">
        <w:t xml:space="preserve">for FY 2013-14 </w:t>
      </w:r>
      <w:r w:rsidRPr="0065725C">
        <w:t>at a weighted average rate of 7.84%.</w:t>
      </w:r>
    </w:p>
    <w:p w:rsidR="00222C32" w:rsidRPr="0065725C" w:rsidRDefault="00222C32" w:rsidP="00222C32">
      <w:pPr>
        <w:pStyle w:val="ListParagraph"/>
      </w:pPr>
    </w:p>
    <w:p w:rsidR="00222C32" w:rsidRPr="0065725C" w:rsidRDefault="00222C32" w:rsidP="00222C32">
      <w:pPr>
        <w:pStyle w:val="Heading3"/>
        <w:numPr>
          <w:ilvl w:val="2"/>
          <w:numId w:val="1"/>
        </w:numPr>
        <w:spacing w:before="0"/>
        <w:rPr>
          <w:szCs w:val="24"/>
        </w:rPr>
      </w:pPr>
      <w:r w:rsidRPr="0065725C">
        <w:t xml:space="preserve">For the purpose of computing depreciation, the Commission has considered the GFA base as per audited accounts </w:t>
      </w:r>
      <w:r w:rsidR="00CA4184" w:rsidRPr="0065725C">
        <w:t xml:space="preserve">up to </w:t>
      </w:r>
      <w:r w:rsidRPr="0065725C">
        <w:t>FY 201</w:t>
      </w:r>
      <w:r w:rsidR="005C3900" w:rsidRPr="0065725C">
        <w:t>1</w:t>
      </w:r>
      <w:r w:rsidRPr="0065725C">
        <w:t>-1</w:t>
      </w:r>
      <w:r w:rsidR="005C3900" w:rsidRPr="0065725C">
        <w:t>2</w:t>
      </w:r>
      <w:r w:rsidRPr="0065725C">
        <w:t xml:space="preserve"> and have subsequently added the yearly capitalisations for FY</w:t>
      </w:r>
      <w:r w:rsidR="005C3900" w:rsidRPr="0065725C">
        <w:t xml:space="preserve"> </w:t>
      </w:r>
      <w:r w:rsidRPr="0065725C">
        <w:t xml:space="preserve">2012-13 and 2013-14 considered in </w:t>
      </w:r>
      <w:r w:rsidR="004D2506" w:rsidRPr="0065725C">
        <w:t>T</w:t>
      </w:r>
      <w:r w:rsidR="000D3A3C" w:rsidRPr="0065725C">
        <w:t xml:space="preserve">able </w:t>
      </w:r>
      <w:r w:rsidR="00CD0D71">
        <w:t>4-1</w:t>
      </w:r>
      <w:r w:rsidR="000D3A3C" w:rsidRPr="0065725C">
        <w:t>3</w:t>
      </w:r>
      <w:r w:rsidR="00C048C3" w:rsidRPr="0065725C">
        <w:t xml:space="preserve"> above</w:t>
      </w:r>
      <w:r w:rsidRPr="0065725C">
        <w:t>.</w:t>
      </w:r>
    </w:p>
    <w:p w:rsidR="00222C32" w:rsidRPr="0065725C" w:rsidRDefault="00222C32" w:rsidP="00A926B1">
      <w:pPr>
        <w:pStyle w:val="Heading3"/>
        <w:numPr>
          <w:ilvl w:val="0"/>
          <w:numId w:val="0"/>
        </w:numPr>
        <w:spacing w:before="0"/>
        <w:ind w:left="720"/>
        <w:rPr>
          <w:bCs w:val="0"/>
        </w:rPr>
      </w:pPr>
    </w:p>
    <w:p w:rsidR="00222C32" w:rsidRPr="0065725C" w:rsidRDefault="00222C32" w:rsidP="00222C32">
      <w:pPr>
        <w:pStyle w:val="Heading3"/>
        <w:numPr>
          <w:ilvl w:val="2"/>
          <w:numId w:val="1"/>
        </w:numPr>
        <w:spacing w:before="0"/>
        <w:rPr>
          <w:szCs w:val="24"/>
        </w:rPr>
      </w:pPr>
      <w:r w:rsidRPr="0065725C">
        <w:rPr>
          <w:szCs w:val="24"/>
        </w:rPr>
        <w:t xml:space="preserve">The </w:t>
      </w:r>
      <w:r w:rsidRPr="0065725C">
        <w:t>Commission</w:t>
      </w:r>
      <w:r w:rsidRPr="0065725C">
        <w:rPr>
          <w:szCs w:val="24"/>
        </w:rPr>
        <w:t xml:space="preserve"> has computed the depreciation only on the depreciable asset base and have excluded the non-depreciable assets such as land, land rights, etc.</w:t>
      </w:r>
    </w:p>
    <w:p w:rsidR="00222C32" w:rsidRPr="0065725C" w:rsidRDefault="00222C32" w:rsidP="00222C32">
      <w:pPr>
        <w:tabs>
          <w:tab w:val="left" w:pos="720"/>
        </w:tabs>
        <w:ind w:left="720"/>
        <w:outlineLvl w:val="2"/>
        <w:rPr>
          <w:rFonts w:cs="Arial"/>
          <w:bCs/>
        </w:rPr>
      </w:pPr>
    </w:p>
    <w:p w:rsidR="00222C32" w:rsidRPr="0065725C" w:rsidRDefault="00222C32" w:rsidP="00222C32">
      <w:pPr>
        <w:pStyle w:val="Heading3"/>
        <w:numPr>
          <w:ilvl w:val="2"/>
          <w:numId w:val="1"/>
        </w:numPr>
        <w:spacing w:before="0"/>
      </w:pPr>
      <w:r w:rsidRPr="0065725C">
        <w:t>Considering the philosophy and total capitalization approved by the Commission for FY 2013-14 as above, the GFA base approved by the Commission is given in the table below:</w:t>
      </w:r>
    </w:p>
    <w:p w:rsidR="00222C32" w:rsidRPr="0065725C" w:rsidRDefault="00785E17" w:rsidP="00222C32">
      <w:pPr>
        <w:pStyle w:val="Caption"/>
        <w:keepNext/>
        <w:jc w:val="center"/>
      </w:pPr>
      <w:bookmarkStart w:id="522" w:name="_Ref325536075"/>
      <w:bookmarkStart w:id="523" w:name="_Toc338310712"/>
      <w:bookmarkStart w:id="524" w:name="_Toc338419542"/>
      <w:bookmarkStart w:id="525" w:name="_Toc357738740"/>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16</w:t>
      </w:r>
      <w:r w:rsidR="00601251" w:rsidRPr="0065725C">
        <w:fldChar w:fldCharType="end"/>
      </w:r>
      <w:bookmarkEnd w:id="522"/>
      <w:r w:rsidRPr="0065725C">
        <w:t>: GROSS FIXED ASSETS FOR FY 2013-14 (Rs. Crore</w:t>
      </w:r>
      <w:r w:rsidR="008727B1" w:rsidRPr="0065725C">
        <w:t>s</w:t>
      </w:r>
      <w:r w:rsidRPr="0065725C">
        <w:t>)</w:t>
      </w:r>
      <w:bookmarkEnd w:id="523"/>
      <w:bookmarkEnd w:id="524"/>
      <w:bookmarkEnd w:id="525"/>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32"/>
        <w:gridCol w:w="1611"/>
        <w:gridCol w:w="1758"/>
      </w:tblGrid>
      <w:tr w:rsidR="00EA4E19" w:rsidRPr="0065725C" w:rsidTr="00C048C3">
        <w:trPr>
          <w:trHeight w:val="645"/>
          <w:tblHeader/>
          <w:jc w:val="center"/>
        </w:trPr>
        <w:tc>
          <w:tcPr>
            <w:tcW w:w="0" w:type="auto"/>
            <w:shd w:val="clear" w:color="000000" w:fill="DBE5F1"/>
            <w:vAlign w:val="center"/>
            <w:hideMark/>
          </w:tcPr>
          <w:p w:rsidR="00EA4E19" w:rsidRPr="0065725C" w:rsidRDefault="00EA4E19" w:rsidP="00EA4E19">
            <w:pPr>
              <w:spacing w:before="0" w:line="240" w:lineRule="auto"/>
              <w:jc w:val="center"/>
              <w:rPr>
                <w:rFonts w:cs="Calibri"/>
                <w:b/>
                <w:bCs/>
                <w:sz w:val="22"/>
                <w:szCs w:val="22"/>
                <w:lang w:val="en-IN" w:eastAsia="en-IN"/>
              </w:rPr>
            </w:pPr>
            <w:r w:rsidRPr="0065725C">
              <w:rPr>
                <w:rFonts w:cs="Calibri"/>
                <w:b/>
                <w:bCs/>
                <w:sz w:val="22"/>
                <w:szCs w:val="22"/>
                <w:lang w:val="en-IN" w:eastAsia="en-IN"/>
              </w:rPr>
              <w:t>Particulars</w:t>
            </w:r>
          </w:p>
        </w:tc>
        <w:tc>
          <w:tcPr>
            <w:tcW w:w="1611" w:type="dxa"/>
            <w:shd w:val="clear" w:color="000000" w:fill="DBE5F1"/>
            <w:noWrap/>
            <w:vAlign w:val="center"/>
            <w:hideMark/>
          </w:tcPr>
          <w:p w:rsidR="00EA4E19" w:rsidRPr="0065725C" w:rsidRDefault="00EA4E19" w:rsidP="00EA4E19">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Derivation</w:t>
            </w:r>
          </w:p>
        </w:tc>
        <w:tc>
          <w:tcPr>
            <w:tcW w:w="1758" w:type="dxa"/>
            <w:shd w:val="clear" w:color="000000" w:fill="DBE5F1"/>
            <w:vAlign w:val="center"/>
            <w:hideMark/>
          </w:tcPr>
          <w:p w:rsidR="00A44CA7" w:rsidRPr="0065725C" w:rsidRDefault="00EA4E19">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Depreciation Rate</w:t>
            </w:r>
          </w:p>
        </w:tc>
        <w:tc>
          <w:tcPr>
            <w:tcW w:w="1611" w:type="dxa"/>
            <w:shd w:val="clear" w:color="auto" w:fill="auto"/>
            <w:hideMark/>
          </w:tcPr>
          <w:p w:rsidR="00E21429" w:rsidRPr="0065725C" w:rsidRDefault="00E21429" w:rsidP="00EA4E19">
            <w:pPr>
              <w:spacing w:before="0" w:line="240" w:lineRule="auto"/>
              <w:jc w:val="center"/>
              <w:rPr>
                <w:rFonts w:cs="Calibri"/>
                <w:sz w:val="22"/>
                <w:szCs w:val="22"/>
                <w:lang w:val="en-IN" w:eastAsia="en-IN"/>
              </w:rPr>
            </w:pPr>
            <w:r w:rsidRPr="0065725C">
              <w:rPr>
                <w:rFonts w:cs="Calibri"/>
                <w:sz w:val="22"/>
                <w:szCs w:val="22"/>
                <w:lang w:val="en-IN" w:eastAsia="en-IN"/>
              </w:rPr>
              <w:t>A</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7.84%</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Opening GFA as on 1st April (Depreciable)</w:t>
            </w:r>
          </w:p>
        </w:tc>
        <w:tc>
          <w:tcPr>
            <w:tcW w:w="1611" w:type="dxa"/>
            <w:shd w:val="clear" w:color="auto" w:fill="auto"/>
            <w:hideMark/>
          </w:tcPr>
          <w:p w:rsidR="00E21429" w:rsidRPr="0065725C" w:rsidRDefault="00E21429" w:rsidP="00EA4E19">
            <w:pPr>
              <w:spacing w:before="0" w:line="240" w:lineRule="auto"/>
              <w:jc w:val="center"/>
              <w:rPr>
                <w:rFonts w:cs="Calibri"/>
                <w:sz w:val="22"/>
                <w:szCs w:val="22"/>
                <w:lang w:val="en-IN" w:eastAsia="en-IN"/>
              </w:rPr>
            </w:pPr>
            <w:r w:rsidRPr="0065725C">
              <w:rPr>
                <w:rFonts w:cs="Calibri"/>
                <w:sz w:val="22"/>
                <w:szCs w:val="22"/>
                <w:lang w:val="en-IN" w:eastAsia="en-IN"/>
              </w:rPr>
              <w:t>B</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615.91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Opening GFA as on 1st April (Non-Depreciable)</w:t>
            </w:r>
          </w:p>
        </w:tc>
        <w:tc>
          <w:tcPr>
            <w:tcW w:w="1611" w:type="dxa"/>
            <w:shd w:val="clear" w:color="auto" w:fill="auto"/>
            <w:hideMark/>
          </w:tcPr>
          <w:p w:rsidR="00E21429" w:rsidRPr="0065725C" w:rsidRDefault="00E21429" w:rsidP="00EA4E19">
            <w:pPr>
              <w:spacing w:before="0" w:line="240" w:lineRule="auto"/>
              <w:jc w:val="center"/>
              <w:rPr>
                <w:rFonts w:cs="Calibri"/>
                <w:sz w:val="22"/>
                <w:szCs w:val="22"/>
                <w:lang w:val="en-IN" w:eastAsia="en-IN"/>
              </w:rPr>
            </w:pPr>
            <w:r w:rsidRPr="0065725C">
              <w:rPr>
                <w:rFonts w:cs="Calibri"/>
                <w:sz w:val="22"/>
                <w:szCs w:val="22"/>
                <w:lang w:val="en-IN" w:eastAsia="en-IN"/>
              </w:rPr>
              <w:t>C</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Total Opening GFA as on 1st April</w:t>
            </w:r>
          </w:p>
        </w:tc>
        <w:tc>
          <w:tcPr>
            <w:tcW w:w="1611" w:type="dxa"/>
            <w:shd w:val="clear" w:color="auto" w:fill="auto"/>
            <w:hideMark/>
          </w:tcPr>
          <w:p w:rsidR="00E21429" w:rsidRPr="0065725C" w:rsidRDefault="00E21429" w:rsidP="00EA4E19">
            <w:pPr>
              <w:spacing w:before="0" w:line="240" w:lineRule="auto"/>
              <w:jc w:val="center"/>
              <w:rPr>
                <w:rFonts w:cs="Calibri"/>
                <w:b/>
                <w:bCs/>
                <w:sz w:val="22"/>
                <w:szCs w:val="22"/>
                <w:lang w:val="en-IN" w:eastAsia="en-IN"/>
              </w:rPr>
            </w:pPr>
            <w:r w:rsidRPr="0065725C">
              <w:rPr>
                <w:rFonts w:cs="Calibri"/>
                <w:b/>
                <w:bCs/>
                <w:sz w:val="22"/>
                <w:szCs w:val="22"/>
                <w:lang w:val="en-IN" w:eastAsia="en-IN"/>
              </w:rPr>
              <w:t>D=B+C</w:t>
            </w:r>
          </w:p>
        </w:tc>
        <w:tc>
          <w:tcPr>
            <w:tcW w:w="1758"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615.91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Addition to GFA during the year (Depreciable)</w:t>
            </w:r>
          </w:p>
        </w:tc>
        <w:tc>
          <w:tcPr>
            <w:tcW w:w="1611" w:type="dxa"/>
            <w:shd w:val="clear" w:color="auto" w:fill="auto"/>
            <w:hideMark/>
          </w:tcPr>
          <w:p w:rsidR="00E21429" w:rsidRPr="0065725C" w:rsidRDefault="00E21429" w:rsidP="00EA4E19">
            <w:pPr>
              <w:spacing w:before="0" w:line="240" w:lineRule="auto"/>
              <w:jc w:val="center"/>
              <w:rPr>
                <w:rFonts w:cs="Calibri"/>
                <w:sz w:val="22"/>
                <w:szCs w:val="22"/>
                <w:lang w:val="en-IN" w:eastAsia="en-IN"/>
              </w:rPr>
            </w:pPr>
            <w:r w:rsidRPr="0065725C">
              <w:rPr>
                <w:rFonts w:cs="Calibri"/>
                <w:sz w:val="22"/>
                <w:szCs w:val="22"/>
                <w:lang w:val="en-IN" w:eastAsia="en-IN"/>
              </w:rPr>
              <w:t>D</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80.24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Addition to GFA during the year (Non Depreciable)</w:t>
            </w:r>
          </w:p>
        </w:tc>
        <w:tc>
          <w:tcPr>
            <w:tcW w:w="1611" w:type="dxa"/>
            <w:shd w:val="clear" w:color="auto" w:fill="auto"/>
            <w:hideMark/>
          </w:tcPr>
          <w:p w:rsidR="00E21429" w:rsidRPr="0065725C" w:rsidRDefault="00E21429" w:rsidP="00EA4E19">
            <w:pPr>
              <w:spacing w:before="0" w:line="240" w:lineRule="auto"/>
              <w:jc w:val="center"/>
              <w:rPr>
                <w:rFonts w:cs="Calibri"/>
                <w:sz w:val="22"/>
                <w:szCs w:val="22"/>
                <w:lang w:val="en-IN" w:eastAsia="en-IN"/>
              </w:rPr>
            </w:pPr>
            <w:r w:rsidRPr="0065725C">
              <w:rPr>
                <w:rFonts w:cs="Calibri"/>
                <w:sz w:val="22"/>
                <w:szCs w:val="22"/>
                <w:lang w:val="en-IN" w:eastAsia="en-IN"/>
              </w:rPr>
              <w:t>E</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Deduction from GFA during the year (Depreciable)</w:t>
            </w:r>
          </w:p>
        </w:tc>
        <w:tc>
          <w:tcPr>
            <w:tcW w:w="1611" w:type="dxa"/>
            <w:shd w:val="clear" w:color="auto" w:fill="auto"/>
            <w:hideMark/>
          </w:tcPr>
          <w:p w:rsidR="00E21429" w:rsidRPr="0065725C" w:rsidRDefault="00E21429" w:rsidP="00EA4E19">
            <w:pPr>
              <w:spacing w:before="0" w:line="240" w:lineRule="auto"/>
              <w:jc w:val="center"/>
              <w:rPr>
                <w:rFonts w:cs="Calibri"/>
                <w:sz w:val="22"/>
                <w:szCs w:val="22"/>
                <w:lang w:val="en-IN" w:eastAsia="en-IN"/>
              </w:rPr>
            </w:pPr>
            <w:r w:rsidRPr="0065725C">
              <w:rPr>
                <w:rFonts w:cs="Calibri"/>
                <w:sz w:val="22"/>
                <w:szCs w:val="22"/>
                <w:lang w:val="en-IN" w:eastAsia="en-IN"/>
              </w:rPr>
              <w:t>F</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Closing GFA as on 31st March (Depreciable)</w:t>
            </w:r>
          </w:p>
        </w:tc>
        <w:tc>
          <w:tcPr>
            <w:tcW w:w="1611" w:type="dxa"/>
            <w:shd w:val="clear" w:color="auto" w:fill="auto"/>
            <w:hideMark/>
          </w:tcPr>
          <w:p w:rsidR="00E21429" w:rsidRPr="0065725C" w:rsidRDefault="00E21429" w:rsidP="00EA4E19">
            <w:pPr>
              <w:spacing w:before="0" w:line="240" w:lineRule="auto"/>
              <w:jc w:val="center"/>
              <w:rPr>
                <w:rFonts w:cs="Calibri"/>
                <w:bCs/>
                <w:sz w:val="22"/>
                <w:szCs w:val="22"/>
                <w:lang w:val="en-IN" w:eastAsia="en-IN"/>
              </w:rPr>
            </w:pPr>
            <w:r w:rsidRPr="0065725C">
              <w:rPr>
                <w:rFonts w:cs="Calibri"/>
                <w:bCs/>
                <w:sz w:val="22"/>
                <w:szCs w:val="22"/>
                <w:lang w:val="en-IN" w:eastAsia="en-IN"/>
              </w:rPr>
              <w:t>G = B + D - F</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696.15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left"/>
              <w:rPr>
                <w:rFonts w:cs="Calibri"/>
                <w:sz w:val="22"/>
                <w:szCs w:val="22"/>
                <w:lang w:val="en-IN" w:eastAsia="en-IN"/>
              </w:rPr>
            </w:pPr>
            <w:r w:rsidRPr="0065725C">
              <w:rPr>
                <w:rFonts w:cs="Calibri"/>
                <w:sz w:val="22"/>
                <w:szCs w:val="22"/>
                <w:lang w:val="en-IN" w:eastAsia="en-IN"/>
              </w:rPr>
              <w:t>Closing GFA as on 31st March (Non Depreciable)</w:t>
            </w:r>
          </w:p>
        </w:tc>
        <w:tc>
          <w:tcPr>
            <w:tcW w:w="1611" w:type="dxa"/>
            <w:shd w:val="clear" w:color="auto" w:fill="auto"/>
            <w:hideMark/>
          </w:tcPr>
          <w:p w:rsidR="00E21429" w:rsidRPr="0065725C" w:rsidRDefault="00E21429" w:rsidP="00EA4E19">
            <w:pPr>
              <w:spacing w:before="0" w:line="240" w:lineRule="auto"/>
              <w:jc w:val="center"/>
              <w:rPr>
                <w:rFonts w:cs="Calibri"/>
                <w:sz w:val="22"/>
                <w:szCs w:val="22"/>
                <w:lang w:val="en-IN" w:eastAsia="en-IN"/>
              </w:rPr>
            </w:pPr>
            <w:r w:rsidRPr="0065725C">
              <w:rPr>
                <w:rFonts w:cs="Calibri"/>
                <w:sz w:val="22"/>
                <w:szCs w:val="22"/>
                <w:lang w:val="en-IN" w:eastAsia="en-IN"/>
              </w:rPr>
              <w:t>H = C+E</w:t>
            </w:r>
          </w:p>
        </w:tc>
        <w:tc>
          <w:tcPr>
            <w:tcW w:w="1758"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   </w:t>
            </w:r>
          </w:p>
        </w:tc>
      </w:tr>
      <w:tr w:rsidR="00E21429" w:rsidRPr="0065725C" w:rsidTr="00E21429">
        <w:trPr>
          <w:trHeight w:val="300"/>
          <w:jc w:val="center"/>
        </w:trPr>
        <w:tc>
          <w:tcPr>
            <w:tcW w:w="0" w:type="auto"/>
            <w:shd w:val="clear" w:color="auto" w:fill="auto"/>
            <w:hideMark/>
          </w:tcPr>
          <w:p w:rsidR="00E21429" w:rsidRPr="0065725C" w:rsidRDefault="00E21429" w:rsidP="00EA4E19">
            <w:pPr>
              <w:spacing w:before="0" w:line="240" w:lineRule="auto"/>
              <w:jc w:val="right"/>
              <w:rPr>
                <w:rFonts w:cs="Calibri"/>
                <w:b/>
                <w:bCs/>
                <w:sz w:val="22"/>
                <w:szCs w:val="22"/>
                <w:lang w:val="en-IN" w:eastAsia="en-IN"/>
              </w:rPr>
            </w:pPr>
            <w:r w:rsidRPr="0065725C">
              <w:rPr>
                <w:rFonts w:cs="Calibri"/>
                <w:b/>
                <w:bCs/>
                <w:sz w:val="22"/>
                <w:szCs w:val="22"/>
                <w:lang w:val="en-IN" w:eastAsia="en-IN"/>
              </w:rPr>
              <w:t>Total Closing GFA as on 31st March</w:t>
            </w:r>
          </w:p>
        </w:tc>
        <w:tc>
          <w:tcPr>
            <w:tcW w:w="1611" w:type="dxa"/>
            <w:shd w:val="clear" w:color="auto" w:fill="auto"/>
            <w:hideMark/>
          </w:tcPr>
          <w:p w:rsidR="00E21429" w:rsidRPr="0065725C" w:rsidRDefault="00E21429" w:rsidP="00EA4E19">
            <w:pPr>
              <w:spacing w:before="0" w:line="240" w:lineRule="auto"/>
              <w:jc w:val="center"/>
              <w:rPr>
                <w:rFonts w:cs="Calibri"/>
                <w:b/>
                <w:bCs/>
                <w:sz w:val="22"/>
                <w:szCs w:val="22"/>
                <w:lang w:val="en-IN" w:eastAsia="en-IN"/>
              </w:rPr>
            </w:pPr>
            <w:r w:rsidRPr="0065725C">
              <w:rPr>
                <w:rFonts w:cs="Calibri"/>
                <w:b/>
                <w:bCs/>
                <w:sz w:val="22"/>
                <w:szCs w:val="22"/>
                <w:lang w:val="en-IN" w:eastAsia="en-IN"/>
              </w:rPr>
              <w:t>I = G + H</w:t>
            </w:r>
          </w:p>
        </w:tc>
        <w:tc>
          <w:tcPr>
            <w:tcW w:w="1758"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696.15 </w:t>
            </w:r>
          </w:p>
        </w:tc>
      </w:tr>
    </w:tbl>
    <w:p w:rsidR="00222C32" w:rsidRPr="0065725C" w:rsidRDefault="00222C32" w:rsidP="00222C32">
      <w:pPr>
        <w:tabs>
          <w:tab w:val="left" w:pos="360"/>
        </w:tabs>
      </w:pPr>
    </w:p>
    <w:p w:rsidR="00222C32" w:rsidRPr="0065725C" w:rsidRDefault="00222C32" w:rsidP="00222C32">
      <w:pPr>
        <w:pStyle w:val="Heading3"/>
        <w:numPr>
          <w:ilvl w:val="2"/>
          <w:numId w:val="1"/>
        </w:numPr>
        <w:spacing w:before="0"/>
        <w:rPr>
          <w:szCs w:val="24"/>
        </w:rPr>
      </w:pPr>
      <w:r w:rsidRPr="0065725C">
        <w:t xml:space="preserve">The Commission has projected the depreciation on assets created out of consumer contributions, capital grants and subsidies for FY 2013-14 in the same ratio as per </w:t>
      </w:r>
      <w:r w:rsidR="00EF4277" w:rsidRPr="0065725C">
        <w:t xml:space="preserve">audited accounts </w:t>
      </w:r>
      <w:r w:rsidR="00EF4277" w:rsidRPr="0065725C">
        <w:rPr>
          <w:rFonts w:asciiTheme="minorHAnsi" w:eastAsiaTheme="minorHAnsi" w:hAnsiTheme="minorHAnsi" w:cstheme="minorHAnsi"/>
          <w:bCs w:val="0"/>
          <w:szCs w:val="24"/>
          <w:lang w:val="en-IN"/>
        </w:rPr>
        <w:t xml:space="preserve">for </w:t>
      </w:r>
      <w:r w:rsidRPr="0065725C">
        <w:t xml:space="preserve">FY 2011-12. </w:t>
      </w:r>
      <w:r w:rsidR="00785E17" w:rsidRPr="0065725C">
        <w:rPr>
          <w:szCs w:val="24"/>
        </w:rPr>
        <w:t xml:space="preserve">The Commission has reduced the equivalent depreciation amounting to Rs. </w:t>
      </w:r>
      <w:r w:rsidR="00EB75DA" w:rsidRPr="0065725C">
        <w:rPr>
          <w:szCs w:val="24"/>
        </w:rPr>
        <w:t>18.89</w:t>
      </w:r>
      <w:r w:rsidR="00785E17" w:rsidRPr="0065725C">
        <w:rPr>
          <w:szCs w:val="24"/>
        </w:rPr>
        <w:t xml:space="preserve"> Crore</w:t>
      </w:r>
      <w:r w:rsidR="00B020F7" w:rsidRPr="0065725C">
        <w:rPr>
          <w:szCs w:val="24"/>
        </w:rPr>
        <w:t>s</w:t>
      </w:r>
      <w:r w:rsidR="00785E17" w:rsidRPr="0065725C">
        <w:rPr>
          <w:szCs w:val="24"/>
        </w:rPr>
        <w:t xml:space="preserve"> in respect of </w:t>
      </w:r>
      <w:r w:rsidR="00785E17" w:rsidRPr="0065725C">
        <w:t>depreciation on assets created out of consumer contributions, capital grants and subsidies</w:t>
      </w:r>
      <w:r w:rsidRPr="0065725C">
        <w:t xml:space="preserve">. </w:t>
      </w:r>
    </w:p>
    <w:p w:rsidR="00222C32" w:rsidRPr="0065725C" w:rsidRDefault="00222C32" w:rsidP="00222C32">
      <w:pPr>
        <w:pStyle w:val="Heading3"/>
        <w:numPr>
          <w:ilvl w:val="0"/>
          <w:numId w:val="0"/>
        </w:numPr>
        <w:tabs>
          <w:tab w:val="clear" w:pos="720"/>
          <w:tab w:val="left" w:pos="851"/>
        </w:tabs>
        <w:ind w:left="851"/>
        <w:rPr>
          <w:szCs w:val="24"/>
        </w:rPr>
      </w:pPr>
    </w:p>
    <w:p w:rsidR="00222C32" w:rsidRPr="0065725C" w:rsidRDefault="00785E17" w:rsidP="00A926B1">
      <w:pPr>
        <w:pStyle w:val="Heading3"/>
        <w:numPr>
          <w:ilvl w:val="2"/>
          <w:numId w:val="1"/>
        </w:numPr>
        <w:spacing w:before="0"/>
        <w:ind w:hanging="862"/>
      </w:pPr>
      <w:r w:rsidRPr="0065725C">
        <w:t xml:space="preserve">Thus, the Commission has approved net depreciation expense of Rs. </w:t>
      </w:r>
      <w:r w:rsidR="00EB75DA" w:rsidRPr="0065725C">
        <w:t>32.55</w:t>
      </w:r>
      <w:r w:rsidR="005E71A7" w:rsidRPr="0065725C">
        <w:t xml:space="preserve"> c</w:t>
      </w:r>
      <w:r w:rsidRPr="0065725C">
        <w:t>rore</w:t>
      </w:r>
      <w:r w:rsidR="00B020F7" w:rsidRPr="0065725C">
        <w:t>s</w:t>
      </w:r>
      <w:r w:rsidRPr="0065725C">
        <w:t xml:space="preserve"> for FY 2013-14 as depicted in the table below</w:t>
      </w:r>
      <w:r w:rsidR="00222C32" w:rsidRPr="0065725C">
        <w:t>:</w:t>
      </w:r>
    </w:p>
    <w:p w:rsidR="00222C32" w:rsidRPr="0065725C" w:rsidRDefault="00785E17" w:rsidP="00222C32">
      <w:pPr>
        <w:pStyle w:val="Caption"/>
        <w:keepNext/>
        <w:jc w:val="center"/>
      </w:pPr>
      <w:bookmarkStart w:id="526" w:name="_Ref325536088"/>
      <w:bookmarkStart w:id="527" w:name="_Toc338310713"/>
      <w:bookmarkStart w:id="528" w:name="_Toc338419543"/>
      <w:bookmarkStart w:id="529" w:name="_Toc357738741"/>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17</w:t>
      </w:r>
      <w:r w:rsidR="00601251" w:rsidRPr="0065725C">
        <w:fldChar w:fldCharType="end"/>
      </w:r>
      <w:bookmarkEnd w:id="526"/>
      <w:r w:rsidRPr="0065725C">
        <w:t xml:space="preserve">: </w:t>
      </w:r>
      <w:r w:rsidR="00C048C3" w:rsidRPr="0065725C">
        <w:t xml:space="preserve">APPROVED </w:t>
      </w:r>
      <w:r w:rsidRPr="0065725C">
        <w:t>DEPRECIATION FOR FY 2013-14 (Rs. Crore</w:t>
      </w:r>
      <w:r w:rsidR="008727B1" w:rsidRPr="0065725C">
        <w:t>s</w:t>
      </w:r>
      <w:r w:rsidRPr="0065725C">
        <w:t>)</w:t>
      </w:r>
      <w:bookmarkEnd w:id="527"/>
      <w:bookmarkEnd w:id="528"/>
      <w:bookmarkEnd w:id="529"/>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070"/>
        <w:gridCol w:w="1984"/>
        <w:gridCol w:w="1903"/>
      </w:tblGrid>
      <w:tr w:rsidR="00EA4E19" w:rsidRPr="0065725C" w:rsidTr="005E71A7">
        <w:trPr>
          <w:trHeight w:val="600"/>
          <w:tblHeader/>
          <w:jc w:val="center"/>
        </w:trPr>
        <w:tc>
          <w:tcPr>
            <w:tcW w:w="5070" w:type="dxa"/>
            <w:shd w:val="clear" w:color="000000" w:fill="DBE5F1"/>
            <w:vAlign w:val="center"/>
            <w:hideMark/>
          </w:tcPr>
          <w:p w:rsidR="00EA4E19" w:rsidRPr="0065725C" w:rsidRDefault="00EA4E19" w:rsidP="00EA4E19">
            <w:pPr>
              <w:spacing w:before="0" w:line="240" w:lineRule="auto"/>
              <w:jc w:val="center"/>
              <w:rPr>
                <w:rFonts w:cs="Calibri"/>
                <w:b/>
                <w:bCs/>
                <w:sz w:val="22"/>
                <w:szCs w:val="22"/>
                <w:lang w:val="en-IN" w:eastAsia="en-IN"/>
              </w:rPr>
            </w:pPr>
            <w:r w:rsidRPr="0065725C">
              <w:rPr>
                <w:rFonts w:cs="Calibri"/>
                <w:b/>
                <w:bCs/>
                <w:sz w:val="22"/>
                <w:szCs w:val="22"/>
                <w:lang w:val="en-IN" w:eastAsia="en-IN"/>
              </w:rPr>
              <w:t>Particulars</w:t>
            </w:r>
          </w:p>
        </w:tc>
        <w:tc>
          <w:tcPr>
            <w:tcW w:w="1984" w:type="dxa"/>
            <w:shd w:val="clear" w:color="000000" w:fill="DBE5F1"/>
            <w:noWrap/>
            <w:vAlign w:val="center"/>
            <w:hideMark/>
          </w:tcPr>
          <w:p w:rsidR="00EA4E19" w:rsidRPr="0065725C" w:rsidRDefault="00EA4E19" w:rsidP="00EA4E19">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Derivation</w:t>
            </w:r>
          </w:p>
        </w:tc>
        <w:tc>
          <w:tcPr>
            <w:tcW w:w="1903" w:type="dxa"/>
            <w:shd w:val="clear" w:color="000000" w:fill="DBE5F1"/>
            <w:vAlign w:val="center"/>
            <w:hideMark/>
          </w:tcPr>
          <w:p w:rsidR="00A44CA7" w:rsidRPr="0065725C" w:rsidRDefault="00EA4E19">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B75DA" w:rsidRPr="0065725C" w:rsidTr="00EB75DA">
        <w:trPr>
          <w:trHeight w:val="300"/>
          <w:jc w:val="center"/>
        </w:trPr>
        <w:tc>
          <w:tcPr>
            <w:tcW w:w="5070" w:type="dxa"/>
            <w:shd w:val="clear" w:color="auto" w:fill="auto"/>
            <w:vAlign w:val="center"/>
            <w:hideMark/>
          </w:tcPr>
          <w:p w:rsidR="00EB75DA" w:rsidRPr="0065725C" w:rsidRDefault="00EB75DA" w:rsidP="00EA4E19">
            <w:pPr>
              <w:spacing w:before="0" w:line="240" w:lineRule="auto"/>
              <w:jc w:val="left"/>
              <w:rPr>
                <w:rFonts w:cs="Calibri"/>
                <w:sz w:val="22"/>
                <w:szCs w:val="22"/>
                <w:lang w:val="en-IN" w:eastAsia="en-IN"/>
              </w:rPr>
            </w:pPr>
            <w:r w:rsidRPr="0065725C">
              <w:rPr>
                <w:rFonts w:cs="Calibri"/>
                <w:sz w:val="22"/>
                <w:szCs w:val="22"/>
                <w:lang w:val="en-IN" w:eastAsia="en-IN"/>
              </w:rPr>
              <w:t>Depreciation Rate</w:t>
            </w:r>
          </w:p>
        </w:tc>
        <w:tc>
          <w:tcPr>
            <w:tcW w:w="1984" w:type="dxa"/>
            <w:shd w:val="clear" w:color="auto" w:fill="auto"/>
            <w:vAlign w:val="center"/>
            <w:hideMark/>
          </w:tcPr>
          <w:p w:rsidR="00EB75DA" w:rsidRPr="0065725C" w:rsidRDefault="00EB75DA" w:rsidP="00EA4E19">
            <w:pPr>
              <w:spacing w:before="0" w:line="240" w:lineRule="auto"/>
              <w:jc w:val="center"/>
              <w:rPr>
                <w:rFonts w:cs="Calibri"/>
                <w:sz w:val="22"/>
                <w:szCs w:val="22"/>
                <w:lang w:val="en-IN" w:eastAsia="en-IN"/>
              </w:rPr>
            </w:pPr>
            <w:r w:rsidRPr="0065725C">
              <w:rPr>
                <w:rFonts w:cs="Calibri"/>
                <w:sz w:val="22"/>
                <w:szCs w:val="22"/>
                <w:lang w:val="en-IN" w:eastAsia="en-IN"/>
              </w:rPr>
              <w:t>A</w:t>
            </w:r>
          </w:p>
        </w:tc>
        <w:tc>
          <w:tcPr>
            <w:tcW w:w="1903" w:type="dxa"/>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7.84%</w:t>
            </w:r>
          </w:p>
        </w:tc>
      </w:tr>
      <w:tr w:rsidR="00EB75DA" w:rsidRPr="0065725C" w:rsidTr="00EB75DA">
        <w:trPr>
          <w:trHeight w:val="300"/>
          <w:jc w:val="center"/>
        </w:trPr>
        <w:tc>
          <w:tcPr>
            <w:tcW w:w="5070" w:type="dxa"/>
            <w:shd w:val="clear" w:color="auto" w:fill="auto"/>
            <w:vAlign w:val="center"/>
            <w:hideMark/>
          </w:tcPr>
          <w:p w:rsidR="00EB75DA" w:rsidRPr="0065725C" w:rsidRDefault="00EB75DA" w:rsidP="00EA4E19">
            <w:pPr>
              <w:spacing w:before="0" w:line="240" w:lineRule="auto"/>
              <w:jc w:val="left"/>
              <w:rPr>
                <w:rFonts w:cs="Calibri"/>
                <w:sz w:val="22"/>
                <w:szCs w:val="22"/>
                <w:lang w:val="en-IN" w:eastAsia="en-IN"/>
              </w:rPr>
            </w:pPr>
            <w:r w:rsidRPr="0065725C">
              <w:rPr>
                <w:rFonts w:cs="Calibri"/>
                <w:sz w:val="22"/>
                <w:szCs w:val="22"/>
                <w:lang w:val="en-IN" w:eastAsia="en-IN"/>
              </w:rPr>
              <w:t>Opening GFA as on 1st April (Depreciable Assets)</w:t>
            </w:r>
          </w:p>
        </w:tc>
        <w:tc>
          <w:tcPr>
            <w:tcW w:w="1984" w:type="dxa"/>
            <w:shd w:val="clear" w:color="auto" w:fill="auto"/>
            <w:vAlign w:val="center"/>
            <w:hideMark/>
          </w:tcPr>
          <w:p w:rsidR="00EB75DA" w:rsidRPr="0065725C" w:rsidRDefault="00EB75DA" w:rsidP="00EA4E19">
            <w:pPr>
              <w:spacing w:before="0" w:line="240" w:lineRule="auto"/>
              <w:jc w:val="center"/>
              <w:rPr>
                <w:rFonts w:cs="Calibri"/>
                <w:sz w:val="22"/>
                <w:szCs w:val="22"/>
                <w:lang w:val="en-IN" w:eastAsia="en-IN"/>
              </w:rPr>
            </w:pPr>
            <w:r w:rsidRPr="0065725C">
              <w:rPr>
                <w:rFonts w:cs="Calibri"/>
                <w:sz w:val="22"/>
                <w:szCs w:val="22"/>
                <w:lang w:val="en-IN" w:eastAsia="en-IN"/>
              </w:rPr>
              <w:t>B</w:t>
            </w:r>
          </w:p>
        </w:tc>
        <w:tc>
          <w:tcPr>
            <w:tcW w:w="1903" w:type="dxa"/>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615.91 </w:t>
            </w:r>
          </w:p>
        </w:tc>
      </w:tr>
      <w:tr w:rsidR="00EB75DA" w:rsidRPr="0065725C" w:rsidTr="00EB75DA">
        <w:trPr>
          <w:trHeight w:val="300"/>
          <w:jc w:val="center"/>
        </w:trPr>
        <w:tc>
          <w:tcPr>
            <w:tcW w:w="5070" w:type="dxa"/>
            <w:shd w:val="clear" w:color="auto" w:fill="auto"/>
            <w:vAlign w:val="center"/>
            <w:hideMark/>
          </w:tcPr>
          <w:p w:rsidR="00EB75DA" w:rsidRPr="0065725C" w:rsidRDefault="00EB75DA" w:rsidP="00EA4E19">
            <w:pPr>
              <w:spacing w:before="0" w:line="240" w:lineRule="auto"/>
              <w:jc w:val="left"/>
              <w:rPr>
                <w:rFonts w:cs="Calibri"/>
                <w:sz w:val="22"/>
                <w:szCs w:val="22"/>
                <w:lang w:val="en-IN" w:eastAsia="en-IN"/>
              </w:rPr>
            </w:pPr>
            <w:r w:rsidRPr="0065725C">
              <w:rPr>
                <w:rFonts w:cs="Calibri"/>
                <w:sz w:val="22"/>
                <w:szCs w:val="22"/>
                <w:lang w:val="en-IN" w:eastAsia="en-IN"/>
              </w:rPr>
              <w:t>Addition to GFA during the year (Depreciable Assets)</w:t>
            </w:r>
          </w:p>
        </w:tc>
        <w:tc>
          <w:tcPr>
            <w:tcW w:w="1984" w:type="dxa"/>
            <w:shd w:val="clear" w:color="auto" w:fill="auto"/>
            <w:vAlign w:val="center"/>
            <w:hideMark/>
          </w:tcPr>
          <w:p w:rsidR="00EB75DA" w:rsidRPr="0065725C" w:rsidRDefault="00EB75DA" w:rsidP="00EA4E19">
            <w:pPr>
              <w:spacing w:before="0" w:line="240" w:lineRule="auto"/>
              <w:jc w:val="center"/>
              <w:rPr>
                <w:rFonts w:cs="Calibri"/>
                <w:sz w:val="22"/>
                <w:szCs w:val="22"/>
                <w:lang w:val="en-IN" w:eastAsia="en-IN"/>
              </w:rPr>
            </w:pPr>
            <w:r w:rsidRPr="0065725C">
              <w:rPr>
                <w:rFonts w:cs="Calibri"/>
                <w:sz w:val="22"/>
                <w:szCs w:val="22"/>
                <w:lang w:val="en-IN" w:eastAsia="en-IN"/>
              </w:rPr>
              <w:t>C</w:t>
            </w:r>
          </w:p>
        </w:tc>
        <w:tc>
          <w:tcPr>
            <w:tcW w:w="1903" w:type="dxa"/>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80.24 </w:t>
            </w:r>
          </w:p>
        </w:tc>
      </w:tr>
      <w:tr w:rsidR="00EB75DA" w:rsidRPr="0065725C" w:rsidTr="00EB75DA">
        <w:trPr>
          <w:trHeight w:val="300"/>
          <w:jc w:val="center"/>
        </w:trPr>
        <w:tc>
          <w:tcPr>
            <w:tcW w:w="5070" w:type="dxa"/>
            <w:shd w:val="clear" w:color="auto" w:fill="auto"/>
            <w:vAlign w:val="center"/>
            <w:hideMark/>
          </w:tcPr>
          <w:p w:rsidR="00EB75DA" w:rsidRPr="0065725C" w:rsidRDefault="00EB75DA" w:rsidP="00EA4E19">
            <w:pPr>
              <w:spacing w:before="0" w:line="240" w:lineRule="auto"/>
              <w:jc w:val="left"/>
              <w:rPr>
                <w:rFonts w:cs="Calibri"/>
                <w:b/>
                <w:bCs/>
                <w:sz w:val="22"/>
                <w:szCs w:val="22"/>
                <w:lang w:val="en-IN" w:eastAsia="en-IN"/>
              </w:rPr>
            </w:pPr>
            <w:r w:rsidRPr="0065725C">
              <w:rPr>
                <w:rFonts w:cs="Calibri"/>
                <w:b/>
                <w:bCs/>
                <w:sz w:val="22"/>
                <w:szCs w:val="22"/>
                <w:lang w:val="en-IN" w:eastAsia="en-IN"/>
              </w:rPr>
              <w:t>Depreciation on Opening  GFA + Addition during the year</w:t>
            </w:r>
          </w:p>
        </w:tc>
        <w:tc>
          <w:tcPr>
            <w:tcW w:w="1984" w:type="dxa"/>
            <w:shd w:val="clear" w:color="auto" w:fill="auto"/>
            <w:vAlign w:val="center"/>
            <w:hideMark/>
          </w:tcPr>
          <w:p w:rsidR="00EB75DA" w:rsidRPr="0065725C" w:rsidRDefault="00EB75DA" w:rsidP="00EA4E19">
            <w:pPr>
              <w:spacing w:before="0" w:line="240" w:lineRule="auto"/>
              <w:jc w:val="center"/>
              <w:rPr>
                <w:rFonts w:cs="Calibri"/>
                <w:b/>
                <w:bCs/>
                <w:sz w:val="22"/>
                <w:szCs w:val="22"/>
                <w:lang w:val="en-IN" w:eastAsia="en-IN"/>
              </w:rPr>
            </w:pPr>
            <w:r w:rsidRPr="0065725C">
              <w:rPr>
                <w:rFonts w:cs="Calibri"/>
                <w:b/>
                <w:bCs/>
                <w:sz w:val="22"/>
                <w:szCs w:val="22"/>
                <w:lang w:val="en-IN" w:eastAsia="en-IN"/>
              </w:rPr>
              <w:t>D = (A*B)+(C*A/2)</w:t>
            </w:r>
          </w:p>
        </w:tc>
        <w:tc>
          <w:tcPr>
            <w:tcW w:w="1903" w:type="dxa"/>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51.43 </w:t>
            </w:r>
          </w:p>
        </w:tc>
      </w:tr>
      <w:tr w:rsidR="00EB75DA" w:rsidRPr="0065725C" w:rsidTr="00EB75DA">
        <w:trPr>
          <w:trHeight w:val="300"/>
          <w:jc w:val="center"/>
        </w:trPr>
        <w:tc>
          <w:tcPr>
            <w:tcW w:w="5070" w:type="dxa"/>
            <w:shd w:val="clear" w:color="auto" w:fill="auto"/>
            <w:vAlign w:val="center"/>
            <w:hideMark/>
          </w:tcPr>
          <w:p w:rsidR="00EB75DA" w:rsidRPr="0065725C" w:rsidRDefault="00EB75DA" w:rsidP="00EA4E19">
            <w:pPr>
              <w:spacing w:before="0" w:line="240" w:lineRule="auto"/>
              <w:jc w:val="left"/>
              <w:rPr>
                <w:rFonts w:cs="Calibri"/>
                <w:sz w:val="22"/>
                <w:szCs w:val="22"/>
                <w:lang w:val="en-IN" w:eastAsia="en-IN"/>
              </w:rPr>
            </w:pPr>
            <w:r w:rsidRPr="0065725C">
              <w:rPr>
                <w:rFonts w:cs="Calibri"/>
                <w:sz w:val="22"/>
                <w:szCs w:val="22"/>
                <w:lang w:val="en-IN" w:eastAsia="en-IN"/>
              </w:rPr>
              <w:t xml:space="preserve">Less: </w:t>
            </w:r>
          </w:p>
        </w:tc>
        <w:tc>
          <w:tcPr>
            <w:tcW w:w="1984" w:type="dxa"/>
            <w:shd w:val="clear" w:color="auto" w:fill="auto"/>
            <w:vAlign w:val="center"/>
            <w:hideMark/>
          </w:tcPr>
          <w:p w:rsidR="00EB75DA" w:rsidRPr="0065725C" w:rsidRDefault="00EB75DA" w:rsidP="00EA4E19">
            <w:pPr>
              <w:spacing w:before="0" w:line="240" w:lineRule="auto"/>
              <w:jc w:val="center"/>
              <w:rPr>
                <w:rFonts w:cs="Calibri"/>
                <w:sz w:val="22"/>
                <w:szCs w:val="22"/>
                <w:lang w:val="en-IN" w:eastAsia="en-IN"/>
              </w:rPr>
            </w:pPr>
            <w:r w:rsidRPr="0065725C">
              <w:rPr>
                <w:rFonts w:cs="Calibri"/>
                <w:sz w:val="22"/>
                <w:szCs w:val="22"/>
                <w:lang w:val="en-IN" w:eastAsia="en-IN"/>
              </w:rPr>
              <w:t> </w:t>
            </w:r>
          </w:p>
        </w:tc>
        <w:tc>
          <w:tcPr>
            <w:tcW w:w="1903" w:type="dxa"/>
            <w:shd w:val="clear" w:color="auto" w:fill="auto"/>
            <w:noWrap/>
            <w:vAlign w:val="center"/>
            <w:hideMark/>
          </w:tcPr>
          <w:p w:rsidR="00F50CE9" w:rsidRPr="0065725C" w:rsidRDefault="00F50CE9">
            <w:pPr>
              <w:spacing w:before="0" w:line="240" w:lineRule="auto"/>
              <w:jc w:val="right"/>
              <w:rPr>
                <w:rFonts w:cs="Calibri"/>
                <w:b/>
                <w:bCs/>
                <w:color w:val="000000"/>
                <w:kern w:val="32"/>
                <w:sz w:val="22"/>
                <w:szCs w:val="22"/>
                <w:lang w:val="en-IN" w:eastAsia="en-IN"/>
              </w:rPr>
            </w:pPr>
          </w:p>
        </w:tc>
      </w:tr>
      <w:tr w:rsidR="00EB75DA" w:rsidRPr="0065725C" w:rsidTr="00EB75DA">
        <w:trPr>
          <w:trHeight w:val="600"/>
          <w:jc w:val="center"/>
        </w:trPr>
        <w:tc>
          <w:tcPr>
            <w:tcW w:w="5070" w:type="dxa"/>
            <w:shd w:val="clear" w:color="auto" w:fill="auto"/>
            <w:vAlign w:val="center"/>
            <w:hideMark/>
          </w:tcPr>
          <w:p w:rsidR="00EB75DA" w:rsidRPr="0065725C" w:rsidRDefault="00EB75DA" w:rsidP="00EA4E19">
            <w:pPr>
              <w:spacing w:before="0" w:line="240" w:lineRule="auto"/>
              <w:jc w:val="left"/>
              <w:rPr>
                <w:rFonts w:cs="Calibri"/>
                <w:sz w:val="22"/>
                <w:szCs w:val="22"/>
                <w:lang w:val="en-IN" w:eastAsia="en-IN"/>
              </w:rPr>
            </w:pPr>
            <w:r w:rsidRPr="0065725C">
              <w:rPr>
                <w:rFonts w:cs="Calibri"/>
                <w:sz w:val="22"/>
                <w:szCs w:val="22"/>
                <w:lang w:val="en-IN" w:eastAsia="en-IN"/>
              </w:rPr>
              <w:t xml:space="preserve">Depreciation on  assets created from </w:t>
            </w:r>
            <w:r w:rsidRPr="0065725C">
              <w:rPr>
                <w:rFonts w:cs="Calibri"/>
                <w:sz w:val="22"/>
                <w:szCs w:val="22"/>
                <w:lang w:val="en-IN" w:eastAsia="en-IN"/>
              </w:rPr>
              <w:br/>
              <w:t xml:space="preserve">Consumer Contribution and Capital Assets Subsidy </w:t>
            </w:r>
          </w:p>
        </w:tc>
        <w:tc>
          <w:tcPr>
            <w:tcW w:w="1984" w:type="dxa"/>
            <w:shd w:val="clear" w:color="auto" w:fill="auto"/>
            <w:vAlign w:val="center"/>
            <w:hideMark/>
          </w:tcPr>
          <w:p w:rsidR="00EB75DA" w:rsidRPr="0065725C" w:rsidRDefault="00EB75DA" w:rsidP="00EA4E19">
            <w:pPr>
              <w:spacing w:before="0" w:line="240" w:lineRule="auto"/>
              <w:jc w:val="center"/>
              <w:rPr>
                <w:rFonts w:cs="Calibri"/>
                <w:sz w:val="22"/>
                <w:szCs w:val="22"/>
                <w:lang w:val="en-IN" w:eastAsia="en-IN"/>
              </w:rPr>
            </w:pPr>
            <w:r w:rsidRPr="0065725C">
              <w:rPr>
                <w:rFonts w:cs="Calibri"/>
                <w:sz w:val="22"/>
                <w:szCs w:val="22"/>
                <w:lang w:val="en-IN" w:eastAsia="en-IN"/>
              </w:rPr>
              <w:t>E</w:t>
            </w:r>
          </w:p>
        </w:tc>
        <w:tc>
          <w:tcPr>
            <w:tcW w:w="1903" w:type="dxa"/>
            <w:shd w:val="clear" w:color="auto" w:fill="auto"/>
            <w:noWrap/>
            <w:vAlign w:val="center"/>
            <w:hideMark/>
          </w:tcPr>
          <w:p w:rsidR="00F50CE9" w:rsidRPr="0065725C" w:rsidRDefault="00EB75DA">
            <w:pPr>
              <w:spacing w:before="0" w:line="240" w:lineRule="auto"/>
              <w:jc w:val="right"/>
              <w:rPr>
                <w:rFonts w:cs="Calibri"/>
                <w:color w:val="000000"/>
                <w:sz w:val="22"/>
                <w:szCs w:val="22"/>
                <w:lang w:val="en-IN" w:eastAsia="en-IN"/>
              </w:rPr>
            </w:pPr>
            <w:r w:rsidRPr="0065725C">
              <w:rPr>
                <w:color w:val="000000"/>
                <w:sz w:val="22"/>
                <w:szCs w:val="22"/>
              </w:rPr>
              <w:t xml:space="preserve">18.89 </w:t>
            </w:r>
          </w:p>
        </w:tc>
      </w:tr>
      <w:tr w:rsidR="00EB75DA" w:rsidRPr="0065725C" w:rsidTr="00EB75DA">
        <w:trPr>
          <w:trHeight w:val="300"/>
          <w:jc w:val="center"/>
        </w:trPr>
        <w:tc>
          <w:tcPr>
            <w:tcW w:w="5070" w:type="dxa"/>
            <w:shd w:val="clear" w:color="auto" w:fill="auto"/>
            <w:vAlign w:val="center"/>
            <w:hideMark/>
          </w:tcPr>
          <w:p w:rsidR="00EB75DA" w:rsidRPr="0065725C" w:rsidRDefault="00EB75DA" w:rsidP="00EA4E19">
            <w:pPr>
              <w:spacing w:before="0" w:line="240" w:lineRule="auto"/>
              <w:jc w:val="left"/>
              <w:rPr>
                <w:rFonts w:cs="Calibri"/>
                <w:b/>
                <w:bCs/>
                <w:sz w:val="22"/>
                <w:szCs w:val="22"/>
                <w:lang w:val="en-IN" w:eastAsia="en-IN"/>
              </w:rPr>
            </w:pPr>
            <w:r w:rsidRPr="0065725C">
              <w:rPr>
                <w:rFonts w:cs="Calibri"/>
                <w:b/>
                <w:bCs/>
                <w:sz w:val="22"/>
                <w:szCs w:val="22"/>
                <w:lang w:val="en-IN" w:eastAsia="en-IN"/>
              </w:rPr>
              <w:t>Net Allowable Depreciation for 2013-14</w:t>
            </w:r>
          </w:p>
        </w:tc>
        <w:tc>
          <w:tcPr>
            <w:tcW w:w="1984" w:type="dxa"/>
            <w:shd w:val="clear" w:color="auto" w:fill="auto"/>
            <w:vAlign w:val="center"/>
            <w:hideMark/>
          </w:tcPr>
          <w:p w:rsidR="00EB75DA" w:rsidRPr="0065725C" w:rsidRDefault="00EB75DA" w:rsidP="00EA4E19">
            <w:pPr>
              <w:spacing w:before="0" w:line="240" w:lineRule="auto"/>
              <w:jc w:val="center"/>
              <w:rPr>
                <w:rFonts w:cs="Calibri"/>
                <w:b/>
                <w:bCs/>
                <w:sz w:val="22"/>
                <w:szCs w:val="22"/>
                <w:lang w:val="en-IN" w:eastAsia="en-IN"/>
              </w:rPr>
            </w:pPr>
            <w:r w:rsidRPr="0065725C">
              <w:rPr>
                <w:rFonts w:cs="Calibri"/>
                <w:b/>
                <w:bCs/>
                <w:sz w:val="22"/>
                <w:szCs w:val="22"/>
                <w:lang w:val="en-IN" w:eastAsia="en-IN"/>
              </w:rPr>
              <w:t>F=D-E</w:t>
            </w:r>
          </w:p>
        </w:tc>
        <w:tc>
          <w:tcPr>
            <w:tcW w:w="1903" w:type="dxa"/>
            <w:shd w:val="clear" w:color="auto" w:fill="auto"/>
            <w:noWrap/>
            <w:vAlign w:val="center"/>
            <w:hideMark/>
          </w:tcPr>
          <w:p w:rsidR="00F50CE9" w:rsidRPr="0065725C" w:rsidRDefault="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32.55 </w:t>
            </w:r>
          </w:p>
        </w:tc>
      </w:tr>
    </w:tbl>
    <w:p w:rsidR="00A44CA7" w:rsidRPr="0065725C" w:rsidRDefault="00222C32">
      <w:pPr>
        <w:pStyle w:val="Heading3"/>
        <w:numPr>
          <w:ilvl w:val="0"/>
          <w:numId w:val="0"/>
        </w:numPr>
        <w:spacing w:before="0"/>
        <w:jc w:val="center"/>
      </w:pPr>
      <w:r w:rsidRPr="0065725C" w:rsidDel="003121F9">
        <w:t xml:space="preserve"> </w:t>
      </w:r>
    </w:p>
    <w:p w:rsidR="00A44CA7" w:rsidRPr="0065725C" w:rsidRDefault="00A44CA7">
      <w:pPr>
        <w:pStyle w:val="Heading3"/>
        <w:numPr>
          <w:ilvl w:val="0"/>
          <w:numId w:val="0"/>
        </w:numPr>
        <w:spacing w:before="0"/>
      </w:pPr>
    </w:p>
    <w:p w:rsidR="00B13F1A" w:rsidRPr="0065725C" w:rsidRDefault="00222C32">
      <w:pPr>
        <w:pStyle w:val="Heading2"/>
        <w:keepNext/>
        <w:numPr>
          <w:ilvl w:val="1"/>
          <w:numId w:val="1"/>
        </w:numPr>
        <w:autoSpaceDE/>
        <w:autoSpaceDN/>
        <w:adjustRightInd/>
        <w:spacing w:before="0" w:line="276" w:lineRule="auto"/>
        <w:contextualSpacing w:val="0"/>
      </w:pPr>
      <w:bookmarkStart w:id="530" w:name="_Toc356322606"/>
      <w:bookmarkStart w:id="531" w:name="_Toc357733333"/>
      <w:r w:rsidRPr="0065725C">
        <w:t>INTEREST AND FINANCING COST</w:t>
      </w:r>
      <w:bookmarkEnd w:id="530"/>
      <w:bookmarkEnd w:id="531"/>
    </w:p>
    <w:p w:rsidR="00A44CA7" w:rsidRPr="0065725C" w:rsidRDefault="00A44CA7">
      <w:pPr>
        <w:pStyle w:val="Heading3"/>
        <w:numPr>
          <w:ilvl w:val="0"/>
          <w:numId w:val="0"/>
        </w:numPr>
        <w:tabs>
          <w:tab w:val="clear" w:pos="720"/>
          <w:tab w:val="left" w:pos="864"/>
        </w:tabs>
        <w:spacing w:before="0"/>
      </w:pPr>
    </w:p>
    <w:p w:rsidR="00222C32" w:rsidRPr="0065725C" w:rsidRDefault="00222C32" w:rsidP="00222C32">
      <w:pPr>
        <w:pStyle w:val="Heading3"/>
        <w:numPr>
          <w:ilvl w:val="2"/>
          <w:numId w:val="1"/>
        </w:numPr>
        <w:spacing w:before="0"/>
        <w:rPr>
          <w:b/>
        </w:rPr>
      </w:pPr>
      <w:r w:rsidRPr="0065725C">
        <w:rPr>
          <w:b/>
        </w:rPr>
        <w:t xml:space="preserve">Interest on Long Term Loans </w:t>
      </w:r>
    </w:p>
    <w:p w:rsidR="00A44CA7" w:rsidRPr="0065725C" w:rsidRDefault="00A44CA7">
      <w:pPr>
        <w:pStyle w:val="ListParagraph"/>
        <w:spacing w:before="0"/>
        <w:ind w:left="480"/>
      </w:pPr>
    </w:p>
    <w:p w:rsidR="00222C32" w:rsidRPr="0065725C" w:rsidRDefault="00222C32" w:rsidP="00A926B1">
      <w:pPr>
        <w:pStyle w:val="Heading4"/>
        <w:rPr>
          <w:b/>
        </w:rPr>
      </w:pPr>
      <w:r w:rsidRPr="0065725C">
        <w:t xml:space="preserve">It is reiterated that the Commission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capital subsidies and grants has been separated as the depreciation and interest thereon would not be charged to the consumers. </w:t>
      </w:r>
    </w:p>
    <w:p w:rsidR="00A44CA7" w:rsidRPr="0065725C" w:rsidRDefault="00A44CA7">
      <w:pPr>
        <w:tabs>
          <w:tab w:val="left" w:pos="864"/>
        </w:tabs>
        <w:spacing w:before="0"/>
        <w:ind w:left="720"/>
        <w:outlineLvl w:val="2"/>
        <w:rPr>
          <w:rFonts w:cs="Arial"/>
          <w:b/>
          <w:bCs/>
          <w:szCs w:val="26"/>
        </w:rPr>
      </w:pPr>
    </w:p>
    <w:p w:rsidR="00222C32" w:rsidRPr="0065725C" w:rsidRDefault="00222C32" w:rsidP="00A926B1">
      <w:pPr>
        <w:pStyle w:val="Heading4"/>
        <w:rPr>
          <w:b/>
        </w:rPr>
      </w:pPr>
      <w:r w:rsidRPr="0065725C">
        <w:t xml:space="preserve">Allowable depreciation for the year has been considered as normative loan repayment. </w:t>
      </w:r>
    </w:p>
    <w:p w:rsidR="00A44CA7" w:rsidRPr="0065725C" w:rsidRDefault="00A44CA7">
      <w:pPr>
        <w:tabs>
          <w:tab w:val="left" w:pos="864"/>
        </w:tabs>
        <w:spacing w:before="0"/>
        <w:ind w:left="720"/>
        <w:outlineLvl w:val="2"/>
        <w:rPr>
          <w:rFonts w:cs="Arial"/>
          <w:b/>
          <w:bCs/>
          <w:szCs w:val="26"/>
        </w:rPr>
      </w:pPr>
    </w:p>
    <w:p w:rsidR="00222C32" w:rsidRPr="0065725C" w:rsidRDefault="00222C32" w:rsidP="00A926B1">
      <w:pPr>
        <w:pStyle w:val="Heading4"/>
        <w:rPr>
          <w:b/>
        </w:rPr>
      </w:pPr>
      <w:r w:rsidRPr="0065725C">
        <w:t xml:space="preserve">The weighted average rate of interest has been considered as per the ARR / Tariff Petition filed for FY 2013-14, as it seems to be fair and equitable. The interest capitalisation has been considered at a </w:t>
      </w:r>
      <w:r w:rsidR="00A926B1" w:rsidRPr="0065725C">
        <w:t xml:space="preserve">rate of 23% which is consistent </w:t>
      </w:r>
      <w:r w:rsidRPr="0065725C">
        <w:t>with the previous Orders of the Commission.</w:t>
      </w:r>
    </w:p>
    <w:p w:rsidR="00A44CA7" w:rsidRPr="0065725C" w:rsidRDefault="00A44CA7">
      <w:pPr>
        <w:tabs>
          <w:tab w:val="left" w:pos="864"/>
        </w:tabs>
        <w:spacing w:before="0"/>
        <w:ind w:left="720"/>
        <w:outlineLvl w:val="2"/>
        <w:rPr>
          <w:rFonts w:cs="Arial"/>
          <w:b/>
          <w:bCs/>
          <w:szCs w:val="26"/>
        </w:rPr>
      </w:pPr>
    </w:p>
    <w:p w:rsidR="00A44CA7" w:rsidRPr="0065725C" w:rsidRDefault="00222C32">
      <w:pPr>
        <w:pStyle w:val="Heading4"/>
        <w:spacing w:before="0"/>
        <w:rPr>
          <w:b/>
        </w:rPr>
      </w:pPr>
      <w:r w:rsidRPr="0065725C">
        <w:t>The computations for interest on long term loan are depicted in the table below:</w:t>
      </w:r>
    </w:p>
    <w:p w:rsidR="00222C32" w:rsidRPr="0065725C" w:rsidRDefault="00785E17" w:rsidP="00222C32">
      <w:pPr>
        <w:pStyle w:val="Caption"/>
        <w:keepNext/>
        <w:jc w:val="center"/>
      </w:pPr>
      <w:bookmarkStart w:id="532" w:name="_Toc357738742"/>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18</w:t>
      </w:r>
      <w:r w:rsidR="00601251" w:rsidRPr="0065725C">
        <w:fldChar w:fldCharType="end"/>
      </w:r>
      <w:r w:rsidRPr="0065725C">
        <w:t>: INTEREST ON LONG TERM LOANS UP</w:t>
      </w:r>
      <w:r w:rsidR="00C048C3" w:rsidRPr="0065725C">
        <w:t xml:space="preserve"> </w:t>
      </w:r>
      <w:r w:rsidRPr="0065725C">
        <w:t>TO FY 2013-14 (Rs. Crore</w:t>
      </w:r>
      <w:r w:rsidR="008727B1" w:rsidRPr="0065725C">
        <w:t>s</w:t>
      </w:r>
      <w:r w:rsidRPr="0065725C">
        <w:t>)</w:t>
      </w:r>
      <w:bookmarkEnd w:id="532"/>
    </w:p>
    <w:tbl>
      <w:tblPr>
        <w:tblW w:w="9508"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69"/>
        <w:gridCol w:w="1034"/>
        <w:gridCol w:w="1034"/>
        <w:gridCol w:w="1034"/>
        <w:gridCol w:w="1034"/>
        <w:gridCol w:w="1034"/>
        <w:gridCol w:w="1034"/>
        <w:gridCol w:w="33"/>
        <w:gridCol w:w="1002"/>
      </w:tblGrid>
      <w:tr w:rsidR="00FF5824" w:rsidRPr="0065725C" w:rsidTr="00F36702">
        <w:trPr>
          <w:trHeight w:val="300"/>
        </w:trPr>
        <w:tc>
          <w:tcPr>
            <w:tcW w:w="2269" w:type="dxa"/>
            <w:shd w:val="clear" w:color="000000" w:fill="DBE5F1"/>
            <w:vAlign w:val="center"/>
            <w:hideMark/>
          </w:tcPr>
          <w:p w:rsidR="00FF5824" w:rsidRPr="0065725C" w:rsidRDefault="00C426B1">
            <w:pPr>
              <w:spacing w:before="0" w:line="240" w:lineRule="auto"/>
              <w:jc w:val="left"/>
              <w:rPr>
                <w:rFonts w:cs="Calibri"/>
                <w:b/>
                <w:bCs/>
                <w:sz w:val="22"/>
                <w:szCs w:val="22"/>
                <w:lang w:val="en-IN" w:eastAsia="en-IN"/>
              </w:rPr>
            </w:pPr>
            <w:r w:rsidRPr="0065725C">
              <w:rPr>
                <w:rFonts w:cs="Calibri"/>
                <w:b/>
                <w:bCs/>
                <w:sz w:val="22"/>
                <w:szCs w:val="22"/>
                <w:lang w:val="en-IN" w:eastAsia="en-IN"/>
              </w:rPr>
              <w:t>Particulars</w:t>
            </w:r>
          </w:p>
        </w:tc>
        <w:tc>
          <w:tcPr>
            <w:tcW w:w="1034" w:type="dxa"/>
            <w:shd w:val="clear" w:color="000000" w:fill="DBE5F1"/>
            <w:vAlign w:val="center"/>
            <w:hideMark/>
          </w:tcPr>
          <w:p w:rsidR="00FF5824" w:rsidRPr="0065725C" w:rsidRDefault="00C426B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2007-08</w:t>
            </w:r>
          </w:p>
        </w:tc>
        <w:tc>
          <w:tcPr>
            <w:tcW w:w="1034" w:type="dxa"/>
            <w:shd w:val="clear" w:color="000000" w:fill="DBE5F1"/>
            <w:vAlign w:val="center"/>
            <w:hideMark/>
          </w:tcPr>
          <w:p w:rsidR="00FF5824" w:rsidRPr="0065725C" w:rsidRDefault="00C426B1">
            <w:pPr>
              <w:spacing w:before="0" w:line="240" w:lineRule="auto"/>
              <w:jc w:val="center"/>
              <w:rPr>
                <w:rFonts w:cs="Calibri"/>
                <w:b/>
                <w:bCs/>
                <w:sz w:val="22"/>
                <w:szCs w:val="22"/>
                <w:lang w:val="en-IN" w:eastAsia="en-IN"/>
              </w:rPr>
            </w:pPr>
            <w:r w:rsidRPr="0065725C">
              <w:rPr>
                <w:rFonts w:cs="Calibri"/>
                <w:b/>
                <w:bCs/>
                <w:sz w:val="22"/>
                <w:szCs w:val="22"/>
                <w:lang w:val="en-IN" w:eastAsia="en-IN"/>
              </w:rPr>
              <w:t>2008-09</w:t>
            </w:r>
          </w:p>
        </w:tc>
        <w:tc>
          <w:tcPr>
            <w:tcW w:w="1034" w:type="dxa"/>
            <w:shd w:val="clear" w:color="000000" w:fill="DBE5F1"/>
            <w:vAlign w:val="center"/>
            <w:hideMark/>
          </w:tcPr>
          <w:p w:rsidR="00FF5824" w:rsidRPr="0065725C" w:rsidRDefault="00C426B1">
            <w:pPr>
              <w:spacing w:before="0" w:line="240" w:lineRule="auto"/>
              <w:jc w:val="center"/>
              <w:rPr>
                <w:rFonts w:cs="Calibri"/>
                <w:b/>
                <w:bCs/>
                <w:sz w:val="22"/>
                <w:szCs w:val="22"/>
                <w:lang w:val="en-IN" w:eastAsia="en-IN"/>
              </w:rPr>
            </w:pPr>
            <w:r w:rsidRPr="0065725C">
              <w:rPr>
                <w:rFonts w:cs="Calibri"/>
                <w:b/>
                <w:bCs/>
                <w:sz w:val="22"/>
                <w:szCs w:val="22"/>
                <w:lang w:val="en-IN" w:eastAsia="en-IN"/>
              </w:rPr>
              <w:t>2009-10</w:t>
            </w:r>
          </w:p>
        </w:tc>
        <w:tc>
          <w:tcPr>
            <w:tcW w:w="1034" w:type="dxa"/>
            <w:shd w:val="clear" w:color="000000" w:fill="DBE5F1"/>
            <w:vAlign w:val="center"/>
            <w:hideMark/>
          </w:tcPr>
          <w:p w:rsidR="00FF5824" w:rsidRPr="0065725C" w:rsidRDefault="00C426B1">
            <w:pPr>
              <w:spacing w:before="0" w:line="240" w:lineRule="auto"/>
              <w:jc w:val="center"/>
              <w:rPr>
                <w:rFonts w:cs="Calibri"/>
                <w:b/>
                <w:bCs/>
                <w:sz w:val="22"/>
                <w:szCs w:val="22"/>
                <w:lang w:val="en-IN" w:eastAsia="en-IN"/>
              </w:rPr>
            </w:pPr>
            <w:r w:rsidRPr="0065725C">
              <w:rPr>
                <w:rFonts w:cs="Calibri"/>
                <w:b/>
                <w:bCs/>
                <w:sz w:val="22"/>
                <w:szCs w:val="22"/>
                <w:lang w:val="en-IN" w:eastAsia="en-IN"/>
              </w:rPr>
              <w:t>2010-11</w:t>
            </w:r>
          </w:p>
        </w:tc>
        <w:tc>
          <w:tcPr>
            <w:tcW w:w="1034" w:type="dxa"/>
            <w:shd w:val="clear" w:color="000000" w:fill="DBE5F1"/>
            <w:vAlign w:val="center"/>
            <w:hideMark/>
          </w:tcPr>
          <w:p w:rsidR="00FF5824" w:rsidRPr="0065725C" w:rsidRDefault="00C426B1">
            <w:pPr>
              <w:spacing w:before="0" w:line="240" w:lineRule="auto"/>
              <w:jc w:val="center"/>
              <w:rPr>
                <w:rFonts w:cs="Calibri"/>
                <w:b/>
                <w:bCs/>
                <w:sz w:val="22"/>
                <w:szCs w:val="22"/>
                <w:lang w:val="en-IN" w:eastAsia="en-IN"/>
              </w:rPr>
            </w:pPr>
            <w:r w:rsidRPr="0065725C">
              <w:rPr>
                <w:rFonts w:cs="Calibri"/>
                <w:b/>
                <w:bCs/>
                <w:sz w:val="22"/>
                <w:szCs w:val="22"/>
                <w:lang w:val="en-IN" w:eastAsia="en-IN"/>
              </w:rPr>
              <w:t>2011-12</w:t>
            </w:r>
          </w:p>
        </w:tc>
        <w:tc>
          <w:tcPr>
            <w:tcW w:w="1034" w:type="dxa"/>
            <w:shd w:val="clear" w:color="000000" w:fill="DBE5F1"/>
            <w:vAlign w:val="center"/>
            <w:hideMark/>
          </w:tcPr>
          <w:p w:rsidR="00FF5824" w:rsidRPr="0065725C" w:rsidRDefault="00C426B1">
            <w:pPr>
              <w:spacing w:before="0" w:line="240" w:lineRule="auto"/>
              <w:jc w:val="center"/>
              <w:rPr>
                <w:rFonts w:cs="Calibri"/>
                <w:b/>
                <w:bCs/>
                <w:sz w:val="22"/>
                <w:szCs w:val="22"/>
                <w:lang w:val="en-IN" w:eastAsia="en-IN"/>
              </w:rPr>
            </w:pPr>
            <w:r w:rsidRPr="0065725C">
              <w:rPr>
                <w:rFonts w:cs="Calibri"/>
                <w:b/>
                <w:bCs/>
                <w:sz w:val="22"/>
                <w:szCs w:val="22"/>
                <w:lang w:val="en-IN" w:eastAsia="en-IN"/>
              </w:rPr>
              <w:t>2012-13</w:t>
            </w:r>
          </w:p>
        </w:tc>
        <w:tc>
          <w:tcPr>
            <w:tcW w:w="1035" w:type="dxa"/>
            <w:gridSpan w:val="2"/>
            <w:shd w:val="clear" w:color="000000" w:fill="DBE5F1"/>
            <w:vAlign w:val="center"/>
            <w:hideMark/>
          </w:tcPr>
          <w:p w:rsidR="00FF5824" w:rsidRPr="0065725C" w:rsidRDefault="00C426B1">
            <w:pPr>
              <w:spacing w:before="0" w:line="240" w:lineRule="auto"/>
              <w:jc w:val="center"/>
              <w:rPr>
                <w:rFonts w:cs="Calibri"/>
                <w:b/>
                <w:bCs/>
                <w:sz w:val="22"/>
                <w:szCs w:val="22"/>
                <w:lang w:val="en-IN" w:eastAsia="en-IN"/>
              </w:rPr>
            </w:pPr>
            <w:r w:rsidRPr="0065725C">
              <w:rPr>
                <w:rFonts w:cs="Calibri"/>
                <w:b/>
                <w:bCs/>
                <w:sz w:val="22"/>
                <w:szCs w:val="22"/>
                <w:lang w:val="en-IN" w:eastAsia="en-IN"/>
              </w:rPr>
              <w:t>2013-14</w:t>
            </w:r>
          </w:p>
        </w:tc>
      </w:tr>
      <w:tr w:rsidR="00E21429" w:rsidRPr="0065725C" w:rsidTr="00E21429">
        <w:trPr>
          <w:trHeight w:val="300"/>
        </w:trPr>
        <w:tc>
          <w:tcPr>
            <w:tcW w:w="2269" w:type="dxa"/>
            <w:shd w:val="clear" w:color="auto" w:fill="auto"/>
            <w:vAlign w:val="center"/>
            <w:hideMark/>
          </w:tcPr>
          <w:p w:rsidR="00E21429" w:rsidRPr="0065725C" w:rsidRDefault="00E2142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Opening Loan</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20.43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20.22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26.65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23.08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18.22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18.09 </w:t>
            </w:r>
          </w:p>
        </w:tc>
        <w:tc>
          <w:tcPr>
            <w:tcW w:w="1035" w:type="dxa"/>
            <w:gridSpan w:val="2"/>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29.99 </w:t>
            </w:r>
          </w:p>
        </w:tc>
      </w:tr>
      <w:tr w:rsidR="00E21429" w:rsidRPr="0065725C" w:rsidTr="00E21429">
        <w:trPr>
          <w:trHeight w:val="300"/>
        </w:trPr>
        <w:tc>
          <w:tcPr>
            <w:tcW w:w="2269" w:type="dxa"/>
            <w:shd w:val="clear" w:color="auto" w:fill="auto"/>
            <w:vAlign w:val="center"/>
            <w:hideMark/>
          </w:tcPr>
          <w:p w:rsidR="00E21429" w:rsidRPr="0065725C" w:rsidRDefault="00E2142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Loan Additions (70% of Investments)</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20.29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31.63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23.49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13.13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16.51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29.66 </w:t>
            </w:r>
          </w:p>
        </w:tc>
        <w:tc>
          <w:tcPr>
            <w:tcW w:w="1035" w:type="dxa"/>
            <w:gridSpan w:val="2"/>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25.83 </w:t>
            </w:r>
          </w:p>
        </w:tc>
      </w:tr>
      <w:tr w:rsidR="00E21429" w:rsidRPr="0065725C" w:rsidTr="00E21429">
        <w:trPr>
          <w:trHeight w:val="600"/>
        </w:trPr>
        <w:tc>
          <w:tcPr>
            <w:tcW w:w="2269" w:type="dxa"/>
            <w:shd w:val="clear" w:color="auto" w:fill="auto"/>
            <w:vAlign w:val="center"/>
            <w:hideMark/>
          </w:tcPr>
          <w:p w:rsidR="00E21429" w:rsidRPr="0065725C" w:rsidRDefault="00E2142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Less: Repayments (Depreciation allowable for the year)</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20.50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25.20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27.06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17.99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16.65 </w:t>
            </w:r>
          </w:p>
        </w:tc>
        <w:tc>
          <w:tcPr>
            <w:tcW w:w="1034"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17.75 </w:t>
            </w:r>
          </w:p>
        </w:tc>
        <w:tc>
          <w:tcPr>
            <w:tcW w:w="1035" w:type="dxa"/>
            <w:gridSpan w:val="2"/>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32.55 </w:t>
            </w:r>
          </w:p>
        </w:tc>
      </w:tr>
      <w:tr w:rsidR="00E21429" w:rsidRPr="0065725C" w:rsidTr="00E21429">
        <w:trPr>
          <w:trHeight w:val="300"/>
        </w:trPr>
        <w:tc>
          <w:tcPr>
            <w:tcW w:w="2269" w:type="dxa"/>
            <w:shd w:val="clear" w:color="auto" w:fill="auto"/>
            <w:vAlign w:val="center"/>
            <w:hideMark/>
          </w:tcPr>
          <w:p w:rsidR="00E21429" w:rsidRPr="0065725C" w:rsidRDefault="00E21429">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Closing Loan Balance</w:t>
            </w:r>
          </w:p>
        </w:tc>
        <w:tc>
          <w:tcPr>
            <w:tcW w:w="1034"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20.22 </w:t>
            </w:r>
          </w:p>
        </w:tc>
        <w:tc>
          <w:tcPr>
            <w:tcW w:w="1034"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26.65 </w:t>
            </w:r>
          </w:p>
        </w:tc>
        <w:tc>
          <w:tcPr>
            <w:tcW w:w="1034"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23.08 </w:t>
            </w:r>
          </w:p>
        </w:tc>
        <w:tc>
          <w:tcPr>
            <w:tcW w:w="1034"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18.22 </w:t>
            </w:r>
          </w:p>
        </w:tc>
        <w:tc>
          <w:tcPr>
            <w:tcW w:w="1034"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18.09 </w:t>
            </w:r>
          </w:p>
        </w:tc>
        <w:tc>
          <w:tcPr>
            <w:tcW w:w="1034"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29.99 </w:t>
            </w:r>
          </w:p>
        </w:tc>
        <w:tc>
          <w:tcPr>
            <w:tcW w:w="1035" w:type="dxa"/>
            <w:gridSpan w:val="2"/>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23.27 </w:t>
            </w:r>
          </w:p>
        </w:tc>
      </w:tr>
      <w:tr w:rsidR="00E21429" w:rsidRPr="0065725C" w:rsidTr="00E21429">
        <w:trPr>
          <w:trHeight w:val="300"/>
        </w:trPr>
        <w:tc>
          <w:tcPr>
            <w:tcW w:w="8506" w:type="dxa"/>
            <w:gridSpan w:val="8"/>
            <w:shd w:val="clear" w:color="auto" w:fill="auto"/>
            <w:vAlign w:val="center"/>
            <w:hideMark/>
          </w:tcPr>
          <w:p w:rsidR="00E21429" w:rsidRPr="0065725C" w:rsidRDefault="00E2142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Weighted Average Rate of Interest</w:t>
            </w:r>
          </w:p>
        </w:tc>
        <w:tc>
          <w:tcPr>
            <w:tcW w:w="1002"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13.52%</w:t>
            </w:r>
          </w:p>
        </w:tc>
      </w:tr>
      <w:tr w:rsidR="00E21429" w:rsidRPr="0065725C" w:rsidTr="00E21429">
        <w:trPr>
          <w:trHeight w:val="300"/>
        </w:trPr>
        <w:tc>
          <w:tcPr>
            <w:tcW w:w="8506" w:type="dxa"/>
            <w:gridSpan w:val="8"/>
            <w:shd w:val="clear" w:color="auto" w:fill="auto"/>
            <w:vAlign w:val="center"/>
            <w:hideMark/>
          </w:tcPr>
          <w:p w:rsidR="00E21429" w:rsidRPr="0065725C" w:rsidRDefault="00E21429">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Interest on long term loan</w:t>
            </w:r>
          </w:p>
        </w:tc>
        <w:tc>
          <w:tcPr>
            <w:tcW w:w="1002"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3.60 </w:t>
            </w:r>
          </w:p>
        </w:tc>
      </w:tr>
      <w:tr w:rsidR="00E21429" w:rsidRPr="0065725C" w:rsidTr="00E21429">
        <w:trPr>
          <w:trHeight w:val="300"/>
        </w:trPr>
        <w:tc>
          <w:tcPr>
            <w:tcW w:w="8506" w:type="dxa"/>
            <w:gridSpan w:val="8"/>
            <w:shd w:val="clear" w:color="auto" w:fill="auto"/>
            <w:vAlign w:val="center"/>
            <w:hideMark/>
          </w:tcPr>
          <w:p w:rsidR="00E21429" w:rsidRPr="0065725C" w:rsidRDefault="00E2142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Interest Capitalisation Rate</w:t>
            </w:r>
          </w:p>
        </w:tc>
        <w:tc>
          <w:tcPr>
            <w:tcW w:w="1002"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23.00%</w:t>
            </w:r>
          </w:p>
        </w:tc>
      </w:tr>
      <w:tr w:rsidR="00E21429" w:rsidRPr="0065725C" w:rsidTr="00E21429">
        <w:trPr>
          <w:trHeight w:val="300"/>
        </w:trPr>
        <w:tc>
          <w:tcPr>
            <w:tcW w:w="8506" w:type="dxa"/>
            <w:gridSpan w:val="8"/>
            <w:shd w:val="clear" w:color="auto" w:fill="auto"/>
            <w:vAlign w:val="center"/>
            <w:hideMark/>
          </w:tcPr>
          <w:p w:rsidR="00E21429" w:rsidRPr="0065725C" w:rsidRDefault="00E2142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Less: Interest Capitalized</w:t>
            </w:r>
          </w:p>
        </w:tc>
        <w:tc>
          <w:tcPr>
            <w:tcW w:w="1002"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0.83 </w:t>
            </w:r>
          </w:p>
        </w:tc>
      </w:tr>
      <w:tr w:rsidR="00E21429" w:rsidRPr="0065725C" w:rsidTr="00E21429">
        <w:trPr>
          <w:trHeight w:val="300"/>
        </w:trPr>
        <w:tc>
          <w:tcPr>
            <w:tcW w:w="8506" w:type="dxa"/>
            <w:gridSpan w:val="8"/>
            <w:shd w:val="clear" w:color="auto" w:fill="auto"/>
            <w:vAlign w:val="center"/>
            <w:hideMark/>
          </w:tcPr>
          <w:p w:rsidR="00E21429" w:rsidRPr="0065725C" w:rsidRDefault="00E21429">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Net Interest Charged</w:t>
            </w:r>
          </w:p>
        </w:tc>
        <w:tc>
          <w:tcPr>
            <w:tcW w:w="1002"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2.77 </w:t>
            </w:r>
          </w:p>
        </w:tc>
      </w:tr>
    </w:tbl>
    <w:p w:rsidR="00A44CA7" w:rsidRPr="0065725C" w:rsidRDefault="00A44CA7">
      <w:pPr>
        <w:tabs>
          <w:tab w:val="left" w:pos="360"/>
        </w:tabs>
        <w:spacing w:before="0"/>
        <w:jc w:val="center"/>
      </w:pPr>
    </w:p>
    <w:p w:rsidR="00222C32" w:rsidRPr="0065725C" w:rsidRDefault="00785E17" w:rsidP="00A926B1">
      <w:pPr>
        <w:pStyle w:val="Heading4"/>
        <w:rPr>
          <w:b/>
        </w:rPr>
      </w:pPr>
      <w:r w:rsidRPr="0065725C">
        <w:t xml:space="preserve">Thus, the Commission has approved gross interest on long term loan of Rs. </w:t>
      </w:r>
      <w:r w:rsidR="005C3900" w:rsidRPr="0065725C">
        <w:t>2.77</w:t>
      </w:r>
      <w:r w:rsidRPr="0065725C">
        <w:t xml:space="preserve"> crores and capitalisation thereof amounting to Rs. </w:t>
      </w:r>
      <w:r w:rsidR="005C3900" w:rsidRPr="0065725C">
        <w:t>0.83</w:t>
      </w:r>
      <w:r w:rsidRPr="0065725C">
        <w:t xml:space="preserve"> crores for FY 2013-14.</w:t>
      </w:r>
    </w:p>
    <w:p w:rsidR="004A359A" w:rsidRPr="0065725C" w:rsidRDefault="004A359A" w:rsidP="004A359A">
      <w:pPr>
        <w:pStyle w:val="Heading3"/>
        <w:numPr>
          <w:ilvl w:val="0"/>
          <w:numId w:val="0"/>
        </w:numPr>
        <w:spacing w:before="0"/>
        <w:ind w:left="720"/>
        <w:rPr>
          <w:b/>
        </w:rPr>
      </w:pPr>
    </w:p>
    <w:p w:rsidR="00EF4277" w:rsidRPr="0065725C" w:rsidRDefault="00EF4277" w:rsidP="004A359A">
      <w:pPr>
        <w:pStyle w:val="Heading3"/>
        <w:numPr>
          <w:ilvl w:val="0"/>
          <w:numId w:val="0"/>
        </w:numPr>
        <w:spacing w:before="0"/>
        <w:ind w:left="720"/>
        <w:rPr>
          <w:b/>
        </w:rPr>
      </w:pPr>
    </w:p>
    <w:p w:rsidR="00222C32" w:rsidRPr="0065725C" w:rsidRDefault="00222C32" w:rsidP="00222C32">
      <w:pPr>
        <w:pStyle w:val="Heading3"/>
        <w:numPr>
          <w:ilvl w:val="2"/>
          <w:numId w:val="1"/>
        </w:numPr>
        <w:spacing w:before="0"/>
        <w:rPr>
          <w:b/>
        </w:rPr>
      </w:pPr>
      <w:r w:rsidRPr="0065725C">
        <w:rPr>
          <w:b/>
        </w:rPr>
        <w:t xml:space="preserve">Interest on Working Capital </w:t>
      </w:r>
    </w:p>
    <w:p w:rsidR="00A44CA7" w:rsidRPr="0065725C" w:rsidRDefault="00A44CA7">
      <w:pPr>
        <w:pStyle w:val="Heading3"/>
        <w:numPr>
          <w:ilvl w:val="0"/>
          <w:numId w:val="0"/>
        </w:numPr>
        <w:spacing w:before="0"/>
        <w:ind w:left="720"/>
        <w:rPr>
          <w:b/>
        </w:rPr>
      </w:pPr>
    </w:p>
    <w:p w:rsidR="00A44CA7" w:rsidRPr="0065725C" w:rsidRDefault="00222C32">
      <w:pPr>
        <w:pStyle w:val="Heading4"/>
        <w:spacing w:before="0"/>
      </w:pPr>
      <w:r w:rsidRPr="0065725C">
        <w:t xml:space="preserve">Regulation 4.8.2 of the Distribution Tariff Regulations lays down the norms and methodology for calculating interest on working capital. Although the Commission is aware of the financial distress and liquidity crunch of the Distribution </w:t>
      </w:r>
      <w:r w:rsidR="009A3804" w:rsidRPr="0065725C">
        <w:t>Licensee</w:t>
      </w:r>
      <w:r w:rsidRPr="0065725C">
        <w:t xml:space="preserve">, the Commission opines that the Distribution </w:t>
      </w:r>
      <w:r w:rsidR="009A3804" w:rsidRPr="0065725C">
        <w:t>Licensee</w:t>
      </w:r>
      <w:r w:rsidRPr="0065725C">
        <w:t xml:space="preserve"> is eligible only for interest cost on account of normative working capital. Commission views that the </w:t>
      </w:r>
      <w:r w:rsidR="009A3804" w:rsidRPr="0065725C">
        <w:t>Licensee</w:t>
      </w:r>
      <w:r w:rsidRPr="0065725C">
        <w:t xml:space="preserve"> should manage its day to day affairs pragmatically by improving collection efficiency, reducing bad debts thus strengthening its cash position. </w:t>
      </w:r>
      <w:r w:rsidRPr="0065725C">
        <w:rPr>
          <w:rFonts w:asciiTheme="minorHAnsi" w:hAnsiTheme="minorHAnsi" w:cstheme="minorHAnsi"/>
        </w:rPr>
        <w:t>The Commission has considered the interest on working capital in line with the provisions of the Distribution Tariff Regulations</w:t>
      </w:r>
    </w:p>
    <w:p w:rsidR="00222C32" w:rsidRPr="0065725C" w:rsidRDefault="00222C32" w:rsidP="00222C32">
      <w:pPr>
        <w:pStyle w:val="Default"/>
        <w:jc w:val="both"/>
        <w:rPr>
          <w:color w:val="auto"/>
          <w:sz w:val="23"/>
          <w:szCs w:val="23"/>
        </w:rPr>
      </w:pPr>
    </w:p>
    <w:p w:rsidR="00222C32" w:rsidRPr="0065725C" w:rsidRDefault="00222C32" w:rsidP="00A926B1">
      <w:pPr>
        <w:pStyle w:val="Heading4"/>
      </w:pPr>
      <w:r w:rsidRPr="0065725C">
        <w:t>Interest costs on working capital loans as approved by the Commission based on computation of interest on normative working capital for FY 2013-14 is given in the table below:</w:t>
      </w:r>
    </w:p>
    <w:p w:rsidR="00222C32" w:rsidRPr="0065725C" w:rsidRDefault="00785E17" w:rsidP="00222C32">
      <w:pPr>
        <w:pStyle w:val="Caption"/>
        <w:keepNext/>
        <w:jc w:val="center"/>
      </w:pPr>
      <w:bookmarkStart w:id="533" w:name="_Ref325536209"/>
      <w:bookmarkStart w:id="534" w:name="_Toc338310715"/>
      <w:bookmarkStart w:id="535" w:name="_Toc338419545"/>
      <w:bookmarkStart w:id="536" w:name="_Toc357738743"/>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19</w:t>
      </w:r>
      <w:r w:rsidR="00601251" w:rsidRPr="0065725C">
        <w:fldChar w:fldCharType="end"/>
      </w:r>
      <w:bookmarkEnd w:id="533"/>
      <w:r w:rsidRPr="0065725C">
        <w:t>: INTEREST COST ON WORKING CAPITAL LOANS FOR FY 2013-14 (Rs. Crore</w:t>
      </w:r>
      <w:r w:rsidR="008727B1" w:rsidRPr="0065725C">
        <w:t>s</w:t>
      </w:r>
      <w:r w:rsidRPr="0065725C">
        <w:t>)</w:t>
      </w:r>
      <w:bookmarkEnd w:id="534"/>
      <w:bookmarkEnd w:id="535"/>
      <w:bookmarkEnd w:id="536"/>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526"/>
        <w:gridCol w:w="2328"/>
      </w:tblGrid>
      <w:tr w:rsidR="004A359A" w:rsidRPr="0065725C" w:rsidTr="004D2506">
        <w:trPr>
          <w:trHeight w:val="600"/>
        </w:trPr>
        <w:tc>
          <w:tcPr>
            <w:tcW w:w="6526" w:type="dxa"/>
            <w:shd w:val="clear" w:color="000000" w:fill="DBE5F1"/>
            <w:vAlign w:val="center"/>
            <w:hideMark/>
          </w:tcPr>
          <w:p w:rsidR="004A359A" w:rsidRPr="0065725C" w:rsidRDefault="004A359A" w:rsidP="004A359A">
            <w:pPr>
              <w:spacing w:before="0" w:line="240" w:lineRule="auto"/>
              <w:jc w:val="center"/>
              <w:rPr>
                <w:rFonts w:cs="Calibri"/>
                <w:b/>
                <w:bCs/>
                <w:sz w:val="22"/>
                <w:szCs w:val="22"/>
                <w:lang w:val="en-IN" w:eastAsia="en-IN"/>
              </w:rPr>
            </w:pPr>
            <w:r w:rsidRPr="0065725C">
              <w:rPr>
                <w:rFonts w:cs="Calibri"/>
                <w:b/>
                <w:bCs/>
                <w:sz w:val="22"/>
                <w:szCs w:val="22"/>
                <w:lang w:val="en-IN" w:eastAsia="en-IN"/>
              </w:rPr>
              <w:t>Particulars</w:t>
            </w:r>
          </w:p>
        </w:tc>
        <w:tc>
          <w:tcPr>
            <w:tcW w:w="2328" w:type="dxa"/>
            <w:shd w:val="clear" w:color="000000" w:fill="DBE5F1"/>
            <w:vAlign w:val="center"/>
            <w:hideMark/>
          </w:tcPr>
          <w:p w:rsidR="00A44CA7" w:rsidRPr="0065725C" w:rsidRDefault="004A359A">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B75DA" w:rsidRPr="0065725C" w:rsidTr="004D2506">
        <w:trPr>
          <w:trHeight w:val="300"/>
        </w:trPr>
        <w:tc>
          <w:tcPr>
            <w:tcW w:w="6526" w:type="dxa"/>
            <w:shd w:val="clear" w:color="auto" w:fill="auto"/>
            <w:hideMark/>
          </w:tcPr>
          <w:p w:rsidR="00EB75DA" w:rsidRPr="0065725C" w:rsidRDefault="00EB75DA" w:rsidP="004A359A">
            <w:pPr>
              <w:spacing w:before="0" w:line="240" w:lineRule="auto"/>
              <w:jc w:val="left"/>
              <w:rPr>
                <w:rFonts w:cs="Calibri"/>
                <w:sz w:val="22"/>
                <w:szCs w:val="22"/>
                <w:lang w:val="en-IN" w:eastAsia="en-IN"/>
              </w:rPr>
            </w:pPr>
            <w:r w:rsidRPr="0065725C">
              <w:rPr>
                <w:rFonts w:cs="Calibri"/>
                <w:sz w:val="22"/>
                <w:szCs w:val="22"/>
                <w:lang w:val="en-IN" w:eastAsia="en-IN"/>
              </w:rPr>
              <w:t xml:space="preserve">One month's O&amp;M  Expenses </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color w:val="000000"/>
                <w:sz w:val="22"/>
                <w:szCs w:val="22"/>
              </w:rPr>
              <w:t xml:space="preserve">                          14.02 </w:t>
            </w:r>
          </w:p>
        </w:tc>
      </w:tr>
      <w:tr w:rsidR="00EB75DA" w:rsidRPr="0065725C" w:rsidTr="004D2506">
        <w:trPr>
          <w:trHeight w:val="600"/>
        </w:trPr>
        <w:tc>
          <w:tcPr>
            <w:tcW w:w="6526" w:type="dxa"/>
            <w:shd w:val="clear" w:color="auto" w:fill="auto"/>
            <w:hideMark/>
          </w:tcPr>
          <w:p w:rsidR="00EB75DA" w:rsidRPr="0065725C" w:rsidRDefault="00EB75DA" w:rsidP="004A359A">
            <w:pPr>
              <w:spacing w:before="0" w:line="240" w:lineRule="auto"/>
              <w:rPr>
                <w:rFonts w:cs="Calibri"/>
                <w:sz w:val="22"/>
                <w:szCs w:val="22"/>
                <w:lang w:val="en-IN" w:eastAsia="en-IN"/>
              </w:rPr>
            </w:pPr>
            <w:r w:rsidRPr="0065725C">
              <w:rPr>
                <w:rFonts w:cs="Calibri"/>
                <w:sz w:val="22"/>
                <w:szCs w:val="22"/>
                <w:lang w:val="en-IN" w:eastAsia="en-IN"/>
              </w:rPr>
              <w:t>One-twelfth of the sum of the book value of materials in stores at the end of each month of such financial year.</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color w:val="000000"/>
                <w:sz w:val="22"/>
                <w:szCs w:val="22"/>
              </w:rPr>
              <w:t xml:space="preserve">                            0.99 </w:t>
            </w:r>
          </w:p>
        </w:tc>
      </w:tr>
      <w:tr w:rsidR="00EB75DA" w:rsidRPr="0065725C" w:rsidTr="004D2506">
        <w:trPr>
          <w:trHeight w:val="300"/>
        </w:trPr>
        <w:tc>
          <w:tcPr>
            <w:tcW w:w="6526" w:type="dxa"/>
            <w:shd w:val="clear" w:color="auto" w:fill="auto"/>
            <w:hideMark/>
          </w:tcPr>
          <w:p w:rsidR="00EB75DA" w:rsidRPr="0065725C" w:rsidRDefault="00EB75DA" w:rsidP="004A359A">
            <w:pPr>
              <w:spacing w:before="0" w:line="240" w:lineRule="auto"/>
              <w:rPr>
                <w:rFonts w:cs="Calibri"/>
                <w:sz w:val="22"/>
                <w:szCs w:val="22"/>
                <w:lang w:val="en-IN" w:eastAsia="en-IN"/>
              </w:rPr>
            </w:pPr>
            <w:r w:rsidRPr="0065725C">
              <w:rPr>
                <w:rFonts w:cs="Calibri"/>
                <w:sz w:val="22"/>
                <w:szCs w:val="22"/>
                <w:lang w:val="en-IN" w:eastAsia="en-IN"/>
              </w:rPr>
              <w:t>Receivables equivalent to 60 days average billing on consumers</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color w:val="000000"/>
                <w:sz w:val="22"/>
                <w:szCs w:val="22"/>
              </w:rPr>
              <w:t xml:space="preserve">                       241.45 </w:t>
            </w:r>
          </w:p>
        </w:tc>
      </w:tr>
      <w:tr w:rsidR="00EB75DA" w:rsidRPr="0065725C" w:rsidTr="004D2506">
        <w:trPr>
          <w:trHeight w:val="300"/>
        </w:trPr>
        <w:tc>
          <w:tcPr>
            <w:tcW w:w="6526" w:type="dxa"/>
            <w:shd w:val="clear" w:color="auto" w:fill="auto"/>
            <w:hideMark/>
          </w:tcPr>
          <w:p w:rsidR="00EB75DA" w:rsidRPr="0065725C" w:rsidRDefault="00EB75DA" w:rsidP="004A359A">
            <w:pPr>
              <w:spacing w:before="0" w:line="240" w:lineRule="auto"/>
              <w:rPr>
                <w:rFonts w:cs="Calibri"/>
                <w:b/>
                <w:bCs/>
                <w:sz w:val="22"/>
                <w:szCs w:val="22"/>
                <w:lang w:val="en-IN" w:eastAsia="en-IN"/>
              </w:rPr>
            </w:pPr>
            <w:r w:rsidRPr="0065725C">
              <w:rPr>
                <w:rFonts w:cs="Calibri"/>
                <w:b/>
                <w:bCs/>
                <w:sz w:val="22"/>
                <w:szCs w:val="22"/>
                <w:lang w:val="en-IN" w:eastAsia="en-IN"/>
              </w:rPr>
              <w:t>Gross Total</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b/>
                <w:bCs/>
                <w:color w:val="000000"/>
                <w:sz w:val="22"/>
                <w:szCs w:val="22"/>
              </w:rPr>
              <w:t xml:space="preserve">                       256.46 </w:t>
            </w:r>
          </w:p>
        </w:tc>
      </w:tr>
      <w:tr w:rsidR="00EB75DA" w:rsidRPr="0065725C" w:rsidTr="004D2506">
        <w:trPr>
          <w:trHeight w:val="300"/>
        </w:trPr>
        <w:tc>
          <w:tcPr>
            <w:tcW w:w="6526" w:type="dxa"/>
            <w:shd w:val="clear" w:color="auto" w:fill="auto"/>
            <w:noWrap/>
            <w:hideMark/>
          </w:tcPr>
          <w:p w:rsidR="00EB75DA" w:rsidRPr="0065725C" w:rsidRDefault="00EB75DA" w:rsidP="004A359A">
            <w:pPr>
              <w:spacing w:before="0" w:line="240" w:lineRule="auto"/>
              <w:jc w:val="left"/>
              <w:rPr>
                <w:rFonts w:cs="Calibri"/>
                <w:sz w:val="22"/>
                <w:szCs w:val="22"/>
                <w:lang w:val="en-IN" w:eastAsia="en-IN"/>
              </w:rPr>
            </w:pPr>
            <w:r w:rsidRPr="0065725C">
              <w:rPr>
                <w:rFonts w:cs="Calibri"/>
                <w:sz w:val="22"/>
                <w:szCs w:val="22"/>
                <w:lang w:val="en-IN" w:eastAsia="en-IN"/>
              </w:rPr>
              <w:t> </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color w:val="000000"/>
                <w:sz w:val="22"/>
                <w:szCs w:val="22"/>
              </w:rPr>
              <w:t> </w:t>
            </w:r>
          </w:p>
        </w:tc>
      </w:tr>
      <w:tr w:rsidR="00EB75DA" w:rsidRPr="0065725C" w:rsidTr="004D2506">
        <w:trPr>
          <w:trHeight w:val="463"/>
        </w:trPr>
        <w:tc>
          <w:tcPr>
            <w:tcW w:w="6526" w:type="dxa"/>
            <w:shd w:val="clear" w:color="auto" w:fill="auto"/>
            <w:hideMark/>
          </w:tcPr>
          <w:p w:rsidR="00EB75DA" w:rsidRPr="0065725C" w:rsidRDefault="00EB75DA" w:rsidP="004A359A">
            <w:pPr>
              <w:spacing w:before="0" w:line="240" w:lineRule="auto"/>
              <w:rPr>
                <w:rFonts w:cs="Calibri"/>
                <w:sz w:val="22"/>
                <w:szCs w:val="22"/>
                <w:lang w:val="en-IN" w:eastAsia="en-IN"/>
              </w:rPr>
            </w:pPr>
            <w:r w:rsidRPr="0065725C">
              <w:rPr>
                <w:rFonts w:cs="Calibri"/>
                <w:sz w:val="22"/>
                <w:szCs w:val="22"/>
                <w:lang w:val="en-IN" w:eastAsia="en-IN"/>
              </w:rPr>
              <w:t>Less: Total Security Deposits by the Consumers reduced by Security Deposits under section 47(1)(b) of the Electricity Act 2003</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color w:val="000000"/>
                <w:sz w:val="22"/>
                <w:szCs w:val="22"/>
              </w:rPr>
              <w:t xml:space="preserve">                          87.58 </w:t>
            </w:r>
          </w:p>
        </w:tc>
      </w:tr>
      <w:tr w:rsidR="00EB75DA" w:rsidRPr="0065725C" w:rsidTr="004D2506">
        <w:trPr>
          <w:trHeight w:val="300"/>
        </w:trPr>
        <w:tc>
          <w:tcPr>
            <w:tcW w:w="6526" w:type="dxa"/>
            <w:shd w:val="clear" w:color="auto" w:fill="auto"/>
            <w:hideMark/>
          </w:tcPr>
          <w:p w:rsidR="00EB75DA" w:rsidRPr="0065725C" w:rsidRDefault="00EB75DA" w:rsidP="004A359A">
            <w:pPr>
              <w:spacing w:before="0" w:line="240" w:lineRule="auto"/>
              <w:rPr>
                <w:rFonts w:cs="Calibri"/>
                <w:b/>
                <w:bCs/>
                <w:sz w:val="22"/>
                <w:szCs w:val="22"/>
                <w:lang w:val="en-IN" w:eastAsia="en-IN"/>
              </w:rPr>
            </w:pPr>
            <w:r w:rsidRPr="0065725C">
              <w:rPr>
                <w:rFonts w:cs="Calibri"/>
                <w:b/>
                <w:bCs/>
                <w:sz w:val="22"/>
                <w:szCs w:val="22"/>
                <w:lang w:val="en-IN" w:eastAsia="en-IN"/>
              </w:rPr>
              <w:t>Net Working Capital</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b/>
                <w:bCs/>
                <w:color w:val="000000"/>
                <w:sz w:val="22"/>
                <w:szCs w:val="22"/>
              </w:rPr>
              <w:t xml:space="preserve">                       168.88 </w:t>
            </w:r>
          </w:p>
        </w:tc>
      </w:tr>
      <w:tr w:rsidR="00EB75DA" w:rsidRPr="0065725C" w:rsidTr="004D2506">
        <w:trPr>
          <w:trHeight w:val="300"/>
        </w:trPr>
        <w:tc>
          <w:tcPr>
            <w:tcW w:w="6526" w:type="dxa"/>
            <w:shd w:val="clear" w:color="auto" w:fill="auto"/>
            <w:hideMark/>
          </w:tcPr>
          <w:p w:rsidR="00EB75DA" w:rsidRPr="0065725C" w:rsidRDefault="00EB75DA" w:rsidP="004A359A">
            <w:pPr>
              <w:spacing w:before="0" w:line="240" w:lineRule="auto"/>
              <w:rPr>
                <w:rFonts w:cs="Calibri"/>
                <w:sz w:val="22"/>
                <w:szCs w:val="22"/>
                <w:lang w:val="en-IN" w:eastAsia="en-IN"/>
              </w:rPr>
            </w:pPr>
            <w:r w:rsidRPr="0065725C">
              <w:rPr>
                <w:rFonts w:cs="Calibri"/>
                <w:sz w:val="22"/>
                <w:szCs w:val="22"/>
                <w:lang w:val="en-IN" w:eastAsia="en-IN"/>
              </w:rPr>
              <w:t>Rate of Interest for Working Capital</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color w:val="000000"/>
                <w:sz w:val="22"/>
                <w:szCs w:val="22"/>
              </w:rPr>
              <w:t>12.50%</w:t>
            </w:r>
          </w:p>
        </w:tc>
      </w:tr>
      <w:tr w:rsidR="00EB75DA" w:rsidRPr="0065725C" w:rsidTr="004D2506">
        <w:trPr>
          <w:trHeight w:val="300"/>
        </w:trPr>
        <w:tc>
          <w:tcPr>
            <w:tcW w:w="6526" w:type="dxa"/>
            <w:shd w:val="clear" w:color="auto" w:fill="auto"/>
            <w:hideMark/>
          </w:tcPr>
          <w:p w:rsidR="00EB75DA" w:rsidRPr="0065725C" w:rsidRDefault="00EB75DA" w:rsidP="004A359A">
            <w:pPr>
              <w:spacing w:before="0" w:line="240" w:lineRule="auto"/>
              <w:rPr>
                <w:rFonts w:cs="Calibri"/>
                <w:b/>
                <w:bCs/>
                <w:sz w:val="22"/>
                <w:szCs w:val="22"/>
                <w:lang w:val="en-IN" w:eastAsia="en-IN"/>
              </w:rPr>
            </w:pPr>
            <w:r w:rsidRPr="0065725C">
              <w:rPr>
                <w:rFonts w:cs="Calibri"/>
                <w:b/>
                <w:bCs/>
                <w:sz w:val="22"/>
                <w:szCs w:val="22"/>
                <w:lang w:val="en-IN" w:eastAsia="en-IN"/>
              </w:rPr>
              <w:t>Interest on Working Capital</w:t>
            </w:r>
          </w:p>
        </w:tc>
        <w:tc>
          <w:tcPr>
            <w:tcW w:w="2328" w:type="dxa"/>
            <w:shd w:val="clear" w:color="auto" w:fill="auto"/>
            <w:noWrap/>
            <w:vAlign w:val="center"/>
            <w:hideMark/>
          </w:tcPr>
          <w:p w:rsidR="00EB75DA" w:rsidRPr="0065725C" w:rsidRDefault="00EB75DA">
            <w:pPr>
              <w:spacing w:before="0" w:line="240" w:lineRule="auto"/>
              <w:jc w:val="right"/>
              <w:rPr>
                <w:rFonts w:cs="Calibri"/>
                <w:b/>
                <w:bCs/>
                <w:color w:val="000000"/>
                <w:kern w:val="32"/>
                <w:sz w:val="22"/>
                <w:szCs w:val="22"/>
                <w:lang w:val="en-IN" w:eastAsia="en-IN"/>
              </w:rPr>
            </w:pPr>
            <w:r w:rsidRPr="0065725C">
              <w:rPr>
                <w:b/>
                <w:bCs/>
                <w:color w:val="000000"/>
                <w:sz w:val="22"/>
                <w:szCs w:val="22"/>
              </w:rPr>
              <w:t xml:space="preserve">                          21.11 </w:t>
            </w:r>
          </w:p>
        </w:tc>
      </w:tr>
    </w:tbl>
    <w:p w:rsidR="00B13F1A" w:rsidRPr="0065725C" w:rsidRDefault="00222C32">
      <w:pPr>
        <w:pStyle w:val="Default"/>
        <w:jc w:val="center"/>
        <w:rPr>
          <w:rFonts w:cs="Times New Roman"/>
          <w:color w:val="auto"/>
          <w:lang w:val="en-GB"/>
        </w:rPr>
      </w:pPr>
      <w:r w:rsidRPr="0065725C" w:rsidDel="00111C2D">
        <w:t xml:space="preserve"> </w:t>
      </w:r>
    </w:p>
    <w:p w:rsidR="00A44CA7" w:rsidRPr="0065725C" w:rsidRDefault="00A44CA7">
      <w:pPr>
        <w:pStyle w:val="Heading4"/>
        <w:numPr>
          <w:ilvl w:val="0"/>
          <w:numId w:val="0"/>
        </w:numPr>
        <w:spacing w:before="0"/>
      </w:pPr>
    </w:p>
    <w:p w:rsidR="00222C32" w:rsidRPr="0065725C" w:rsidRDefault="00222C32" w:rsidP="00222C32">
      <w:pPr>
        <w:pStyle w:val="Heading3"/>
        <w:numPr>
          <w:ilvl w:val="2"/>
          <w:numId w:val="1"/>
        </w:numPr>
        <w:spacing w:before="0"/>
        <w:rPr>
          <w:b/>
        </w:rPr>
      </w:pPr>
      <w:r w:rsidRPr="0065725C">
        <w:rPr>
          <w:b/>
        </w:rPr>
        <w:t>Interest on Consumer Security Deposits</w:t>
      </w:r>
    </w:p>
    <w:p w:rsidR="00A44CA7" w:rsidRPr="0065725C" w:rsidRDefault="00A44CA7">
      <w:pPr>
        <w:pStyle w:val="Heading3"/>
        <w:numPr>
          <w:ilvl w:val="0"/>
          <w:numId w:val="0"/>
        </w:numPr>
        <w:spacing w:before="0"/>
        <w:ind w:left="720"/>
        <w:rPr>
          <w:b/>
        </w:rPr>
      </w:pPr>
    </w:p>
    <w:p w:rsidR="00A44CA7" w:rsidRPr="0065725C" w:rsidRDefault="00222C32">
      <w:pPr>
        <w:pStyle w:val="Heading4"/>
        <w:spacing w:before="0"/>
      </w:pPr>
      <w:r w:rsidRPr="0065725C">
        <w:t xml:space="preserve">In terms of the Regulation 4.8(3) of the Distribution Tariff Regulation, the </w:t>
      </w:r>
      <w:r w:rsidR="009A3804" w:rsidRPr="0065725C">
        <w:t>Licensee</w:t>
      </w:r>
      <w:r w:rsidRPr="0065725C">
        <w:t xml:space="preserve"> has to pay interest to the consumers at bank rate or more on the consumer security deposit. Such payment of interest on security deposit is also mandated under the Section 47 (4) of the Electricity Act, 2003. The Commission has considered the prevalent bank rate of the Reserve </w:t>
      </w:r>
      <w:r w:rsidR="008727B1" w:rsidRPr="0065725C">
        <w:t>B</w:t>
      </w:r>
      <w:r w:rsidRPr="0065725C">
        <w:t xml:space="preserve">ank of India </w:t>
      </w:r>
      <w:r w:rsidR="008727B1" w:rsidRPr="0065725C">
        <w:t xml:space="preserve">(RBI) </w:t>
      </w:r>
      <w:r w:rsidRPr="0065725C">
        <w:t xml:space="preserve">for approval of the Interest rate applicable for such payments. </w:t>
      </w:r>
    </w:p>
    <w:p w:rsidR="00A44CA7" w:rsidRPr="0065725C" w:rsidRDefault="00A44CA7">
      <w:pPr>
        <w:pStyle w:val="Heading4"/>
        <w:numPr>
          <w:ilvl w:val="0"/>
          <w:numId w:val="0"/>
        </w:numPr>
        <w:spacing w:before="0"/>
        <w:ind w:left="864"/>
      </w:pPr>
    </w:p>
    <w:p w:rsidR="00A44CA7" w:rsidRPr="0065725C" w:rsidRDefault="004D2506">
      <w:pPr>
        <w:pStyle w:val="Heading4"/>
        <w:spacing w:before="0"/>
      </w:pPr>
      <w:r w:rsidRPr="0065725C">
        <w:t>The Reserve Bank of India vide circular no. RBI/2012-13/492 dated 3</w:t>
      </w:r>
      <w:r w:rsidRPr="0065725C">
        <w:rPr>
          <w:vertAlign w:val="superscript"/>
        </w:rPr>
        <w:t>rd</w:t>
      </w:r>
      <w:r w:rsidRPr="0065725C">
        <w:t xml:space="preserve"> May, 2013 has revised the bank rate from 8.50% to 8.25% w.e.f 3</w:t>
      </w:r>
      <w:r w:rsidRPr="0065725C">
        <w:rPr>
          <w:vertAlign w:val="superscript"/>
        </w:rPr>
        <w:t>rd</w:t>
      </w:r>
      <w:r w:rsidRPr="0065725C">
        <w:t xml:space="preserve"> May, 2013. Thus, th</w:t>
      </w:r>
      <w:r w:rsidR="00222C32" w:rsidRPr="0065725C">
        <w:t xml:space="preserve">e </w:t>
      </w:r>
      <w:r w:rsidRPr="0065725C">
        <w:t>b</w:t>
      </w:r>
      <w:r w:rsidR="00222C32" w:rsidRPr="0065725C">
        <w:t xml:space="preserve">ank </w:t>
      </w:r>
      <w:r w:rsidRPr="0065725C">
        <w:t>r</w:t>
      </w:r>
      <w:r w:rsidR="00222C32" w:rsidRPr="0065725C">
        <w:t>ate was 8.5% from the 1</w:t>
      </w:r>
      <w:r w:rsidR="00222C32" w:rsidRPr="0065725C">
        <w:rPr>
          <w:vertAlign w:val="superscript"/>
        </w:rPr>
        <w:t>st</w:t>
      </w:r>
      <w:r w:rsidR="00222C32" w:rsidRPr="0065725C">
        <w:t xml:space="preserve"> April, 2013 to 2</w:t>
      </w:r>
      <w:r w:rsidR="00222C32" w:rsidRPr="0065725C">
        <w:rPr>
          <w:vertAlign w:val="superscript"/>
        </w:rPr>
        <w:t>nd</w:t>
      </w:r>
      <w:r w:rsidR="00222C32" w:rsidRPr="0065725C">
        <w:t xml:space="preserve"> May, 2013; thereafter the </w:t>
      </w:r>
      <w:r w:rsidRPr="0065725C">
        <w:t>b</w:t>
      </w:r>
      <w:r w:rsidR="00222C32" w:rsidRPr="0065725C">
        <w:t>ank rate was revised to 8.25% from 3</w:t>
      </w:r>
      <w:r w:rsidR="00222C32" w:rsidRPr="0065725C">
        <w:rPr>
          <w:vertAlign w:val="superscript"/>
        </w:rPr>
        <w:t>rd</w:t>
      </w:r>
      <w:r w:rsidR="00222C32" w:rsidRPr="0065725C">
        <w:t xml:space="preserve"> May, 2013 onwards. Hence the Commission has considered a weighted average rate of 8.27% for FY 2013-14. </w:t>
      </w:r>
      <w:r w:rsidR="00876D65" w:rsidRPr="0065725C">
        <w:t xml:space="preserve">However, the </w:t>
      </w:r>
      <w:r w:rsidR="008727B1" w:rsidRPr="0065725C">
        <w:t xml:space="preserve">actual interest </w:t>
      </w:r>
      <w:r w:rsidR="00876D65" w:rsidRPr="0065725C">
        <w:t xml:space="preserve">payable </w:t>
      </w:r>
      <w:r w:rsidR="008727B1" w:rsidRPr="0065725C">
        <w:t>on consumer security deposit</w:t>
      </w:r>
      <w:r w:rsidR="00876D65" w:rsidRPr="0065725C">
        <w:t>s</w:t>
      </w:r>
      <w:r w:rsidR="008727B1" w:rsidRPr="0065725C">
        <w:t xml:space="preserve"> would be at the Bank Rates notified by the RBI from time to time</w:t>
      </w:r>
      <w:r w:rsidR="00876D65" w:rsidRPr="0065725C">
        <w:t xml:space="preserve"> as per the provision of the Electricity Supply Code</w:t>
      </w:r>
      <w:r w:rsidR="008727B1" w:rsidRPr="0065725C">
        <w:t>.</w:t>
      </w:r>
      <w:r w:rsidR="00222C32" w:rsidRPr="0065725C">
        <w:t xml:space="preserve"> </w:t>
      </w:r>
      <w:r w:rsidR="00B13F1A" w:rsidRPr="0065725C">
        <w:t>The same would be trued up based on audited accounts.</w:t>
      </w:r>
    </w:p>
    <w:p w:rsidR="00A44CA7" w:rsidRPr="0065725C" w:rsidRDefault="00A44CA7">
      <w:pPr>
        <w:spacing w:before="0"/>
      </w:pPr>
    </w:p>
    <w:p w:rsidR="00A44CA7" w:rsidRPr="0065725C" w:rsidRDefault="00785E17">
      <w:pPr>
        <w:pStyle w:val="Heading4"/>
        <w:spacing w:before="0"/>
      </w:pPr>
      <w:r w:rsidRPr="0065725C">
        <w:t xml:space="preserve">Accordingly the Commission has approved interest on security deposits for FY 2013-14 at Rs. </w:t>
      </w:r>
      <w:r w:rsidR="005C3900" w:rsidRPr="0065725C">
        <w:t>7.08</w:t>
      </w:r>
      <w:r w:rsidRPr="0065725C">
        <w:t xml:space="preserve"> Crore</w:t>
      </w:r>
      <w:r w:rsidR="00B020F7" w:rsidRPr="0065725C">
        <w:t>s</w:t>
      </w:r>
      <w:r w:rsidRPr="0065725C">
        <w:t xml:space="preserve"> as depicted in the table below:</w:t>
      </w:r>
    </w:p>
    <w:p w:rsidR="004A359A" w:rsidRPr="0065725C" w:rsidDel="00111C2D" w:rsidRDefault="00785E17" w:rsidP="00222C32">
      <w:pPr>
        <w:pStyle w:val="Caption"/>
        <w:keepNext/>
        <w:jc w:val="center"/>
        <w:rPr>
          <w:szCs w:val="23"/>
        </w:rPr>
      </w:pPr>
      <w:bookmarkStart w:id="537" w:name="_Toc338310716"/>
      <w:bookmarkStart w:id="538" w:name="_Toc338419546"/>
      <w:bookmarkStart w:id="539" w:name="_Toc357738744"/>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20</w:t>
      </w:r>
      <w:r w:rsidR="00601251" w:rsidRPr="0065725C">
        <w:fldChar w:fldCharType="end"/>
      </w:r>
      <w:r w:rsidRPr="0065725C">
        <w:t>: INTEREST ON SECURITY DEPOSITS FOR FY 2013-14 (Rs. Crore</w:t>
      </w:r>
      <w:r w:rsidR="008727B1" w:rsidRPr="0065725C">
        <w:t>s</w:t>
      </w:r>
      <w:r w:rsidRPr="0065725C">
        <w:t>)</w:t>
      </w:r>
      <w:bookmarkEnd w:id="537"/>
      <w:bookmarkEnd w:id="538"/>
      <w:bookmarkEnd w:id="539"/>
      <w:r w:rsidR="00222C32" w:rsidRPr="0065725C">
        <w:rPr>
          <w:sz w:val="23"/>
          <w:szCs w:val="23"/>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989"/>
        <w:gridCol w:w="1477"/>
        <w:gridCol w:w="1477"/>
      </w:tblGrid>
      <w:tr w:rsidR="004A359A" w:rsidRPr="0065725C" w:rsidTr="00C426B1">
        <w:trPr>
          <w:trHeight w:val="600"/>
          <w:jc w:val="center"/>
        </w:trPr>
        <w:tc>
          <w:tcPr>
            <w:tcW w:w="4989" w:type="dxa"/>
            <w:shd w:val="clear" w:color="000000" w:fill="DBE5F1"/>
            <w:vAlign w:val="center"/>
            <w:hideMark/>
          </w:tcPr>
          <w:p w:rsidR="004A359A" w:rsidRPr="0065725C" w:rsidRDefault="004A359A" w:rsidP="004A359A">
            <w:pPr>
              <w:spacing w:before="0" w:line="240" w:lineRule="auto"/>
              <w:jc w:val="center"/>
              <w:rPr>
                <w:rFonts w:cs="Calibri"/>
                <w:b/>
                <w:bCs/>
                <w:sz w:val="22"/>
                <w:szCs w:val="22"/>
                <w:lang w:val="en-IN" w:eastAsia="en-IN"/>
              </w:rPr>
            </w:pPr>
            <w:r w:rsidRPr="0065725C">
              <w:rPr>
                <w:rFonts w:cs="Calibri"/>
                <w:b/>
                <w:bCs/>
                <w:sz w:val="22"/>
                <w:szCs w:val="22"/>
                <w:lang w:val="en-IN" w:eastAsia="en-IN"/>
              </w:rPr>
              <w:t>Particulars</w:t>
            </w:r>
          </w:p>
        </w:tc>
        <w:tc>
          <w:tcPr>
            <w:tcW w:w="1477" w:type="dxa"/>
            <w:shd w:val="clear" w:color="000000" w:fill="DBE5F1"/>
            <w:vAlign w:val="center"/>
            <w:hideMark/>
          </w:tcPr>
          <w:p w:rsidR="004A359A" w:rsidRPr="0065725C" w:rsidRDefault="004A359A" w:rsidP="004A359A">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 </w:t>
            </w:r>
          </w:p>
        </w:tc>
        <w:tc>
          <w:tcPr>
            <w:tcW w:w="1477" w:type="dxa"/>
            <w:shd w:val="clear" w:color="000000" w:fill="DBE5F1"/>
            <w:vAlign w:val="center"/>
            <w:hideMark/>
          </w:tcPr>
          <w:p w:rsidR="00A44CA7" w:rsidRPr="0065725C" w:rsidRDefault="004A359A">
            <w:pPr>
              <w:spacing w:before="0" w:line="240" w:lineRule="auto"/>
              <w:jc w:val="right"/>
              <w:rPr>
                <w:rFonts w:cs="Calibri"/>
                <w:b/>
                <w:bCs/>
                <w:color w:val="000000"/>
                <w:kern w:val="32"/>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21429" w:rsidRPr="0065725C" w:rsidTr="00E21429">
        <w:trPr>
          <w:trHeight w:val="300"/>
          <w:jc w:val="center"/>
        </w:trPr>
        <w:tc>
          <w:tcPr>
            <w:tcW w:w="4989" w:type="dxa"/>
            <w:shd w:val="clear" w:color="auto" w:fill="auto"/>
            <w:vAlign w:val="center"/>
            <w:hideMark/>
          </w:tcPr>
          <w:p w:rsidR="00E21429" w:rsidRPr="0065725C" w:rsidRDefault="00E21429" w:rsidP="004A359A">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Opening Balance of Consumer Security Deposits</w:t>
            </w:r>
          </w:p>
        </w:tc>
        <w:tc>
          <w:tcPr>
            <w:tcW w:w="1477" w:type="dxa"/>
            <w:shd w:val="clear" w:color="auto" w:fill="auto"/>
            <w:noWrap/>
            <w:vAlign w:val="center"/>
            <w:hideMark/>
          </w:tcPr>
          <w:p w:rsidR="00E21429" w:rsidRPr="0065725C" w:rsidRDefault="00E21429" w:rsidP="004A359A">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A</w:t>
            </w:r>
          </w:p>
        </w:tc>
        <w:tc>
          <w:tcPr>
            <w:tcW w:w="1477" w:type="dxa"/>
            <w:shd w:val="clear" w:color="auto" w:fill="auto"/>
            <w:noWrap/>
            <w:vAlign w:val="center"/>
            <w:hideMark/>
          </w:tcPr>
          <w:p w:rsidR="00A35504" w:rsidRPr="0065725C" w:rsidRDefault="00E21429">
            <w:pPr>
              <w:spacing w:before="0" w:line="240" w:lineRule="auto"/>
              <w:jc w:val="right"/>
              <w:rPr>
                <w:rFonts w:cs="Calibri"/>
                <w:b/>
                <w:bCs/>
                <w:color w:val="000000"/>
                <w:kern w:val="32"/>
                <w:sz w:val="22"/>
                <w:szCs w:val="22"/>
                <w:lang w:val="en-IN" w:eastAsia="en-IN"/>
              </w:rPr>
            </w:pPr>
            <w:r w:rsidRPr="0065725C">
              <w:rPr>
                <w:rFonts w:cs="Calibri"/>
                <w:color w:val="000000"/>
                <w:sz w:val="22"/>
                <w:szCs w:val="22"/>
              </w:rPr>
              <w:t xml:space="preserve">83.69 </w:t>
            </w:r>
          </w:p>
        </w:tc>
      </w:tr>
      <w:tr w:rsidR="00E21429" w:rsidRPr="0065725C" w:rsidTr="00E21429">
        <w:trPr>
          <w:trHeight w:val="300"/>
          <w:jc w:val="center"/>
        </w:trPr>
        <w:tc>
          <w:tcPr>
            <w:tcW w:w="4989" w:type="dxa"/>
            <w:shd w:val="clear" w:color="auto" w:fill="auto"/>
            <w:vAlign w:val="center"/>
            <w:hideMark/>
          </w:tcPr>
          <w:p w:rsidR="00E21429" w:rsidRPr="0065725C" w:rsidRDefault="00E21429" w:rsidP="004A359A">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Projected Closing Balance of Consumer Security Deposits</w:t>
            </w:r>
          </w:p>
        </w:tc>
        <w:tc>
          <w:tcPr>
            <w:tcW w:w="1477" w:type="dxa"/>
            <w:shd w:val="clear" w:color="auto" w:fill="auto"/>
            <w:noWrap/>
            <w:vAlign w:val="center"/>
            <w:hideMark/>
          </w:tcPr>
          <w:p w:rsidR="00E21429" w:rsidRPr="0065725C" w:rsidRDefault="00E21429" w:rsidP="004A359A">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B</w:t>
            </w:r>
          </w:p>
        </w:tc>
        <w:tc>
          <w:tcPr>
            <w:tcW w:w="1477" w:type="dxa"/>
            <w:shd w:val="clear" w:color="auto" w:fill="auto"/>
            <w:noWrap/>
            <w:vAlign w:val="center"/>
            <w:hideMark/>
          </w:tcPr>
          <w:p w:rsidR="00A35504" w:rsidRPr="0065725C" w:rsidRDefault="00E21429">
            <w:pPr>
              <w:spacing w:before="0" w:line="240" w:lineRule="auto"/>
              <w:jc w:val="right"/>
              <w:rPr>
                <w:rFonts w:cs="Calibri"/>
                <w:b/>
                <w:bCs/>
                <w:color w:val="000000"/>
                <w:kern w:val="32"/>
                <w:sz w:val="22"/>
                <w:szCs w:val="22"/>
                <w:lang w:val="en-IN" w:eastAsia="en-IN"/>
              </w:rPr>
            </w:pPr>
            <w:r w:rsidRPr="0065725C">
              <w:rPr>
                <w:rFonts w:cs="Calibri"/>
                <w:color w:val="000000"/>
                <w:sz w:val="22"/>
                <w:szCs w:val="22"/>
              </w:rPr>
              <w:t xml:space="preserve">87.58 </w:t>
            </w:r>
          </w:p>
        </w:tc>
      </w:tr>
      <w:tr w:rsidR="00E21429" w:rsidRPr="0065725C" w:rsidTr="00E21429">
        <w:trPr>
          <w:trHeight w:val="300"/>
          <w:jc w:val="center"/>
        </w:trPr>
        <w:tc>
          <w:tcPr>
            <w:tcW w:w="4989" w:type="dxa"/>
            <w:shd w:val="clear" w:color="auto" w:fill="auto"/>
            <w:noWrap/>
            <w:vAlign w:val="center"/>
            <w:hideMark/>
          </w:tcPr>
          <w:p w:rsidR="00E21429" w:rsidRPr="0065725C" w:rsidRDefault="00E2142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Weighted Average Bank Rate (%)</w:t>
            </w:r>
          </w:p>
        </w:tc>
        <w:tc>
          <w:tcPr>
            <w:tcW w:w="1477" w:type="dxa"/>
            <w:shd w:val="clear" w:color="auto" w:fill="auto"/>
            <w:noWrap/>
            <w:vAlign w:val="center"/>
            <w:hideMark/>
          </w:tcPr>
          <w:p w:rsidR="00E21429" w:rsidRPr="0065725C" w:rsidRDefault="00E21429" w:rsidP="004A359A">
            <w:pPr>
              <w:spacing w:before="0" w:line="240" w:lineRule="auto"/>
              <w:jc w:val="center"/>
              <w:rPr>
                <w:rFonts w:cs="Calibri"/>
                <w:color w:val="000000"/>
                <w:sz w:val="22"/>
                <w:szCs w:val="22"/>
                <w:lang w:val="en-IN" w:eastAsia="en-IN"/>
              </w:rPr>
            </w:pPr>
            <w:r w:rsidRPr="0065725C">
              <w:rPr>
                <w:rFonts w:cs="Calibri"/>
                <w:color w:val="000000"/>
                <w:sz w:val="22"/>
                <w:szCs w:val="22"/>
                <w:lang w:val="en-IN" w:eastAsia="en-IN"/>
              </w:rPr>
              <w:t>C</w:t>
            </w:r>
          </w:p>
        </w:tc>
        <w:tc>
          <w:tcPr>
            <w:tcW w:w="1477"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8.27%</w:t>
            </w:r>
          </w:p>
        </w:tc>
      </w:tr>
      <w:tr w:rsidR="00E21429" w:rsidRPr="0065725C" w:rsidTr="00E21429">
        <w:trPr>
          <w:trHeight w:val="300"/>
          <w:jc w:val="center"/>
        </w:trPr>
        <w:tc>
          <w:tcPr>
            <w:tcW w:w="4989" w:type="dxa"/>
            <w:shd w:val="clear" w:color="auto" w:fill="auto"/>
            <w:noWrap/>
            <w:vAlign w:val="center"/>
            <w:hideMark/>
          </w:tcPr>
          <w:p w:rsidR="00E21429" w:rsidRPr="0065725C" w:rsidRDefault="00E21429" w:rsidP="004A359A">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Interest on Security Deposits</w:t>
            </w:r>
          </w:p>
        </w:tc>
        <w:tc>
          <w:tcPr>
            <w:tcW w:w="1477" w:type="dxa"/>
            <w:shd w:val="clear" w:color="auto" w:fill="auto"/>
            <w:noWrap/>
            <w:vAlign w:val="center"/>
            <w:hideMark/>
          </w:tcPr>
          <w:p w:rsidR="00E21429" w:rsidRPr="0065725C" w:rsidRDefault="00E21429" w:rsidP="004A359A">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C = (A+B)/2*C</w:t>
            </w:r>
          </w:p>
        </w:tc>
        <w:tc>
          <w:tcPr>
            <w:tcW w:w="1477"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7.08 </w:t>
            </w:r>
          </w:p>
        </w:tc>
      </w:tr>
    </w:tbl>
    <w:p w:rsidR="00A44CA7" w:rsidRPr="0065725C" w:rsidRDefault="00222C32">
      <w:pPr>
        <w:pStyle w:val="Caption"/>
        <w:keepNext/>
        <w:spacing w:before="0" w:after="0"/>
        <w:jc w:val="center"/>
        <w:rPr>
          <w:sz w:val="23"/>
          <w:szCs w:val="23"/>
        </w:rPr>
      </w:pPr>
      <w:r w:rsidRPr="0065725C" w:rsidDel="00111C2D">
        <w:rPr>
          <w:szCs w:val="23"/>
        </w:rPr>
        <w:t xml:space="preserve"> </w:t>
      </w:r>
    </w:p>
    <w:p w:rsidR="00A44CA7" w:rsidRPr="0065725C" w:rsidRDefault="00A44CA7">
      <w:pPr>
        <w:pStyle w:val="Heading4"/>
        <w:numPr>
          <w:ilvl w:val="0"/>
          <w:numId w:val="0"/>
        </w:numPr>
        <w:spacing w:before="0"/>
      </w:pPr>
    </w:p>
    <w:p w:rsidR="00B13F1A" w:rsidRPr="0065725C" w:rsidRDefault="00222C32">
      <w:pPr>
        <w:pStyle w:val="Heading3"/>
        <w:numPr>
          <w:ilvl w:val="2"/>
          <w:numId w:val="1"/>
        </w:numPr>
        <w:spacing w:before="0"/>
        <w:rPr>
          <w:b/>
        </w:rPr>
      </w:pPr>
      <w:r w:rsidRPr="0065725C">
        <w:rPr>
          <w:b/>
        </w:rPr>
        <w:t xml:space="preserve">Summary of Interest and Finance Charges </w:t>
      </w:r>
    </w:p>
    <w:p w:rsidR="00A44CA7" w:rsidRPr="0065725C" w:rsidRDefault="00A44CA7">
      <w:pPr>
        <w:pStyle w:val="Heading4"/>
        <w:numPr>
          <w:ilvl w:val="0"/>
          <w:numId w:val="0"/>
        </w:numPr>
        <w:spacing w:before="0"/>
        <w:ind w:left="864"/>
      </w:pPr>
    </w:p>
    <w:p w:rsidR="00A44CA7" w:rsidRPr="0065725C" w:rsidRDefault="008727B1">
      <w:pPr>
        <w:pStyle w:val="Heading4"/>
        <w:spacing w:before="0"/>
      </w:pPr>
      <w:r w:rsidRPr="0065725C">
        <w:t>Further, the Commission has considered Rs. 0.0</w:t>
      </w:r>
      <w:r w:rsidR="005C3900" w:rsidRPr="0065725C">
        <w:t>1</w:t>
      </w:r>
      <w:r w:rsidRPr="0065725C">
        <w:t xml:space="preserve"> crores and Rs. 0.</w:t>
      </w:r>
      <w:r w:rsidR="005C3900" w:rsidRPr="0065725C">
        <w:t>90</w:t>
      </w:r>
      <w:r w:rsidR="00157B54" w:rsidRPr="0065725C">
        <w:t xml:space="preserve"> </w:t>
      </w:r>
      <w:r w:rsidRPr="0065725C">
        <w:t>crore</w:t>
      </w:r>
      <w:r w:rsidR="00B020F7" w:rsidRPr="0065725C">
        <w:t>s</w:t>
      </w:r>
      <w:r w:rsidR="009B4E42" w:rsidRPr="0065725C">
        <w:t xml:space="preserve"> </w:t>
      </w:r>
      <w:r w:rsidRPr="0065725C">
        <w:t xml:space="preserve">towards bank charges and discount to consumers respectively. </w:t>
      </w:r>
    </w:p>
    <w:p w:rsidR="00A44CA7" w:rsidRPr="0065725C" w:rsidRDefault="00A44CA7">
      <w:pPr>
        <w:pStyle w:val="Heading4"/>
        <w:numPr>
          <w:ilvl w:val="0"/>
          <w:numId w:val="0"/>
        </w:numPr>
        <w:spacing w:before="0"/>
        <w:ind w:left="864"/>
      </w:pPr>
    </w:p>
    <w:p w:rsidR="00A44CA7" w:rsidRPr="0065725C" w:rsidRDefault="00222C32">
      <w:pPr>
        <w:pStyle w:val="Heading4"/>
        <w:spacing w:before="0"/>
      </w:pPr>
      <w:r w:rsidRPr="0065725C">
        <w:t>Thus the approved interest and finance costs including interest on working capital for FY 2013-14 is summarised in the table below:</w:t>
      </w:r>
    </w:p>
    <w:p w:rsidR="00B13F1A" w:rsidRPr="0065725C" w:rsidRDefault="00785E17">
      <w:pPr>
        <w:pStyle w:val="Caption"/>
        <w:keepNext/>
        <w:jc w:val="center"/>
      </w:pPr>
      <w:bookmarkStart w:id="540" w:name="_Ref325536366"/>
      <w:bookmarkStart w:id="541" w:name="_Toc338310717"/>
      <w:bookmarkStart w:id="542" w:name="_Toc338419547"/>
      <w:bookmarkStart w:id="543" w:name="_Toc357738745"/>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21</w:t>
      </w:r>
      <w:r w:rsidR="00601251" w:rsidRPr="0065725C">
        <w:fldChar w:fldCharType="end"/>
      </w:r>
      <w:bookmarkEnd w:id="540"/>
      <w:r w:rsidRPr="0065725C">
        <w:t>: INTEREST and FINANCE CHARGES FOR FY 2013-14 (Rs. Crores)</w:t>
      </w:r>
      <w:bookmarkEnd w:id="541"/>
      <w:bookmarkEnd w:id="542"/>
      <w:bookmarkEnd w:id="543"/>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111"/>
        <w:gridCol w:w="1252"/>
      </w:tblGrid>
      <w:tr w:rsidR="00EB75DA" w:rsidRPr="0065725C" w:rsidTr="009B4E42">
        <w:trPr>
          <w:trHeight w:val="600"/>
          <w:tblHeader/>
          <w:jc w:val="center"/>
        </w:trPr>
        <w:tc>
          <w:tcPr>
            <w:tcW w:w="5111" w:type="dxa"/>
            <w:shd w:val="clear" w:color="000000" w:fill="DBE5F1"/>
            <w:vAlign w:val="center"/>
            <w:hideMark/>
          </w:tcPr>
          <w:p w:rsidR="00EB75DA" w:rsidRPr="0065725C" w:rsidRDefault="00EB75DA" w:rsidP="00EB75DA">
            <w:pPr>
              <w:spacing w:after="120" w:line="240" w:lineRule="auto"/>
              <w:jc w:val="center"/>
              <w:rPr>
                <w:rFonts w:cs="Calibri"/>
                <w:b/>
                <w:bCs/>
                <w:sz w:val="22"/>
                <w:szCs w:val="22"/>
                <w:lang w:val="en-IN" w:eastAsia="en-IN"/>
              </w:rPr>
            </w:pPr>
            <w:bookmarkStart w:id="544" w:name="_Toc356322607"/>
            <w:r w:rsidRPr="0065725C">
              <w:rPr>
                <w:rFonts w:cs="Calibri"/>
                <w:b/>
                <w:bCs/>
                <w:sz w:val="22"/>
                <w:szCs w:val="22"/>
                <w:lang w:val="en-IN" w:eastAsia="en-IN"/>
              </w:rPr>
              <w:t>Particulars</w:t>
            </w:r>
          </w:p>
        </w:tc>
        <w:tc>
          <w:tcPr>
            <w:tcW w:w="1252" w:type="dxa"/>
            <w:shd w:val="clear" w:color="000000" w:fill="DBE5F1"/>
            <w:vAlign w:val="center"/>
            <w:hideMark/>
          </w:tcPr>
          <w:p w:rsidR="00EB75DA" w:rsidRPr="0065725C" w:rsidRDefault="00EB75DA" w:rsidP="00EB75DA">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sz w:val="22"/>
                <w:szCs w:val="22"/>
                <w:lang w:val="en-IN" w:eastAsia="en-IN"/>
              </w:rPr>
            </w:pPr>
            <w:r w:rsidRPr="0065725C">
              <w:rPr>
                <w:rFonts w:cs="Calibri"/>
                <w:sz w:val="22"/>
                <w:szCs w:val="22"/>
                <w:lang w:val="en-IN" w:eastAsia="en-IN"/>
              </w:rPr>
              <w:t>Interest on Long term Loans</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r w:rsidRPr="0065725C">
              <w:rPr>
                <w:color w:val="000000"/>
                <w:sz w:val="22"/>
                <w:szCs w:val="22"/>
              </w:rPr>
              <w:t xml:space="preserve">3.60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sz w:val="22"/>
                <w:szCs w:val="22"/>
                <w:lang w:val="en-IN" w:eastAsia="en-IN"/>
              </w:rPr>
            </w:pPr>
            <w:r w:rsidRPr="0065725C">
              <w:rPr>
                <w:rFonts w:cs="Calibri"/>
                <w:sz w:val="22"/>
                <w:szCs w:val="22"/>
                <w:lang w:val="en-IN" w:eastAsia="en-IN"/>
              </w:rPr>
              <w:t>Interest on Working Capital Loans</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r w:rsidRPr="0065725C">
              <w:rPr>
                <w:color w:val="000000"/>
                <w:sz w:val="22"/>
                <w:szCs w:val="22"/>
              </w:rPr>
              <w:t xml:space="preserve">21.11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b/>
                <w:bCs/>
                <w:sz w:val="22"/>
                <w:szCs w:val="22"/>
                <w:lang w:val="en-IN" w:eastAsia="en-IN"/>
              </w:rPr>
            </w:pPr>
            <w:r w:rsidRPr="0065725C">
              <w:rPr>
                <w:rFonts w:cs="Calibri"/>
                <w:b/>
                <w:bCs/>
                <w:sz w:val="22"/>
                <w:szCs w:val="22"/>
                <w:lang w:val="en-IN" w:eastAsia="en-IN"/>
              </w:rPr>
              <w:t>Sub Total</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24.71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b/>
                <w:bCs/>
                <w:sz w:val="22"/>
                <w:szCs w:val="22"/>
                <w:lang w:val="en-IN" w:eastAsia="en-IN"/>
              </w:rPr>
            </w:pPr>
            <w:r w:rsidRPr="0065725C">
              <w:rPr>
                <w:rFonts w:cs="Calibri"/>
                <w:b/>
                <w:bCs/>
                <w:sz w:val="22"/>
                <w:szCs w:val="22"/>
                <w:lang w:val="en-IN" w:eastAsia="en-IN"/>
              </w:rPr>
              <w:t> </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sz w:val="22"/>
                <w:szCs w:val="22"/>
                <w:lang w:val="en-IN" w:eastAsia="en-IN"/>
              </w:rPr>
            </w:pPr>
            <w:r w:rsidRPr="0065725C">
              <w:rPr>
                <w:rFonts w:cs="Calibri"/>
                <w:sz w:val="22"/>
                <w:szCs w:val="22"/>
                <w:lang w:val="en-IN" w:eastAsia="en-IN"/>
              </w:rPr>
              <w:t>Interest on Consumer Security Deposits</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r w:rsidRPr="0065725C">
              <w:rPr>
                <w:color w:val="000000"/>
                <w:sz w:val="22"/>
                <w:szCs w:val="22"/>
              </w:rPr>
              <w:t xml:space="preserve">7.08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sz w:val="22"/>
                <w:szCs w:val="22"/>
                <w:lang w:val="en-IN" w:eastAsia="en-IN"/>
              </w:rPr>
            </w:pPr>
            <w:r w:rsidRPr="0065725C">
              <w:rPr>
                <w:rFonts w:cs="Calibri"/>
                <w:sz w:val="22"/>
                <w:szCs w:val="22"/>
                <w:lang w:val="en-IN" w:eastAsia="en-IN"/>
              </w:rPr>
              <w:t>Bank Charges</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r w:rsidRPr="0065725C">
              <w:rPr>
                <w:color w:val="000000"/>
                <w:sz w:val="22"/>
                <w:szCs w:val="22"/>
              </w:rPr>
              <w:t xml:space="preserve">0.01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sz w:val="22"/>
                <w:szCs w:val="22"/>
                <w:lang w:val="en-IN" w:eastAsia="en-IN"/>
              </w:rPr>
            </w:pPr>
            <w:r w:rsidRPr="0065725C">
              <w:rPr>
                <w:rFonts w:cs="Calibri"/>
                <w:sz w:val="22"/>
                <w:szCs w:val="22"/>
                <w:lang w:val="en-IN" w:eastAsia="en-IN"/>
              </w:rPr>
              <w:t>Discount to Consumers</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r w:rsidRPr="0065725C">
              <w:rPr>
                <w:color w:val="000000"/>
                <w:sz w:val="22"/>
                <w:szCs w:val="22"/>
              </w:rPr>
              <w:t xml:space="preserve">0.90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b/>
                <w:bCs/>
                <w:sz w:val="22"/>
                <w:szCs w:val="22"/>
                <w:lang w:val="en-IN" w:eastAsia="en-IN"/>
              </w:rPr>
            </w:pPr>
            <w:r w:rsidRPr="0065725C">
              <w:rPr>
                <w:rFonts w:cs="Calibri"/>
                <w:b/>
                <w:bCs/>
                <w:sz w:val="22"/>
                <w:szCs w:val="22"/>
                <w:lang w:val="en-IN" w:eastAsia="en-IN"/>
              </w:rPr>
              <w:t>Sub Total</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7.99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b/>
                <w:bCs/>
                <w:sz w:val="22"/>
                <w:szCs w:val="22"/>
                <w:lang w:val="en-IN" w:eastAsia="en-IN"/>
              </w:rPr>
            </w:pPr>
            <w:r w:rsidRPr="0065725C">
              <w:rPr>
                <w:rFonts w:cs="Calibri"/>
                <w:b/>
                <w:bCs/>
                <w:sz w:val="22"/>
                <w:szCs w:val="22"/>
                <w:lang w:val="en-IN" w:eastAsia="en-IN"/>
              </w:rPr>
              <w:t>Gross Total Interest &amp; Finance Charges</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32.70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sz w:val="22"/>
                <w:szCs w:val="22"/>
                <w:lang w:val="en-IN" w:eastAsia="en-IN"/>
              </w:rPr>
            </w:pPr>
            <w:r w:rsidRPr="0065725C">
              <w:rPr>
                <w:rFonts w:cs="Calibri"/>
                <w:sz w:val="22"/>
                <w:szCs w:val="22"/>
                <w:lang w:val="en-IN" w:eastAsia="en-IN"/>
              </w:rPr>
              <w:t>Less: Capitalization of interest on Long term Loans</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r w:rsidRPr="0065725C">
              <w:rPr>
                <w:color w:val="000000"/>
                <w:sz w:val="22"/>
                <w:szCs w:val="22"/>
              </w:rPr>
              <w:t xml:space="preserve">0.83 </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sz w:val="22"/>
                <w:szCs w:val="22"/>
                <w:lang w:val="en-IN" w:eastAsia="en-IN"/>
              </w:rPr>
            </w:pPr>
            <w:r w:rsidRPr="0065725C">
              <w:rPr>
                <w:rFonts w:cs="Calibri"/>
                <w:sz w:val="22"/>
                <w:szCs w:val="22"/>
                <w:lang w:val="en-IN" w:eastAsia="en-IN"/>
              </w:rPr>
              <w:t>Interest Capitalization Rate (%)</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color w:val="000000"/>
                <w:sz w:val="22"/>
                <w:szCs w:val="22"/>
                <w:lang w:val="en-IN" w:eastAsia="en-IN"/>
              </w:rPr>
            </w:pPr>
            <w:r w:rsidRPr="0065725C">
              <w:rPr>
                <w:color w:val="000000"/>
                <w:sz w:val="22"/>
                <w:szCs w:val="22"/>
              </w:rPr>
              <w:t>23.00%</w:t>
            </w:r>
          </w:p>
        </w:tc>
      </w:tr>
      <w:tr w:rsidR="00EB75DA" w:rsidRPr="0065725C" w:rsidTr="009B4E42">
        <w:trPr>
          <w:trHeight w:val="300"/>
          <w:jc w:val="center"/>
        </w:trPr>
        <w:tc>
          <w:tcPr>
            <w:tcW w:w="5111" w:type="dxa"/>
            <w:shd w:val="clear" w:color="auto" w:fill="auto"/>
            <w:hideMark/>
          </w:tcPr>
          <w:p w:rsidR="00EB75DA" w:rsidRPr="0065725C" w:rsidRDefault="00EB75DA" w:rsidP="00EB75DA">
            <w:pPr>
              <w:spacing w:before="0" w:line="240" w:lineRule="auto"/>
              <w:jc w:val="left"/>
              <w:rPr>
                <w:rFonts w:cs="Calibri"/>
                <w:b/>
                <w:bCs/>
                <w:sz w:val="22"/>
                <w:szCs w:val="22"/>
                <w:lang w:val="en-IN" w:eastAsia="en-IN"/>
              </w:rPr>
            </w:pPr>
            <w:r w:rsidRPr="0065725C">
              <w:rPr>
                <w:rFonts w:cs="Calibri"/>
                <w:b/>
                <w:bCs/>
                <w:sz w:val="22"/>
                <w:szCs w:val="22"/>
                <w:lang w:val="en-IN" w:eastAsia="en-IN"/>
              </w:rPr>
              <w:t xml:space="preserve">Net Interest &amp; Finance Charges </w:t>
            </w:r>
          </w:p>
        </w:tc>
        <w:tc>
          <w:tcPr>
            <w:tcW w:w="1252" w:type="dxa"/>
            <w:shd w:val="clear" w:color="auto" w:fill="auto"/>
            <w:noWrap/>
            <w:vAlign w:val="center"/>
            <w:hideMark/>
          </w:tcPr>
          <w:p w:rsidR="00EB75DA" w:rsidRPr="0065725C" w:rsidRDefault="00EB75DA" w:rsidP="00EB75DA">
            <w:pPr>
              <w:spacing w:before="0" w:line="240" w:lineRule="auto"/>
              <w:jc w:val="right"/>
              <w:rPr>
                <w:rFonts w:cs="Calibri"/>
                <w:b/>
                <w:bCs/>
                <w:color w:val="000000"/>
                <w:sz w:val="22"/>
                <w:szCs w:val="22"/>
                <w:lang w:val="en-IN" w:eastAsia="en-IN"/>
              </w:rPr>
            </w:pPr>
            <w:r w:rsidRPr="0065725C">
              <w:rPr>
                <w:b/>
                <w:bCs/>
                <w:color w:val="000000"/>
                <w:sz w:val="22"/>
                <w:szCs w:val="22"/>
              </w:rPr>
              <w:t xml:space="preserve">31.87 </w:t>
            </w:r>
          </w:p>
        </w:tc>
      </w:tr>
    </w:tbl>
    <w:p w:rsidR="00F50CE9" w:rsidRPr="0065725C" w:rsidRDefault="00F50CE9">
      <w:pPr>
        <w:pStyle w:val="Heading2"/>
        <w:keepNext/>
        <w:numPr>
          <w:ilvl w:val="0"/>
          <w:numId w:val="0"/>
        </w:numPr>
        <w:autoSpaceDE/>
        <w:autoSpaceDN/>
        <w:adjustRightInd/>
        <w:spacing w:before="0" w:line="276" w:lineRule="auto"/>
        <w:ind w:left="576"/>
        <w:contextualSpacing w:val="0"/>
      </w:pPr>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545" w:name="_Toc357733334"/>
      <w:r w:rsidRPr="0065725C">
        <w:t>PROVISION FOR BAD AND DOUBTFUL DEBTS</w:t>
      </w:r>
      <w:bookmarkEnd w:id="544"/>
      <w:bookmarkEnd w:id="545"/>
    </w:p>
    <w:p w:rsidR="0095636B" w:rsidRPr="0065725C" w:rsidRDefault="0095636B" w:rsidP="0095636B">
      <w:pPr>
        <w:pStyle w:val="Heading2"/>
        <w:keepNext/>
        <w:numPr>
          <w:ilvl w:val="0"/>
          <w:numId w:val="0"/>
        </w:numPr>
        <w:autoSpaceDE/>
        <w:autoSpaceDN/>
        <w:adjustRightInd/>
        <w:spacing w:before="0" w:line="276" w:lineRule="auto"/>
        <w:ind w:left="720"/>
        <w:contextualSpacing w:val="0"/>
        <w:rPr>
          <w:b w:val="0"/>
        </w:rPr>
      </w:pPr>
    </w:p>
    <w:p w:rsidR="00222C32" w:rsidRPr="0065725C" w:rsidRDefault="00222C32" w:rsidP="00710ADC">
      <w:pPr>
        <w:pStyle w:val="Heading3"/>
        <w:numPr>
          <w:ilvl w:val="2"/>
          <w:numId w:val="1"/>
        </w:numPr>
        <w:spacing w:before="0"/>
        <w:rPr>
          <w:b/>
        </w:rPr>
      </w:pPr>
      <w:bookmarkStart w:id="546" w:name="_Toc357349092"/>
      <w:bookmarkStart w:id="547" w:name="_Toc357356145"/>
      <w:r w:rsidRPr="0065725C">
        <w:t xml:space="preserve">Regulation 4.4 of the Distribution Tariff Regulations provide for expenses under Bad &amp; Doubtful Debts to the extent of 2% of the revenue receivables. However the Distribution </w:t>
      </w:r>
      <w:r w:rsidR="009A3804" w:rsidRPr="0065725C">
        <w:t>Licensee</w:t>
      </w:r>
      <w:r w:rsidRPr="0065725C">
        <w:t>s have to actually identify and write-off the bad debts as per a transparent policy approved by the Commission.</w:t>
      </w:r>
      <w:bookmarkEnd w:id="546"/>
      <w:bookmarkEnd w:id="547"/>
    </w:p>
    <w:p w:rsidR="0095636B" w:rsidRPr="0065725C" w:rsidRDefault="0095636B" w:rsidP="0095636B">
      <w:pPr>
        <w:pStyle w:val="Heading2"/>
        <w:keepNext/>
        <w:numPr>
          <w:ilvl w:val="0"/>
          <w:numId w:val="0"/>
        </w:numPr>
        <w:autoSpaceDE/>
        <w:autoSpaceDN/>
        <w:adjustRightInd/>
        <w:spacing w:before="0" w:line="276" w:lineRule="auto"/>
        <w:ind w:left="720"/>
        <w:contextualSpacing w:val="0"/>
        <w:rPr>
          <w:sz w:val="23"/>
          <w:szCs w:val="23"/>
        </w:rPr>
      </w:pPr>
    </w:p>
    <w:p w:rsidR="00222C32" w:rsidRPr="0065725C" w:rsidRDefault="00222C32" w:rsidP="00710ADC">
      <w:pPr>
        <w:pStyle w:val="Heading3"/>
        <w:numPr>
          <w:ilvl w:val="2"/>
          <w:numId w:val="1"/>
        </w:numPr>
        <w:spacing w:before="0"/>
        <w:rPr>
          <w:b/>
        </w:rPr>
      </w:pPr>
      <w:bookmarkStart w:id="548" w:name="_Toc357349093"/>
      <w:bookmarkStart w:id="549" w:name="_Toc357356146"/>
      <w:r w:rsidRPr="0065725C">
        <w:t xml:space="preserve">The Commission in its previous Tariff Orders opined that it is not averse to allowing provision for bad and doubtful debts in the course of normal operations of the Distribution </w:t>
      </w:r>
      <w:r w:rsidR="009A3804" w:rsidRPr="0065725C">
        <w:t>Licensee</w:t>
      </w:r>
      <w:r w:rsidRPr="0065725C">
        <w:t>. However such provisioning needs to backed up with processes to identify consumers who are not paying and then making adequate attempts to collect from such consumers. In this regard</w:t>
      </w:r>
      <w:r w:rsidR="008727B1" w:rsidRPr="0065725C">
        <w:t>,</w:t>
      </w:r>
      <w:r w:rsidRPr="0065725C">
        <w:t xml:space="preserve"> the Commission in its previous order directed the Distribution </w:t>
      </w:r>
      <w:r w:rsidR="009A3804" w:rsidRPr="0065725C">
        <w:t>Licensee</w:t>
      </w:r>
      <w:r w:rsidRPr="0065725C">
        <w:t xml:space="preserve"> to submit ten such sample cases of LT &amp; HT consumers where orders have been issued for writing off bad debts clearly depicting the procedure adopted for writing off bad debts along with a policy framework for Commission’s approval within a month of issue of this </w:t>
      </w:r>
      <w:r w:rsidR="008727B1" w:rsidRPr="0065725C">
        <w:t>O</w:t>
      </w:r>
      <w:r w:rsidRPr="0065725C">
        <w:t xml:space="preserve">rder. In this regard the </w:t>
      </w:r>
      <w:r w:rsidR="009A3804" w:rsidRPr="0065725C">
        <w:t>Licensee</w:t>
      </w:r>
      <w:r w:rsidRPr="0065725C">
        <w:t xml:space="preserve"> has submitted that action is being taken regularly in cases by way of P.D. and writing off the fictitious arrears at the distribution division level. However no such sample was submitted to the Commission.</w:t>
      </w:r>
      <w:bookmarkEnd w:id="548"/>
      <w:bookmarkEnd w:id="549"/>
      <w:r w:rsidRPr="0065725C">
        <w:t xml:space="preserve"> </w:t>
      </w:r>
      <w:bookmarkStart w:id="550" w:name="_Toc357349094"/>
      <w:bookmarkStart w:id="551" w:name="_Toc357356147"/>
      <w:r w:rsidRPr="0065725C">
        <w:t>Thus, in view of the above, Commission opines that it is inappropriate to approve the Bad &amp; Doubtful debts without a proper policy in place.</w:t>
      </w:r>
      <w:bookmarkEnd w:id="550"/>
      <w:bookmarkEnd w:id="551"/>
    </w:p>
    <w:p w:rsidR="00A44CA7" w:rsidRPr="0065725C" w:rsidRDefault="00A44CA7">
      <w:pPr>
        <w:tabs>
          <w:tab w:val="left" w:pos="360"/>
        </w:tabs>
        <w:spacing w:before="0"/>
      </w:pPr>
    </w:p>
    <w:p w:rsidR="00A44CA7" w:rsidRPr="0065725C" w:rsidRDefault="00A44CA7">
      <w:pPr>
        <w:tabs>
          <w:tab w:val="left" w:pos="360"/>
        </w:tabs>
        <w:spacing w:before="0"/>
      </w:pPr>
    </w:p>
    <w:p w:rsidR="00B13F1A" w:rsidRPr="0065725C" w:rsidRDefault="00222C32">
      <w:pPr>
        <w:pStyle w:val="Heading2"/>
        <w:keepNext/>
        <w:numPr>
          <w:ilvl w:val="1"/>
          <w:numId w:val="1"/>
        </w:numPr>
        <w:autoSpaceDE/>
        <w:autoSpaceDN/>
        <w:adjustRightInd/>
        <w:spacing w:before="0" w:line="276" w:lineRule="auto"/>
        <w:contextualSpacing w:val="0"/>
      </w:pPr>
      <w:bookmarkStart w:id="552" w:name="_Toc356322608"/>
      <w:bookmarkStart w:id="553" w:name="_Toc357733335"/>
      <w:r w:rsidRPr="0065725C">
        <w:t>OTHER INCOME</w:t>
      </w:r>
      <w:bookmarkEnd w:id="552"/>
      <w:bookmarkEnd w:id="553"/>
    </w:p>
    <w:p w:rsidR="00A44CA7" w:rsidRPr="0065725C" w:rsidRDefault="00A44CA7">
      <w:pPr>
        <w:pStyle w:val="Heading3"/>
        <w:numPr>
          <w:ilvl w:val="0"/>
          <w:numId w:val="0"/>
        </w:numPr>
        <w:spacing w:before="0"/>
        <w:ind w:left="720" w:hanging="720"/>
        <w:rPr>
          <w:b/>
        </w:rPr>
      </w:pPr>
    </w:p>
    <w:p w:rsidR="00B13F1A" w:rsidRPr="0065725C" w:rsidRDefault="00222C32">
      <w:pPr>
        <w:pStyle w:val="Heading3"/>
        <w:numPr>
          <w:ilvl w:val="2"/>
          <w:numId w:val="1"/>
        </w:numPr>
        <w:spacing w:before="0"/>
        <w:rPr>
          <w:b/>
        </w:rPr>
      </w:pPr>
      <w:bookmarkStart w:id="554" w:name="_Toc357349096"/>
      <w:bookmarkStart w:id="555" w:name="_Toc357356149"/>
      <w:r w:rsidRPr="0065725C">
        <w:t xml:space="preserve">The other income of the Distribution </w:t>
      </w:r>
      <w:r w:rsidR="009A3804" w:rsidRPr="0065725C">
        <w:t>Licensee</w:t>
      </w:r>
      <w:r w:rsidRPr="0065725C">
        <w:t xml:space="preserve"> comprises of </w:t>
      </w:r>
      <w:r w:rsidR="00111E35" w:rsidRPr="0065725C">
        <w:t>items</w:t>
      </w:r>
      <w:r w:rsidRPr="0065725C">
        <w:t xml:space="preserve"> such as Interest on Loan &amp; </w:t>
      </w:r>
      <w:r w:rsidR="00111E35" w:rsidRPr="0065725C">
        <w:t>advance</w:t>
      </w:r>
      <w:r w:rsidRPr="0065725C">
        <w:t xml:space="preserve"> to employees, income from deposits and </w:t>
      </w:r>
      <w:r w:rsidR="00111E35" w:rsidRPr="0065725C">
        <w:t>investments</w:t>
      </w:r>
      <w:r w:rsidRPr="0065725C">
        <w:t xml:space="preserve">, sale of scrap, etc. The </w:t>
      </w:r>
      <w:r w:rsidR="000F7266" w:rsidRPr="0065725C">
        <w:t>C</w:t>
      </w:r>
      <w:r w:rsidRPr="0065725C">
        <w:t xml:space="preserve">ommission has approved Non-Tariff Income to the tune of Rs </w:t>
      </w:r>
      <w:r w:rsidR="005C3900" w:rsidRPr="0065725C">
        <w:t>5.65</w:t>
      </w:r>
      <w:r w:rsidR="00111E35" w:rsidRPr="0065725C">
        <w:t xml:space="preserve"> crore</w:t>
      </w:r>
      <w:r w:rsidR="00B020F7" w:rsidRPr="0065725C">
        <w:t>s</w:t>
      </w:r>
      <w:r w:rsidR="00111E35" w:rsidRPr="0065725C">
        <w:t xml:space="preserve"> </w:t>
      </w:r>
      <w:r w:rsidRPr="0065725C">
        <w:t>for FY 2013-14. Any variation on this account would be taken up at the time of True-up.</w:t>
      </w:r>
      <w:bookmarkEnd w:id="554"/>
      <w:bookmarkEnd w:id="555"/>
    </w:p>
    <w:p w:rsidR="00222C32" w:rsidRPr="0065725C" w:rsidRDefault="00222C32" w:rsidP="00222C32">
      <w:pPr>
        <w:jc w:val="center"/>
        <w:rPr>
          <w:b/>
        </w:rPr>
      </w:pPr>
      <w:bookmarkStart w:id="556" w:name="_Toc338310718"/>
      <w:bookmarkStart w:id="557" w:name="_Toc338419548"/>
      <w:bookmarkStart w:id="558" w:name="_Toc357738746"/>
      <w:r w:rsidRPr="0065725C">
        <w:rPr>
          <w:b/>
        </w:rPr>
        <w:t xml:space="preserve">Table </w:t>
      </w:r>
      <w:r w:rsidR="00601251" w:rsidRPr="0065725C">
        <w:rPr>
          <w:b/>
        </w:rPr>
        <w:fldChar w:fldCharType="begin"/>
      </w:r>
      <w:r w:rsidRPr="0065725C">
        <w:rPr>
          <w:b/>
        </w:rPr>
        <w:instrText xml:space="preserve"> STYLEREF 1 \s </w:instrText>
      </w:r>
      <w:r w:rsidR="00601251" w:rsidRPr="0065725C">
        <w:rPr>
          <w:b/>
        </w:rPr>
        <w:fldChar w:fldCharType="separate"/>
      </w:r>
      <w:r w:rsidR="00717E46">
        <w:rPr>
          <w:b/>
          <w:noProof/>
        </w:rPr>
        <w:t>4</w:t>
      </w:r>
      <w:r w:rsidR="00601251" w:rsidRPr="0065725C">
        <w:rPr>
          <w:b/>
        </w:rPr>
        <w:fldChar w:fldCharType="end"/>
      </w:r>
      <w:r w:rsidRPr="0065725C">
        <w:rPr>
          <w:b/>
        </w:rPr>
        <w:noBreakHyphen/>
      </w:r>
      <w:r w:rsidR="00601251" w:rsidRPr="0065725C">
        <w:rPr>
          <w:b/>
        </w:rPr>
        <w:fldChar w:fldCharType="begin"/>
      </w:r>
      <w:r w:rsidRPr="0065725C">
        <w:rPr>
          <w:b/>
        </w:rPr>
        <w:instrText xml:space="preserve"> SEQ Table \* ARABIC \s 1 </w:instrText>
      </w:r>
      <w:r w:rsidR="00601251" w:rsidRPr="0065725C">
        <w:rPr>
          <w:b/>
        </w:rPr>
        <w:fldChar w:fldCharType="separate"/>
      </w:r>
      <w:r w:rsidR="00717E46">
        <w:rPr>
          <w:b/>
          <w:noProof/>
        </w:rPr>
        <w:t>22</w:t>
      </w:r>
      <w:r w:rsidR="00601251" w:rsidRPr="0065725C">
        <w:rPr>
          <w:b/>
        </w:rPr>
        <w:fldChar w:fldCharType="end"/>
      </w:r>
      <w:r w:rsidRPr="0065725C">
        <w:rPr>
          <w:b/>
        </w:rPr>
        <w:t xml:space="preserve">: OTHER INCOME FOR FY 2013-14 (Rs. </w:t>
      </w:r>
      <w:r w:rsidR="000D3A3C" w:rsidRPr="0065725C">
        <w:rPr>
          <w:b/>
        </w:rPr>
        <w:t>Crore</w:t>
      </w:r>
      <w:r w:rsidR="00B020F7" w:rsidRPr="0065725C">
        <w:rPr>
          <w:b/>
        </w:rPr>
        <w:t>s</w:t>
      </w:r>
      <w:r w:rsidRPr="0065725C">
        <w:rPr>
          <w:b/>
        </w:rPr>
        <w:t>)</w:t>
      </w:r>
      <w:bookmarkEnd w:id="556"/>
      <w:bookmarkEnd w:id="557"/>
      <w:bookmarkEnd w:id="558"/>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124"/>
        <w:gridCol w:w="1944"/>
      </w:tblGrid>
      <w:tr w:rsidR="00876D65" w:rsidRPr="0065725C" w:rsidTr="00B602F4">
        <w:trPr>
          <w:trHeight w:val="600"/>
          <w:tblHeader/>
          <w:jc w:val="center"/>
        </w:trPr>
        <w:tc>
          <w:tcPr>
            <w:tcW w:w="3124" w:type="dxa"/>
            <w:shd w:val="clear" w:color="000000" w:fill="DBE5F1"/>
            <w:vAlign w:val="center"/>
            <w:hideMark/>
          </w:tcPr>
          <w:p w:rsidR="00876D65" w:rsidRPr="0065725C" w:rsidRDefault="00876D65" w:rsidP="00B602F4">
            <w:pPr>
              <w:spacing w:before="0" w:line="240" w:lineRule="auto"/>
              <w:jc w:val="center"/>
              <w:rPr>
                <w:rFonts w:cs="Calibri"/>
                <w:b/>
                <w:bCs/>
                <w:sz w:val="22"/>
                <w:szCs w:val="22"/>
                <w:lang w:val="en-IN" w:eastAsia="en-IN"/>
              </w:rPr>
            </w:pPr>
            <w:r w:rsidRPr="0065725C">
              <w:rPr>
                <w:rFonts w:cs="Calibri"/>
                <w:b/>
                <w:bCs/>
                <w:sz w:val="22"/>
                <w:szCs w:val="22"/>
                <w:lang w:val="en-IN" w:eastAsia="en-IN"/>
              </w:rPr>
              <w:t>Particulars</w:t>
            </w:r>
          </w:p>
        </w:tc>
        <w:tc>
          <w:tcPr>
            <w:tcW w:w="1944" w:type="dxa"/>
            <w:shd w:val="clear" w:color="000000" w:fill="DBE5F1"/>
            <w:vAlign w:val="center"/>
            <w:hideMark/>
          </w:tcPr>
          <w:p w:rsidR="00876D65" w:rsidRPr="0065725C" w:rsidRDefault="00876D65" w:rsidP="00B602F4">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876D65" w:rsidRPr="0065725C" w:rsidTr="00B602F4">
        <w:trPr>
          <w:trHeight w:val="300"/>
          <w:jc w:val="center"/>
        </w:trPr>
        <w:tc>
          <w:tcPr>
            <w:tcW w:w="3124" w:type="dxa"/>
            <w:shd w:val="clear" w:color="auto" w:fill="auto"/>
            <w:noWrap/>
            <w:vAlign w:val="center"/>
            <w:hideMark/>
          </w:tcPr>
          <w:p w:rsidR="00876D65" w:rsidRPr="0065725C" w:rsidRDefault="00876D65" w:rsidP="00B602F4">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Non Tariff Income</w:t>
            </w:r>
          </w:p>
        </w:tc>
        <w:tc>
          <w:tcPr>
            <w:tcW w:w="1944" w:type="dxa"/>
            <w:shd w:val="clear" w:color="auto" w:fill="auto"/>
            <w:noWrap/>
            <w:vAlign w:val="center"/>
            <w:hideMark/>
          </w:tcPr>
          <w:p w:rsidR="00876D65" w:rsidRPr="0065725C" w:rsidRDefault="00876D65" w:rsidP="00B602F4">
            <w:pPr>
              <w:spacing w:before="0" w:line="240" w:lineRule="auto"/>
              <w:jc w:val="right"/>
              <w:rPr>
                <w:rFonts w:cs="Calibri"/>
                <w:color w:val="000000"/>
                <w:sz w:val="22"/>
                <w:szCs w:val="22"/>
                <w:lang w:val="en-IN" w:eastAsia="en-IN"/>
              </w:rPr>
            </w:pPr>
            <w:r w:rsidRPr="0065725C">
              <w:rPr>
                <w:rFonts w:cs="Calibri"/>
                <w:color w:val="000000"/>
                <w:sz w:val="22"/>
                <w:szCs w:val="22"/>
              </w:rPr>
              <w:t xml:space="preserve">                         5.65 </w:t>
            </w:r>
          </w:p>
        </w:tc>
      </w:tr>
      <w:tr w:rsidR="00876D65" w:rsidRPr="0065725C" w:rsidTr="00B602F4">
        <w:trPr>
          <w:trHeight w:val="300"/>
          <w:jc w:val="center"/>
        </w:trPr>
        <w:tc>
          <w:tcPr>
            <w:tcW w:w="3124" w:type="dxa"/>
            <w:shd w:val="clear" w:color="auto" w:fill="auto"/>
            <w:noWrap/>
            <w:vAlign w:val="center"/>
            <w:hideMark/>
          </w:tcPr>
          <w:p w:rsidR="00876D65" w:rsidRPr="0065725C" w:rsidRDefault="00876D65" w:rsidP="00B602F4">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Total</w:t>
            </w:r>
          </w:p>
        </w:tc>
        <w:tc>
          <w:tcPr>
            <w:tcW w:w="1944" w:type="dxa"/>
            <w:shd w:val="clear" w:color="auto" w:fill="auto"/>
            <w:noWrap/>
            <w:vAlign w:val="center"/>
            <w:hideMark/>
          </w:tcPr>
          <w:p w:rsidR="00876D65" w:rsidRPr="0065725C" w:rsidRDefault="00876D65" w:rsidP="00B602F4">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                         5.65 </w:t>
            </w:r>
          </w:p>
        </w:tc>
      </w:tr>
    </w:tbl>
    <w:p w:rsidR="00876D65" w:rsidRPr="0065725C" w:rsidRDefault="00876D65" w:rsidP="00222C32">
      <w:pPr>
        <w:jc w:val="center"/>
        <w:rPr>
          <w:b/>
        </w:rPr>
      </w:pPr>
    </w:p>
    <w:p w:rsidR="00B13F1A" w:rsidRPr="0065725C" w:rsidRDefault="00222C32">
      <w:pPr>
        <w:pStyle w:val="Heading2"/>
        <w:keepNext/>
        <w:numPr>
          <w:ilvl w:val="1"/>
          <w:numId w:val="1"/>
        </w:numPr>
        <w:autoSpaceDE/>
        <w:autoSpaceDN/>
        <w:adjustRightInd/>
        <w:spacing w:before="0" w:line="276" w:lineRule="auto"/>
        <w:contextualSpacing w:val="0"/>
      </w:pPr>
      <w:bookmarkStart w:id="559" w:name="_Toc357702796"/>
      <w:bookmarkStart w:id="560" w:name="_Toc357703177"/>
      <w:bookmarkStart w:id="561" w:name="_Toc357703367"/>
      <w:bookmarkStart w:id="562" w:name="_Toc357707236"/>
      <w:bookmarkStart w:id="563" w:name="_Toc357702797"/>
      <w:bookmarkStart w:id="564" w:name="_Toc357703178"/>
      <w:bookmarkStart w:id="565" w:name="_Toc357703368"/>
      <w:bookmarkStart w:id="566" w:name="_Toc357707237"/>
      <w:bookmarkStart w:id="567" w:name="_Toc357702798"/>
      <w:bookmarkStart w:id="568" w:name="_Toc357703179"/>
      <w:bookmarkStart w:id="569" w:name="_Toc357703369"/>
      <w:bookmarkStart w:id="570" w:name="_Toc357707238"/>
      <w:bookmarkStart w:id="571" w:name="_Toc357702799"/>
      <w:bookmarkStart w:id="572" w:name="_Toc357703180"/>
      <w:bookmarkStart w:id="573" w:name="_Toc357703370"/>
      <w:bookmarkStart w:id="574" w:name="_Toc357707239"/>
      <w:bookmarkStart w:id="575" w:name="_Toc357702800"/>
      <w:bookmarkStart w:id="576" w:name="_Toc357703181"/>
      <w:bookmarkStart w:id="577" w:name="_Toc357703371"/>
      <w:bookmarkStart w:id="578" w:name="_Toc357707240"/>
      <w:bookmarkStart w:id="579" w:name="_Toc357702801"/>
      <w:bookmarkStart w:id="580" w:name="_Toc357703182"/>
      <w:bookmarkStart w:id="581" w:name="_Toc357703372"/>
      <w:bookmarkStart w:id="582" w:name="_Toc357707241"/>
      <w:bookmarkStart w:id="583" w:name="_Toc357702802"/>
      <w:bookmarkStart w:id="584" w:name="_Toc357703183"/>
      <w:bookmarkStart w:id="585" w:name="_Toc357703373"/>
      <w:bookmarkStart w:id="586" w:name="_Toc357707242"/>
      <w:bookmarkStart w:id="587" w:name="_Toc357702803"/>
      <w:bookmarkStart w:id="588" w:name="_Toc357703184"/>
      <w:bookmarkStart w:id="589" w:name="_Toc357703374"/>
      <w:bookmarkStart w:id="590" w:name="_Toc357707243"/>
      <w:bookmarkStart w:id="591" w:name="_Toc357702804"/>
      <w:bookmarkStart w:id="592" w:name="_Toc357703185"/>
      <w:bookmarkStart w:id="593" w:name="_Toc357703375"/>
      <w:bookmarkStart w:id="594" w:name="_Toc357707244"/>
      <w:bookmarkStart w:id="595" w:name="_Toc357702805"/>
      <w:bookmarkStart w:id="596" w:name="_Toc357703186"/>
      <w:bookmarkStart w:id="597" w:name="_Toc357703376"/>
      <w:bookmarkStart w:id="598" w:name="_Toc357707245"/>
      <w:bookmarkStart w:id="599" w:name="_Toc357702806"/>
      <w:bookmarkStart w:id="600" w:name="_Toc357703187"/>
      <w:bookmarkStart w:id="601" w:name="_Toc357703377"/>
      <w:bookmarkStart w:id="602" w:name="_Toc357707246"/>
      <w:bookmarkStart w:id="603" w:name="_Toc357702807"/>
      <w:bookmarkStart w:id="604" w:name="_Toc357703188"/>
      <w:bookmarkStart w:id="605" w:name="_Toc357703378"/>
      <w:bookmarkStart w:id="606" w:name="_Toc357707247"/>
      <w:bookmarkStart w:id="607" w:name="_Toc357702808"/>
      <w:bookmarkStart w:id="608" w:name="_Toc357703189"/>
      <w:bookmarkStart w:id="609" w:name="_Toc357703379"/>
      <w:bookmarkStart w:id="610" w:name="_Toc357707248"/>
      <w:bookmarkStart w:id="611" w:name="_Toc357702809"/>
      <w:bookmarkStart w:id="612" w:name="_Toc357703190"/>
      <w:bookmarkStart w:id="613" w:name="_Toc357703380"/>
      <w:bookmarkStart w:id="614" w:name="_Toc357707249"/>
      <w:bookmarkStart w:id="615" w:name="_Toc357702810"/>
      <w:bookmarkStart w:id="616" w:name="_Toc357703191"/>
      <w:bookmarkStart w:id="617" w:name="_Toc357703381"/>
      <w:bookmarkStart w:id="618" w:name="_Toc357707250"/>
      <w:bookmarkStart w:id="619" w:name="_Toc357702811"/>
      <w:bookmarkStart w:id="620" w:name="_Toc357703192"/>
      <w:bookmarkStart w:id="621" w:name="_Toc357703382"/>
      <w:bookmarkStart w:id="622" w:name="_Toc357707251"/>
      <w:bookmarkStart w:id="623" w:name="_Toc357702812"/>
      <w:bookmarkStart w:id="624" w:name="_Toc357703193"/>
      <w:bookmarkStart w:id="625" w:name="_Toc357703383"/>
      <w:bookmarkStart w:id="626" w:name="_Toc357707252"/>
      <w:bookmarkStart w:id="627" w:name="_Toc357702813"/>
      <w:bookmarkStart w:id="628" w:name="_Toc357703194"/>
      <w:bookmarkStart w:id="629" w:name="_Toc357703384"/>
      <w:bookmarkStart w:id="630" w:name="_Toc357707253"/>
      <w:bookmarkStart w:id="631" w:name="_Toc357702814"/>
      <w:bookmarkStart w:id="632" w:name="_Toc357703195"/>
      <w:bookmarkStart w:id="633" w:name="_Toc357703385"/>
      <w:bookmarkStart w:id="634" w:name="_Toc357707254"/>
      <w:bookmarkStart w:id="635" w:name="_Toc357702815"/>
      <w:bookmarkStart w:id="636" w:name="_Toc357703196"/>
      <w:bookmarkStart w:id="637" w:name="_Toc357703386"/>
      <w:bookmarkStart w:id="638" w:name="_Toc357707255"/>
      <w:bookmarkStart w:id="639" w:name="_Toc357702816"/>
      <w:bookmarkStart w:id="640" w:name="_Toc357703197"/>
      <w:bookmarkStart w:id="641" w:name="_Toc357703387"/>
      <w:bookmarkStart w:id="642" w:name="_Toc357703543"/>
      <w:bookmarkStart w:id="643" w:name="_Toc357703615"/>
      <w:bookmarkStart w:id="644" w:name="_Toc357707256"/>
      <w:bookmarkStart w:id="645" w:name="_Toc357707412"/>
      <w:bookmarkStart w:id="646" w:name="_Toc357707482"/>
      <w:bookmarkStart w:id="647" w:name="_Toc357707550"/>
      <w:bookmarkStart w:id="648" w:name="_Toc357707618"/>
      <w:bookmarkStart w:id="649" w:name="_Toc357707845"/>
      <w:bookmarkStart w:id="650" w:name="_Toc357707913"/>
      <w:bookmarkStart w:id="651" w:name="_Toc357702832"/>
      <w:bookmarkStart w:id="652" w:name="_Toc357703213"/>
      <w:bookmarkStart w:id="653" w:name="_Toc357703403"/>
      <w:bookmarkStart w:id="654" w:name="_Toc357707272"/>
      <w:bookmarkStart w:id="655" w:name="_Toc357702833"/>
      <w:bookmarkStart w:id="656" w:name="_Toc357703214"/>
      <w:bookmarkStart w:id="657" w:name="_Toc357703404"/>
      <w:bookmarkStart w:id="658" w:name="_Toc357707273"/>
      <w:bookmarkStart w:id="659" w:name="_Toc357702834"/>
      <w:bookmarkStart w:id="660" w:name="_Toc357703215"/>
      <w:bookmarkStart w:id="661" w:name="_Toc357703405"/>
      <w:bookmarkStart w:id="662" w:name="_Toc357707274"/>
      <w:bookmarkStart w:id="663" w:name="_Toc357702835"/>
      <w:bookmarkStart w:id="664" w:name="_Toc357703216"/>
      <w:bookmarkStart w:id="665" w:name="_Toc357703406"/>
      <w:bookmarkStart w:id="666" w:name="_Toc357707275"/>
      <w:bookmarkStart w:id="667" w:name="_Toc357702836"/>
      <w:bookmarkStart w:id="668" w:name="_Toc357703217"/>
      <w:bookmarkStart w:id="669" w:name="_Toc357703407"/>
      <w:bookmarkStart w:id="670" w:name="_Toc357707276"/>
      <w:bookmarkStart w:id="671" w:name="_Toc357702837"/>
      <w:bookmarkStart w:id="672" w:name="_Toc357703218"/>
      <w:bookmarkStart w:id="673" w:name="_Toc357703408"/>
      <w:bookmarkStart w:id="674" w:name="_Toc357707277"/>
      <w:bookmarkStart w:id="675" w:name="_Toc357702838"/>
      <w:bookmarkStart w:id="676" w:name="_Toc357703219"/>
      <w:bookmarkStart w:id="677" w:name="_Toc357703409"/>
      <w:bookmarkStart w:id="678" w:name="_Toc357707278"/>
      <w:bookmarkStart w:id="679" w:name="_Toc357702839"/>
      <w:bookmarkStart w:id="680" w:name="_Toc357703220"/>
      <w:bookmarkStart w:id="681" w:name="_Toc357703410"/>
      <w:bookmarkStart w:id="682" w:name="_Toc357707279"/>
      <w:bookmarkStart w:id="683" w:name="_Toc357702847"/>
      <w:bookmarkStart w:id="684" w:name="_Toc357703228"/>
      <w:bookmarkStart w:id="685" w:name="_Toc357703418"/>
      <w:bookmarkStart w:id="686" w:name="_Toc357707287"/>
      <w:bookmarkStart w:id="687" w:name="_Toc357702889"/>
      <w:bookmarkStart w:id="688" w:name="_Toc357703270"/>
      <w:bookmarkStart w:id="689" w:name="_Toc357703460"/>
      <w:bookmarkStart w:id="690" w:name="_Toc357707329"/>
      <w:bookmarkStart w:id="691" w:name="_Toc357702890"/>
      <w:bookmarkStart w:id="692" w:name="_Toc357703271"/>
      <w:bookmarkStart w:id="693" w:name="_Toc357703461"/>
      <w:bookmarkStart w:id="694" w:name="_Toc357707330"/>
      <w:bookmarkStart w:id="695" w:name="_Toc356322609"/>
      <w:bookmarkStart w:id="696" w:name="_Toc357733336"/>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Pr="0065725C">
        <w:t>RETURN ON EQUITY</w:t>
      </w:r>
      <w:bookmarkEnd w:id="695"/>
      <w:bookmarkEnd w:id="696"/>
    </w:p>
    <w:p w:rsidR="00B13F1A" w:rsidRPr="0065725C" w:rsidRDefault="00B13F1A">
      <w:pPr>
        <w:pStyle w:val="Heading2"/>
        <w:keepNext/>
        <w:numPr>
          <w:ilvl w:val="0"/>
          <w:numId w:val="0"/>
        </w:numPr>
        <w:autoSpaceDE/>
        <w:autoSpaceDN/>
        <w:adjustRightInd/>
        <w:spacing w:before="0" w:line="276" w:lineRule="auto"/>
        <w:ind w:left="720"/>
        <w:contextualSpacing w:val="0"/>
        <w:rPr>
          <w:b w:val="0"/>
        </w:rPr>
      </w:pPr>
    </w:p>
    <w:p w:rsidR="00222C32" w:rsidRPr="0065725C" w:rsidRDefault="00222C32" w:rsidP="00710ADC">
      <w:pPr>
        <w:pStyle w:val="Heading3"/>
        <w:numPr>
          <w:ilvl w:val="2"/>
          <w:numId w:val="1"/>
        </w:numPr>
        <w:spacing w:before="0"/>
        <w:rPr>
          <w:b/>
        </w:rPr>
      </w:pPr>
      <w:bookmarkStart w:id="697" w:name="_Toc357349099"/>
      <w:bookmarkStart w:id="698" w:name="_Toc357356158"/>
      <w:r w:rsidRPr="0065725C">
        <w:t xml:space="preserve">The </w:t>
      </w:r>
      <w:r w:rsidR="009A3804" w:rsidRPr="0065725C">
        <w:t>Licensee</w:t>
      </w:r>
      <w:r w:rsidRPr="0065725C">
        <w:t xml:space="preserve"> has not claimed any return on equity for the year under review. The </w:t>
      </w:r>
      <w:r w:rsidR="009A3804" w:rsidRPr="0065725C">
        <w:t>Licensee</w:t>
      </w:r>
      <w:r w:rsidRPr="0065725C">
        <w:t xml:space="preserve"> has stated that they do not want to burden the consumers by proposing return on equity as it will further increase the gap. Hence the Commission has not approved </w:t>
      </w:r>
      <w:r w:rsidR="00BD5593" w:rsidRPr="0065725C">
        <w:t xml:space="preserve">any amounts towards </w:t>
      </w:r>
      <w:r w:rsidRPr="0065725C">
        <w:t>return on equity for FY 2013-14.</w:t>
      </w:r>
      <w:bookmarkEnd w:id="697"/>
      <w:bookmarkEnd w:id="698"/>
    </w:p>
    <w:p w:rsidR="00222C32" w:rsidRPr="0065725C" w:rsidRDefault="0095636B" w:rsidP="0095636B">
      <w:pPr>
        <w:tabs>
          <w:tab w:val="left" w:pos="5707"/>
        </w:tabs>
      </w:pPr>
      <w:r w:rsidRPr="0065725C">
        <w:tab/>
      </w:r>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699" w:name="_Toc356322610"/>
      <w:bookmarkStart w:id="700" w:name="_Toc357733337"/>
      <w:r w:rsidRPr="0065725C">
        <w:t>CONTRIBUTION TO CONTINGENCY RESERVE</w:t>
      </w:r>
      <w:bookmarkEnd w:id="699"/>
      <w:bookmarkEnd w:id="700"/>
    </w:p>
    <w:p w:rsidR="00A44CA7" w:rsidRPr="0065725C" w:rsidRDefault="00A44CA7">
      <w:pPr>
        <w:tabs>
          <w:tab w:val="left" w:pos="360"/>
        </w:tabs>
        <w:spacing w:before="0"/>
      </w:pPr>
    </w:p>
    <w:p w:rsidR="00B13F1A" w:rsidRPr="0065725C" w:rsidRDefault="00222C32">
      <w:pPr>
        <w:pStyle w:val="Heading3"/>
        <w:numPr>
          <w:ilvl w:val="2"/>
          <w:numId w:val="1"/>
        </w:numPr>
        <w:spacing w:before="0"/>
        <w:rPr>
          <w:b/>
        </w:rPr>
      </w:pPr>
      <w:bookmarkStart w:id="701" w:name="_Toc357349101"/>
      <w:bookmarkStart w:id="702" w:name="_Toc357356160"/>
      <w:r w:rsidRPr="0065725C">
        <w:t xml:space="preserve">The Distribution Tariff Regulations provides for </w:t>
      </w:r>
      <w:r w:rsidR="00BD5593" w:rsidRPr="0065725C">
        <w:t xml:space="preserve">the </w:t>
      </w:r>
      <w:r w:rsidRPr="0065725C">
        <w:t>contribution to the contingency reserves up</w:t>
      </w:r>
      <w:r w:rsidR="00BD5593" w:rsidRPr="0065725C">
        <w:t xml:space="preserve"> </w:t>
      </w:r>
      <w:r w:rsidRPr="0065725C">
        <w:t>to 0.5</w:t>
      </w:r>
      <w:r w:rsidR="00BD5593" w:rsidRPr="0065725C">
        <w:t>0</w:t>
      </w:r>
      <w:r w:rsidRPr="0065725C">
        <w:t xml:space="preserve">% of opening GFA to be included in the ARR of </w:t>
      </w:r>
      <w:r w:rsidR="009A3804" w:rsidRPr="0065725C">
        <w:t>Licensee</w:t>
      </w:r>
      <w:r w:rsidRPr="0065725C">
        <w:t xml:space="preserve">s. The contingency reserve so created shall be utilized to meet cost of replacement of equipment damaged due to force majeure situations. The </w:t>
      </w:r>
      <w:r w:rsidR="009A3804" w:rsidRPr="0065725C">
        <w:t>Licensee</w:t>
      </w:r>
      <w:r w:rsidRPr="0065725C">
        <w:t xml:space="preserve"> shall invest </w:t>
      </w:r>
      <w:r w:rsidR="00AC5CF4" w:rsidRPr="0065725C">
        <w:t xml:space="preserve">in </w:t>
      </w:r>
      <w:r w:rsidRPr="0065725C">
        <w:t>Contingency Reserve as allowed by the Commission in Government securities. However, the use of such reserve is only with the prior permission of the Commission.</w:t>
      </w:r>
      <w:bookmarkEnd w:id="701"/>
      <w:bookmarkEnd w:id="702"/>
    </w:p>
    <w:p w:rsidR="00222C32" w:rsidRPr="0065725C" w:rsidRDefault="00222C32" w:rsidP="00222C32">
      <w:pPr>
        <w:tabs>
          <w:tab w:val="left" w:pos="360"/>
        </w:tabs>
      </w:pPr>
    </w:p>
    <w:p w:rsidR="00B13F1A" w:rsidRPr="0065725C" w:rsidRDefault="00BD5593">
      <w:pPr>
        <w:pStyle w:val="Heading3"/>
        <w:numPr>
          <w:ilvl w:val="2"/>
          <w:numId w:val="1"/>
        </w:numPr>
        <w:spacing w:before="0"/>
        <w:rPr>
          <w:b/>
        </w:rPr>
      </w:pPr>
      <w:bookmarkStart w:id="703" w:name="_Toc357349102"/>
      <w:bookmarkStart w:id="704" w:name="_Toc357356161"/>
      <w:r w:rsidRPr="0065725C">
        <w:t>A</w:t>
      </w:r>
      <w:r w:rsidR="00222C32" w:rsidRPr="0065725C">
        <w:t xml:space="preserve">s there is a substantial revenue gap between ARR and revenue forecast, any </w:t>
      </w:r>
      <w:r w:rsidR="00AC5CF4" w:rsidRPr="0065725C">
        <w:t xml:space="preserve">amounts allowed on this account </w:t>
      </w:r>
      <w:r w:rsidR="00222C32" w:rsidRPr="0065725C">
        <w:t xml:space="preserve">will only go to enhance the already large gap and create extra burden on the consumers. In view of the same, the </w:t>
      </w:r>
      <w:r w:rsidRPr="0065725C">
        <w:t xml:space="preserve">Commission has not approved </w:t>
      </w:r>
      <w:r w:rsidR="00222C32" w:rsidRPr="0065725C">
        <w:t>any amount</w:t>
      </w:r>
      <w:r w:rsidRPr="0065725C">
        <w:t>s</w:t>
      </w:r>
      <w:r w:rsidR="00222C32" w:rsidRPr="0065725C">
        <w:t xml:space="preserve"> under the said component in the present </w:t>
      </w:r>
      <w:r w:rsidRPr="0065725C">
        <w:t>Order</w:t>
      </w:r>
      <w:r w:rsidR="00222C32" w:rsidRPr="0065725C">
        <w:t>.</w:t>
      </w:r>
      <w:bookmarkEnd w:id="703"/>
      <w:bookmarkEnd w:id="704"/>
    </w:p>
    <w:p w:rsidR="00A44CA7" w:rsidRPr="0065725C" w:rsidRDefault="00A44CA7">
      <w:pPr>
        <w:tabs>
          <w:tab w:val="left" w:pos="360"/>
        </w:tabs>
        <w:spacing w:before="0"/>
        <w:rPr>
          <w:sz w:val="23"/>
          <w:szCs w:val="23"/>
        </w:rPr>
      </w:pPr>
    </w:p>
    <w:p w:rsidR="00B13F1A" w:rsidRPr="0065725C" w:rsidRDefault="00BD5593">
      <w:pPr>
        <w:pStyle w:val="Heading3"/>
        <w:numPr>
          <w:ilvl w:val="2"/>
          <w:numId w:val="1"/>
        </w:numPr>
        <w:spacing w:before="0"/>
        <w:rPr>
          <w:b/>
        </w:rPr>
      </w:pPr>
      <w:bookmarkStart w:id="705" w:name="_Toc357349103"/>
      <w:bookmarkStart w:id="706" w:name="_Toc357356162"/>
      <w:r w:rsidRPr="0065725C">
        <w:t xml:space="preserve">The </w:t>
      </w:r>
      <w:r w:rsidR="00222C32" w:rsidRPr="0065725C">
        <w:t>Commission’s estimated amount on account of Contribution to Contingency Reserve for represen</w:t>
      </w:r>
      <w:r w:rsidR="0072340F" w:rsidRPr="0065725C">
        <w:t xml:space="preserve">tation purpose only </w:t>
      </w:r>
      <w:r w:rsidR="00785E17" w:rsidRPr="0065725C">
        <w:t xml:space="preserve">is Rs. </w:t>
      </w:r>
      <w:r w:rsidR="00252B72" w:rsidRPr="0065725C">
        <w:t>3.08</w:t>
      </w:r>
      <w:r w:rsidR="00785E17" w:rsidRPr="0065725C">
        <w:t xml:space="preserve"> </w:t>
      </w:r>
      <w:r w:rsidRPr="0065725C">
        <w:t xml:space="preserve">crores </w:t>
      </w:r>
      <w:r w:rsidR="00785E17" w:rsidRPr="0065725C">
        <w:t>for FY 2013-</w:t>
      </w:r>
      <w:r w:rsidR="00222C32" w:rsidRPr="0065725C">
        <w:t xml:space="preserve">14, the calculation </w:t>
      </w:r>
      <w:r w:rsidRPr="0065725C">
        <w:t xml:space="preserve">of which </w:t>
      </w:r>
      <w:r w:rsidR="00222C32" w:rsidRPr="0065725C">
        <w:t>are given in the table below:</w:t>
      </w:r>
      <w:bookmarkEnd w:id="705"/>
      <w:bookmarkEnd w:id="706"/>
    </w:p>
    <w:p w:rsidR="00A44CA7" w:rsidRPr="0065725C" w:rsidRDefault="00785E17">
      <w:pPr>
        <w:pStyle w:val="Caption"/>
        <w:keepNext/>
        <w:spacing w:before="240"/>
        <w:jc w:val="center"/>
      </w:pPr>
      <w:bookmarkStart w:id="707" w:name="_Toc338310720"/>
      <w:bookmarkStart w:id="708" w:name="_Toc338419550"/>
      <w:bookmarkStart w:id="709" w:name="_Toc357738747"/>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23</w:t>
      </w:r>
      <w:r w:rsidR="00601251" w:rsidRPr="0065725C">
        <w:fldChar w:fldCharType="end"/>
      </w:r>
      <w:r w:rsidRPr="0065725C">
        <w:t>:</w:t>
      </w:r>
      <w:r w:rsidRPr="0065725C">
        <w:rPr>
          <w:b w:val="0"/>
        </w:rPr>
        <w:t xml:space="preserve"> </w:t>
      </w:r>
      <w:r w:rsidRPr="0065725C">
        <w:t>CONTRIBUTION TO CONTINGENCY RESERVE FOR 2013-14 (Rs. Crores)</w:t>
      </w:r>
      <w:bookmarkEnd w:id="707"/>
      <w:bookmarkEnd w:id="708"/>
      <w:bookmarkEnd w:id="709"/>
      <w:r w:rsidR="00222C32" w:rsidRPr="0065725C">
        <w:rPr>
          <w:bCs w:val="0"/>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57"/>
        <w:gridCol w:w="1389"/>
      </w:tblGrid>
      <w:tr w:rsidR="000F3819" w:rsidRPr="0065725C" w:rsidTr="000F3819">
        <w:trPr>
          <w:trHeight w:val="600"/>
          <w:jc w:val="center"/>
        </w:trPr>
        <w:tc>
          <w:tcPr>
            <w:tcW w:w="4057" w:type="dxa"/>
            <w:shd w:val="clear" w:color="000000" w:fill="DBE5F1"/>
            <w:vAlign w:val="center"/>
            <w:hideMark/>
          </w:tcPr>
          <w:p w:rsidR="000F3819" w:rsidRPr="0065725C" w:rsidRDefault="000F3819" w:rsidP="000F3819">
            <w:pPr>
              <w:spacing w:before="0" w:line="240" w:lineRule="auto"/>
              <w:jc w:val="center"/>
              <w:rPr>
                <w:rFonts w:cs="Calibri"/>
                <w:b/>
                <w:bCs/>
                <w:sz w:val="22"/>
                <w:szCs w:val="22"/>
                <w:lang w:val="en-IN" w:eastAsia="en-IN"/>
              </w:rPr>
            </w:pPr>
            <w:r w:rsidRPr="0065725C">
              <w:rPr>
                <w:rFonts w:cs="Calibri"/>
                <w:b/>
                <w:bCs/>
                <w:sz w:val="22"/>
                <w:szCs w:val="22"/>
                <w:lang w:val="en-IN" w:eastAsia="en-IN"/>
              </w:rPr>
              <w:t>Particulars</w:t>
            </w:r>
          </w:p>
        </w:tc>
        <w:tc>
          <w:tcPr>
            <w:tcW w:w="1389" w:type="dxa"/>
            <w:shd w:val="clear" w:color="000000" w:fill="DBE5F1"/>
            <w:vAlign w:val="center"/>
            <w:hideMark/>
          </w:tcPr>
          <w:p w:rsidR="000F3819" w:rsidRPr="0065725C" w:rsidRDefault="000F3819" w:rsidP="000F3819">
            <w:pPr>
              <w:spacing w:before="0" w:line="240" w:lineRule="auto"/>
              <w:jc w:val="right"/>
              <w:rPr>
                <w:rFonts w:cs="Calibri"/>
                <w:b/>
                <w:bCs/>
                <w:color w:val="000000"/>
                <w:sz w:val="22"/>
                <w:szCs w:val="22"/>
                <w:lang w:val="en-IN" w:eastAsia="en-IN"/>
              </w:rPr>
            </w:pPr>
            <w:r w:rsidRPr="0065725C">
              <w:rPr>
                <w:rFonts w:cs="Calibri"/>
                <w:b/>
                <w:bCs/>
                <w:color w:val="000000"/>
                <w:sz w:val="22"/>
                <w:szCs w:val="22"/>
                <w:lang w:val="en-IN" w:eastAsia="en-IN"/>
              </w:rPr>
              <w:t>FY 2013-14</w:t>
            </w:r>
            <w:r w:rsidRPr="0065725C">
              <w:rPr>
                <w:rFonts w:cs="Calibri"/>
                <w:b/>
                <w:bCs/>
                <w:color w:val="000000"/>
                <w:sz w:val="22"/>
                <w:szCs w:val="22"/>
                <w:lang w:val="en-IN" w:eastAsia="en-IN"/>
              </w:rPr>
              <w:br/>
              <w:t>(Approved)</w:t>
            </w:r>
          </w:p>
        </w:tc>
      </w:tr>
      <w:tr w:rsidR="00E21429" w:rsidRPr="0065725C" w:rsidTr="00E21429">
        <w:trPr>
          <w:trHeight w:val="300"/>
          <w:jc w:val="center"/>
        </w:trPr>
        <w:tc>
          <w:tcPr>
            <w:tcW w:w="4057" w:type="dxa"/>
            <w:shd w:val="clear" w:color="auto" w:fill="auto"/>
            <w:noWrap/>
            <w:vAlign w:val="center"/>
            <w:hideMark/>
          </w:tcPr>
          <w:p w:rsidR="00E21429" w:rsidRPr="0065725C" w:rsidRDefault="00E21429" w:rsidP="000F381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Opening Balance of GFA</w:t>
            </w:r>
          </w:p>
        </w:tc>
        <w:tc>
          <w:tcPr>
            <w:tcW w:w="1389"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 xml:space="preserve">615.91 </w:t>
            </w:r>
          </w:p>
        </w:tc>
      </w:tr>
      <w:tr w:rsidR="00E21429" w:rsidRPr="0065725C" w:rsidTr="00E21429">
        <w:trPr>
          <w:trHeight w:val="300"/>
          <w:jc w:val="center"/>
        </w:trPr>
        <w:tc>
          <w:tcPr>
            <w:tcW w:w="4057" w:type="dxa"/>
            <w:shd w:val="clear" w:color="auto" w:fill="auto"/>
            <w:noWrap/>
            <w:vAlign w:val="center"/>
            <w:hideMark/>
          </w:tcPr>
          <w:p w:rsidR="00E21429" w:rsidRPr="0065725C" w:rsidRDefault="00E21429" w:rsidP="000F3819">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Contribution</w:t>
            </w:r>
          </w:p>
        </w:tc>
        <w:tc>
          <w:tcPr>
            <w:tcW w:w="1389" w:type="dxa"/>
            <w:shd w:val="clear" w:color="auto" w:fill="auto"/>
            <w:noWrap/>
            <w:vAlign w:val="center"/>
            <w:hideMark/>
          </w:tcPr>
          <w:p w:rsidR="00A35504" w:rsidRPr="0065725C" w:rsidRDefault="00E21429">
            <w:pPr>
              <w:spacing w:before="0" w:line="240" w:lineRule="auto"/>
              <w:jc w:val="right"/>
              <w:rPr>
                <w:rFonts w:cs="Calibri"/>
                <w:color w:val="000000"/>
                <w:sz w:val="22"/>
                <w:szCs w:val="22"/>
                <w:lang w:val="en-IN" w:eastAsia="en-IN"/>
              </w:rPr>
            </w:pPr>
            <w:r w:rsidRPr="0065725C">
              <w:rPr>
                <w:rFonts w:cs="Calibri"/>
                <w:color w:val="000000"/>
                <w:sz w:val="22"/>
                <w:szCs w:val="22"/>
              </w:rPr>
              <w:t>0.50%</w:t>
            </w:r>
          </w:p>
        </w:tc>
      </w:tr>
      <w:tr w:rsidR="00E21429" w:rsidRPr="0065725C" w:rsidTr="00E21429">
        <w:trPr>
          <w:trHeight w:val="300"/>
          <w:jc w:val="center"/>
        </w:trPr>
        <w:tc>
          <w:tcPr>
            <w:tcW w:w="4057" w:type="dxa"/>
            <w:shd w:val="clear" w:color="auto" w:fill="auto"/>
            <w:noWrap/>
            <w:vAlign w:val="center"/>
            <w:hideMark/>
          </w:tcPr>
          <w:p w:rsidR="00E21429" w:rsidRPr="0065725C" w:rsidRDefault="00E21429" w:rsidP="000F3819">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Contribution to Contingency Reserve</w:t>
            </w:r>
          </w:p>
        </w:tc>
        <w:tc>
          <w:tcPr>
            <w:tcW w:w="1389" w:type="dxa"/>
            <w:shd w:val="clear" w:color="auto" w:fill="auto"/>
            <w:noWrap/>
            <w:vAlign w:val="center"/>
            <w:hideMark/>
          </w:tcPr>
          <w:p w:rsidR="00A35504" w:rsidRPr="0065725C" w:rsidRDefault="00E21429">
            <w:pPr>
              <w:spacing w:before="0" w:line="240" w:lineRule="auto"/>
              <w:jc w:val="right"/>
              <w:rPr>
                <w:rFonts w:cs="Calibri"/>
                <w:b/>
                <w:bCs/>
                <w:color w:val="000000"/>
                <w:sz w:val="22"/>
                <w:szCs w:val="22"/>
                <w:lang w:val="en-IN" w:eastAsia="en-IN"/>
              </w:rPr>
            </w:pPr>
            <w:r w:rsidRPr="0065725C">
              <w:rPr>
                <w:rFonts w:cs="Calibri"/>
                <w:b/>
                <w:bCs/>
                <w:color w:val="000000"/>
                <w:sz w:val="22"/>
                <w:szCs w:val="22"/>
              </w:rPr>
              <w:t xml:space="preserve">3.08 </w:t>
            </w:r>
          </w:p>
        </w:tc>
      </w:tr>
    </w:tbl>
    <w:p w:rsidR="00F50CE9" w:rsidRPr="0065725C" w:rsidRDefault="00F50CE9">
      <w:pPr>
        <w:pStyle w:val="Heading2"/>
        <w:keepNext/>
        <w:numPr>
          <w:ilvl w:val="0"/>
          <w:numId w:val="0"/>
        </w:numPr>
        <w:autoSpaceDE/>
        <w:autoSpaceDN/>
        <w:adjustRightInd/>
        <w:spacing w:before="0" w:line="276" w:lineRule="auto"/>
        <w:ind w:left="576"/>
        <w:contextualSpacing w:val="0"/>
      </w:pPr>
      <w:bookmarkStart w:id="710" w:name="_Toc356322611"/>
    </w:p>
    <w:p w:rsidR="00252B72" w:rsidRPr="0065725C" w:rsidRDefault="00252B72">
      <w:pPr>
        <w:spacing w:before="0" w:line="240" w:lineRule="auto"/>
        <w:jc w:val="left"/>
        <w:rPr>
          <w:rFonts w:asciiTheme="minorHAnsi" w:hAnsiTheme="minorHAnsi" w:cstheme="minorHAnsi"/>
          <w:b/>
          <w:bCs/>
          <w:color w:val="000000"/>
        </w:rPr>
      </w:pPr>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711" w:name="_Toc357702893"/>
      <w:bookmarkStart w:id="712" w:name="_Toc357703274"/>
      <w:bookmarkStart w:id="713" w:name="_Toc357703464"/>
      <w:bookmarkStart w:id="714" w:name="_Toc357707333"/>
      <w:bookmarkStart w:id="715" w:name="_Toc357702894"/>
      <w:bookmarkStart w:id="716" w:name="_Toc357703275"/>
      <w:bookmarkStart w:id="717" w:name="_Toc357703465"/>
      <w:bookmarkStart w:id="718" w:name="_Toc357707334"/>
      <w:bookmarkStart w:id="719" w:name="_Toc357733338"/>
      <w:bookmarkEnd w:id="711"/>
      <w:bookmarkEnd w:id="712"/>
      <w:bookmarkEnd w:id="713"/>
      <w:bookmarkEnd w:id="714"/>
      <w:bookmarkEnd w:id="715"/>
      <w:bookmarkEnd w:id="716"/>
      <w:bookmarkEnd w:id="717"/>
      <w:bookmarkEnd w:id="718"/>
      <w:r w:rsidRPr="0065725C">
        <w:t>REVENUE FROM SALE OF ELECTRICITY</w:t>
      </w:r>
      <w:bookmarkEnd w:id="710"/>
      <w:bookmarkEnd w:id="719"/>
    </w:p>
    <w:p w:rsidR="000F3819" w:rsidRPr="0065725C" w:rsidRDefault="000F3819" w:rsidP="000F3819">
      <w:pPr>
        <w:pStyle w:val="Heading2"/>
        <w:keepNext/>
        <w:numPr>
          <w:ilvl w:val="0"/>
          <w:numId w:val="0"/>
        </w:numPr>
        <w:autoSpaceDE/>
        <w:autoSpaceDN/>
        <w:adjustRightInd/>
        <w:spacing w:before="0" w:line="276" w:lineRule="auto"/>
        <w:ind w:left="720"/>
        <w:contextualSpacing w:val="0"/>
        <w:rPr>
          <w:b w:val="0"/>
        </w:rPr>
      </w:pPr>
      <w:bookmarkStart w:id="720" w:name="_Toc357349105"/>
    </w:p>
    <w:p w:rsidR="00222C32" w:rsidRPr="0065725C" w:rsidRDefault="00222C32" w:rsidP="00710ADC">
      <w:pPr>
        <w:pStyle w:val="Heading3"/>
        <w:numPr>
          <w:ilvl w:val="2"/>
          <w:numId w:val="1"/>
        </w:numPr>
        <w:spacing w:before="0"/>
        <w:rPr>
          <w:b/>
        </w:rPr>
      </w:pPr>
      <w:bookmarkStart w:id="721" w:name="_Toc357356164"/>
      <w:r w:rsidRPr="0065725C">
        <w:t>The Commission has computed the revenue at existing tariffs by applying the tariff rates as per Tariff Order dated 19</w:t>
      </w:r>
      <w:r w:rsidRPr="0065725C">
        <w:rPr>
          <w:vertAlign w:val="superscript"/>
        </w:rPr>
        <w:t>th</w:t>
      </w:r>
      <w:r w:rsidRPr="0065725C">
        <w:t xml:space="preserve"> October, 2012 to </w:t>
      </w:r>
      <w:r w:rsidR="006A2A9F" w:rsidRPr="0065725C">
        <w:t xml:space="preserve">the </w:t>
      </w:r>
      <w:r w:rsidRPr="0065725C">
        <w:t>approve</w:t>
      </w:r>
      <w:r w:rsidR="006A2A9F" w:rsidRPr="0065725C">
        <w:t>d</w:t>
      </w:r>
      <w:r w:rsidRPr="0065725C">
        <w:t xml:space="preserve"> consumption parameters for FY 2013-14. Further, the Commission has also approved tariffs and computed resultant revenue by applying the approved tariff rates to </w:t>
      </w:r>
      <w:r w:rsidR="006A2A9F" w:rsidRPr="0065725C">
        <w:t xml:space="preserve">the </w:t>
      </w:r>
      <w:r w:rsidRPr="0065725C">
        <w:t>approved consumption parameters for FY 2013-14. The following table summarizes the revenue approved by Commission for FY 2013-14 at both existing as well as approved tariffs.</w:t>
      </w:r>
      <w:bookmarkEnd w:id="720"/>
      <w:bookmarkEnd w:id="721"/>
    </w:p>
    <w:p w:rsidR="00F50CE9" w:rsidRPr="0065725C" w:rsidRDefault="00F50CE9">
      <w:pPr>
        <w:pStyle w:val="Heading3"/>
        <w:numPr>
          <w:ilvl w:val="0"/>
          <w:numId w:val="0"/>
        </w:numPr>
        <w:spacing w:before="0"/>
        <w:ind w:left="720"/>
      </w:pPr>
    </w:p>
    <w:p w:rsidR="00101EE5" w:rsidRPr="0065725C" w:rsidRDefault="00101EE5" w:rsidP="00101EE5">
      <w:pPr>
        <w:pStyle w:val="Caption"/>
        <w:keepNext/>
        <w:spacing w:before="240"/>
        <w:jc w:val="center"/>
      </w:pPr>
      <w:bookmarkStart w:id="722" w:name="_Toc357738748"/>
      <w:bookmarkStart w:id="723" w:name="_Ref338222545"/>
      <w:bookmarkStart w:id="724" w:name="_Ref338230159"/>
      <w:bookmarkStart w:id="725" w:name="_Toc338310721"/>
      <w:bookmarkStart w:id="726" w:name="_Toc338419551"/>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4</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24</w:t>
      </w:r>
      <w:r w:rsidR="00601251" w:rsidRPr="0065725C">
        <w:fldChar w:fldCharType="end"/>
      </w:r>
      <w:r w:rsidRPr="0065725C">
        <w:t>:</w:t>
      </w:r>
      <w:r w:rsidRPr="0065725C">
        <w:rPr>
          <w:b w:val="0"/>
        </w:rPr>
        <w:t xml:space="preserve"> </w:t>
      </w:r>
      <w:r w:rsidRPr="0065725C">
        <w:rPr>
          <w:rFonts w:asciiTheme="minorHAnsi" w:hAnsiTheme="minorHAnsi" w:cstheme="minorHAnsi"/>
          <w:szCs w:val="24"/>
        </w:rPr>
        <w:t>EXISTING &amp; APPROVED TARIFF REVENUES: FY 2013-14</w:t>
      </w:r>
      <w:r w:rsidRPr="0065725C">
        <w:t xml:space="preserve"> (Rs. Crores)</w:t>
      </w:r>
      <w:bookmarkEnd w:id="722"/>
      <w:r w:rsidRPr="0065725C">
        <w:rPr>
          <w:bCs w:val="0"/>
        </w:rPr>
        <w:t xml:space="preserve"> </w:t>
      </w:r>
    </w:p>
    <w:tbl>
      <w:tblPr>
        <w:tblW w:w="74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1555"/>
        <w:gridCol w:w="1555"/>
      </w:tblGrid>
      <w:tr w:rsidR="00124223" w:rsidRPr="0065725C" w:rsidTr="009B4E42">
        <w:trPr>
          <w:trHeight w:val="245"/>
          <w:tblHeader/>
          <w:jc w:val="center"/>
        </w:trPr>
        <w:tc>
          <w:tcPr>
            <w:tcW w:w="4340" w:type="dxa"/>
            <w:shd w:val="clear" w:color="000000" w:fill="DCE6F1"/>
            <w:noWrap/>
            <w:vAlign w:val="center"/>
            <w:hideMark/>
          </w:tcPr>
          <w:bookmarkEnd w:id="723"/>
          <w:bookmarkEnd w:id="724"/>
          <w:bookmarkEnd w:id="725"/>
          <w:bookmarkEnd w:id="726"/>
          <w:p w:rsidR="00A44CA7" w:rsidRPr="0065725C" w:rsidRDefault="00124223">
            <w:pPr>
              <w:spacing w:before="0" w:line="240" w:lineRule="auto"/>
              <w:contextualSpacing/>
              <w:jc w:val="left"/>
              <w:rPr>
                <w:rFonts w:cs="Calibri"/>
                <w:b/>
                <w:bCs/>
                <w:color w:val="000000"/>
                <w:kern w:val="32"/>
                <w:sz w:val="22"/>
                <w:szCs w:val="22"/>
                <w:lang w:val="en-IN" w:eastAsia="en-IN"/>
              </w:rPr>
            </w:pPr>
            <w:r w:rsidRPr="0065725C">
              <w:rPr>
                <w:rFonts w:cs="Calibri"/>
                <w:b/>
                <w:bCs/>
                <w:color w:val="000000"/>
                <w:sz w:val="22"/>
                <w:szCs w:val="22"/>
                <w:lang w:val="en-IN" w:eastAsia="en-IN"/>
              </w:rPr>
              <w:t xml:space="preserve">Consumer </w:t>
            </w:r>
            <w:r w:rsidR="006A2A9F" w:rsidRPr="0065725C">
              <w:rPr>
                <w:rFonts w:cs="Calibri"/>
                <w:b/>
                <w:bCs/>
                <w:color w:val="000000"/>
                <w:sz w:val="22"/>
                <w:szCs w:val="22"/>
                <w:lang w:val="en-IN" w:eastAsia="en-IN"/>
              </w:rPr>
              <w:t>C</w:t>
            </w:r>
            <w:r w:rsidRPr="0065725C">
              <w:rPr>
                <w:rFonts w:cs="Calibri"/>
                <w:b/>
                <w:bCs/>
                <w:color w:val="000000"/>
                <w:sz w:val="22"/>
                <w:szCs w:val="22"/>
                <w:lang w:val="en-IN" w:eastAsia="en-IN"/>
              </w:rPr>
              <w:t>ategories</w:t>
            </w:r>
          </w:p>
        </w:tc>
        <w:tc>
          <w:tcPr>
            <w:tcW w:w="1555" w:type="dxa"/>
            <w:shd w:val="clear" w:color="000000" w:fill="DCE6F1"/>
            <w:hideMark/>
          </w:tcPr>
          <w:p w:rsidR="00B13F1A" w:rsidRPr="0065725C" w:rsidRDefault="006A2A9F">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 xml:space="preserve">Revenue at </w:t>
            </w:r>
            <w:r w:rsidR="00124223" w:rsidRPr="0065725C">
              <w:rPr>
                <w:rFonts w:cs="Calibri"/>
                <w:b/>
                <w:bCs/>
                <w:color w:val="000000"/>
                <w:sz w:val="22"/>
                <w:szCs w:val="22"/>
                <w:lang w:val="en-IN" w:eastAsia="en-IN"/>
              </w:rPr>
              <w:t xml:space="preserve">Existing </w:t>
            </w:r>
            <w:r w:rsidRPr="0065725C">
              <w:rPr>
                <w:rFonts w:cs="Calibri"/>
                <w:b/>
                <w:bCs/>
                <w:color w:val="000000"/>
                <w:sz w:val="22"/>
                <w:szCs w:val="22"/>
                <w:lang w:val="en-IN" w:eastAsia="en-IN"/>
              </w:rPr>
              <w:t>T</w:t>
            </w:r>
            <w:r w:rsidR="00124223" w:rsidRPr="0065725C">
              <w:rPr>
                <w:rFonts w:cs="Calibri"/>
                <w:b/>
                <w:bCs/>
                <w:color w:val="000000"/>
                <w:sz w:val="22"/>
                <w:szCs w:val="22"/>
                <w:lang w:val="en-IN" w:eastAsia="en-IN"/>
              </w:rPr>
              <w:t xml:space="preserve">ariffs </w:t>
            </w:r>
          </w:p>
        </w:tc>
        <w:tc>
          <w:tcPr>
            <w:tcW w:w="1555" w:type="dxa"/>
            <w:shd w:val="clear" w:color="000000" w:fill="DCE6F1"/>
            <w:hideMark/>
          </w:tcPr>
          <w:p w:rsidR="00B13F1A" w:rsidRPr="0065725C" w:rsidRDefault="006A2A9F">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 xml:space="preserve">Revenue at </w:t>
            </w:r>
            <w:r w:rsidR="00124223" w:rsidRPr="0065725C">
              <w:rPr>
                <w:rFonts w:cs="Calibri"/>
                <w:b/>
                <w:bCs/>
                <w:color w:val="000000"/>
                <w:sz w:val="22"/>
                <w:szCs w:val="22"/>
                <w:lang w:val="en-IN" w:eastAsia="en-IN"/>
              </w:rPr>
              <w:t xml:space="preserve">Approved </w:t>
            </w:r>
            <w:r w:rsidRPr="0065725C">
              <w:rPr>
                <w:rFonts w:cs="Calibri"/>
                <w:b/>
                <w:bCs/>
                <w:color w:val="000000"/>
                <w:sz w:val="22"/>
                <w:szCs w:val="22"/>
                <w:lang w:val="en-IN" w:eastAsia="en-IN"/>
              </w:rPr>
              <w:t>T</w:t>
            </w:r>
            <w:r w:rsidR="00124223" w:rsidRPr="0065725C">
              <w:rPr>
                <w:rFonts w:cs="Calibri"/>
                <w:b/>
                <w:bCs/>
                <w:color w:val="000000"/>
                <w:sz w:val="22"/>
                <w:szCs w:val="22"/>
                <w:lang w:val="en-IN" w:eastAsia="en-IN"/>
              </w:rPr>
              <w:t xml:space="preserve">ariffs </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 Domestic</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577</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659</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LMV-2:Non-Domestic</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214</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186</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LMV-3: Public Lamps </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40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41</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LMV-4: Institutions</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34</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36</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LMV-5: Private Tube Wells</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 6: Small and Medium Power</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190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179</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LMV-7: Public Water Works </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40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40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LMV-8: State Tube Wells</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xml:space="preserve">LMV-9: Temporary Supply </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LMV-10: Departmental Employees</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1</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HV-1: Non-Industrial Bulk Loads</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HV-2: Large and Heavy Power</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308</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308</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HV-3: Railway Traction</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HV-4: Lift Irrigation</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w:t>
            </w:r>
          </w:p>
        </w:tc>
        <w:tc>
          <w:tcPr>
            <w:tcW w:w="1555" w:type="dxa"/>
            <w:shd w:val="clear" w:color="auto" w:fill="auto"/>
            <w:noWrap/>
            <w:vAlign w:val="center"/>
            <w:hideMark/>
          </w:tcPr>
          <w:p w:rsidR="00F50CE9" w:rsidRPr="0065725C" w:rsidRDefault="009B4E42">
            <w:pPr>
              <w:spacing w:before="0" w:line="240" w:lineRule="auto"/>
              <w:jc w:val="center"/>
              <w:rPr>
                <w:rFonts w:cs="Calibri"/>
                <w:b/>
                <w:bCs/>
                <w:color w:val="000000"/>
                <w:sz w:val="22"/>
                <w:szCs w:val="22"/>
                <w:lang w:val="en-IN" w:eastAsia="en-IN"/>
              </w:rPr>
            </w:pPr>
            <w:r w:rsidRPr="0065725C">
              <w:rPr>
                <w:b/>
                <w:bCs/>
                <w:color w:val="000000"/>
                <w:sz w:val="22"/>
                <w:szCs w:val="22"/>
              </w:rPr>
              <w:t>1402</w:t>
            </w:r>
          </w:p>
        </w:tc>
        <w:tc>
          <w:tcPr>
            <w:tcW w:w="1555" w:type="dxa"/>
            <w:shd w:val="clear" w:color="auto" w:fill="auto"/>
            <w:noWrap/>
            <w:vAlign w:val="center"/>
            <w:hideMark/>
          </w:tcPr>
          <w:p w:rsidR="00F50CE9" w:rsidRPr="0065725C" w:rsidRDefault="009B4E42">
            <w:pPr>
              <w:spacing w:before="0" w:line="240" w:lineRule="auto"/>
              <w:jc w:val="center"/>
              <w:rPr>
                <w:rFonts w:cs="Calibri"/>
                <w:b/>
                <w:bCs/>
                <w:color w:val="000000"/>
                <w:sz w:val="22"/>
                <w:szCs w:val="22"/>
                <w:lang w:val="en-IN" w:eastAsia="en-IN"/>
              </w:rPr>
            </w:pPr>
            <w:r w:rsidRPr="0065725C">
              <w:rPr>
                <w:b/>
                <w:bCs/>
                <w:color w:val="000000"/>
                <w:sz w:val="22"/>
                <w:szCs w:val="22"/>
              </w:rPr>
              <w:t>1449</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Extra state &amp; Bulk</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c>
          <w:tcPr>
            <w:tcW w:w="1555" w:type="dxa"/>
            <w:shd w:val="clear" w:color="auto" w:fill="auto"/>
            <w:noWrap/>
            <w:vAlign w:val="center"/>
            <w:hideMark/>
          </w:tcPr>
          <w:p w:rsidR="00F50CE9" w:rsidRPr="0065725C" w:rsidRDefault="009B4E42">
            <w:pPr>
              <w:spacing w:before="0" w:line="240" w:lineRule="auto"/>
              <w:jc w:val="center"/>
              <w:rPr>
                <w:rFonts w:cs="Calibri"/>
                <w:color w:val="000000"/>
                <w:sz w:val="22"/>
                <w:szCs w:val="22"/>
                <w:lang w:val="en-IN" w:eastAsia="en-IN"/>
              </w:rPr>
            </w:pPr>
            <w:r w:rsidRPr="0065725C">
              <w:rPr>
                <w:color w:val="000000"/>
                <w:sz w:val="22"/>
                <w:szCs w:val="22"/>
              </w:rPr>
              <w:t>0</w:t>
            </w:r>
          </w:p>
        </w:tc>
      </w:tr>
      <w:tr w:rsidR="009B4E42" w:rsidRPr="0065725C" w:rsidTr="009B4E42">
        <w:trPr>
          <w:trHeight w:val="300"/>
          <w:jc w:val="center"/>
        </w:trPr>
        <w:tc>
          <w:tcPr>
            <w:tcW w:w="4340" w:type="dxa"/>
            <w:shd w:val="clear" w:color="auto" w:fill="auto"/>
            <w:noWrap/>
            <w:hideMark/>
          </w:tcPr>
          <w:p w:rsidR="009B4E42" w:rsidRPr="0065725C" w:rsidRDefault="009B4E42" w:rsidP="00124223">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Total</w:t>
            </w:r>
          </w:p>
        </w:tc>
        <w:tc>
          <w:tcPr>
            <w:tcW w:w="1555" w:type="dxa"/>
            <w:shd w:val="clear" w:color="auto" w:fill="auto"/>
            <w:noWrap/>
            <w:vAlign w:val="center"/>
            <w:hideMark/>
          </w:tcPr>
          <w:p w:rsidR="00F50CE9" w:rsidRPr="0065725C" w:rsidRDefault="009B4E42">
            <w:pPr>
              <w:spacing w:before="0" w:line="240" w:lineRule="auto"/>
              <w:jc w:val="center"/>
              <w:rPr>
                <w:rFonts w:cs="Calibri"/>
                <w:b/>
                <w:bCs/>
                <w:color w:val="000000"/>
                <w:sz w:val="22"/>
                <w:szCs w:val="22"/>
                <w:lang w:val="en-IN" w:eastAsia="en-IN"/>
              </w:rPr>
            </w:pPr>
            <w:r w:rsidRPr="0065725C">
              <w:rPr>
                <w:b/>
                <w:bCs/>
                <w:color w:val="000000"/>
                <w:sz w:val="22"/>
                <w:szCs w:val="22"/>
              </w:rPr>
              <w:t>1402</w:t>
            </w:r>
          </w:p>
        </w:tc>
        <w:tc>
          <w:tcPr>
            <w:tcW w:w="1555" w:type="dxa"/>
            <w:shd w:val="clear" w:color="auto" w:fill="auto"/>
            <w:noWrap/>
            <w:vAlign w:val="center"/>
            <w:hideMark/>
          </w:tcPr>
          <w:p w:rsidR="00F50CE9" w:rsidRPr="0065725C" w:rsidRDefault="009B4E42">
            <w:pPr>
              <w:spacing w:before="0" w:line="240" w:lineRule="auto"/>
              <w:jc w:val="center"/>
              <w:rPr>
                <w:rFonts w:cs="Calibri"/>
                <w:b/>
                <w:bCs/>
                <w:color w:val="000000"/>
                <w:sz w:val="22"/>
                <w:szCs w:val="22"/>
                <w:lang w:val="en-IN" w:eastAsia="en-IN"/>
              </w:rPr>
            </w:pPr>
            <w:r w:rsidRPr="0065725C">
              <w:rPr>
                <w:b/>
                <w:bCs/>
                <w:color w:val="000000"/>
                <w:sz w:val="22"/>
                <w:szCs w:val="22"/>
              </w:rPr>
              <w:t>1449</w:t>
            </w:r>
          </w:p>
        </w:tc>
      </w:tr>
    </w:tbl>
    <w:p w:rsidR="00A44CA7" w:rsidRPr="0065725C" w:rsidRDefault="00785E17">
      <w:pPr>
        <w:pStyle w:val="Heading3"/>
        <w:numPr>
          <w:ilvl w:val="0"/>
          <w:numId w:val="0"/>
        </w:numPr>
        <w:tabs>
          <w:tab w:val="clear" w:pos="720"/>
          <w:tab w:val="left" w:pos="864"/>
        </w:tabs>
        <w:jc w:val="left"/>
        <w:rPr>
          <w:i/>
        </w:rPr>
      </w:pPr>
      <w:r w:rsidRPr="0065725C">
        <w:rPr>
          <w:i/>
        </w:rPr>
        <w:t xml:space="preserve">Note: Revenue at approved tariffs </w:t>
      </w:r>
      <w:r w:rsidR="00AC5CF4" w:rsidRPr="0065725C">
        <w:rPr>
          <w:i/>
        </w:rPr>
        <w:t xml:space="preserve">depicted in the table above </w:t>
      </w:r>
      <w:r w:rsidRPr="0065725C">
        <w:rPr>
          <w:i/>
        </w:rPr>
        <w:t>have been considered effective for 10 months in FY 2013-14</w:t>
      </w:r>
    </w:p>
    <w:p w:rsidR="00AC5CF4" w:rsidRPr="0065725C" w:rsidRDefault="00AC5CF4" w:rsidP="00222C32">
      <w:pPr>
        <w:pStyle w:val="Heading3"/>
        <w:numPr>
          <w:ilvl w:val="0"/>
          <w:numId w:val="0"/>
        </w:numPr>
        <w:tabs>
          <w:tab w:val="clear" w:pos="720"/>
          <w:tab w:val="left" w:pos="864"/>
        </w:tabs>
      </w:pPr>
    </w:p>
    <w:p w:rsidR="00777CFB" w:rsidRPr="0065725C" w:rsidRDefault="00777CFB">
      <w:pPr>
        <w:spacing w:before="0" w:line="240" w:lineRule="auto"/>
        <w:jc w:val="left"/>
        <w:rPr>
          <w:rFonts w:asciiTheme="minorHAnsi" w:hAnsiTheme="minorHAnsi" w:cstheme="minorHAnsi"/>
          <w:b/>
          <w:bCs/>
          <w:color w:val="000000"/>
        </w:rPr>
      </w:pPr>
      <w:bookmarkStart w:id="727" w:name="_Toc356322612"/>
    </w:p>
    <w:p w:rsidR="00222C32" w:rsidRPr="0065725C" w:rsidRDefault="00222C32" w:rsidP="00222C32">
      <w:pPr>
        <w:pStyle w:val="Heading2"/>
        <w:keepNext/>
        <w:numPr>
          <w:ilvl w:val="1"/>
          <w:numId w:val="1"/>
        </w:numPr>
        <w:autoSpaceDE/>
        <w:autoSpaceDN/>
        <w:adjustRightInd/>
        <w:spacing w:before="0" w:line="276" w:lineRule="auto"/>
        <w:contextualSpacing w:val="0"/>
      </w:pPr>
      <w:bookmarkStart w:id="728" w:name="_Toc357733339"/>
      <w:r w:rsidRPr="0065725C">
        <w:t>APPROVED ARR SUMMARY, REVENUE FROM TARIFFS AND RESULTANT GAP</w:t>
      </w:r>
      <w:bookmarkEnd w:id="727"/>
      <w:bookmarkEnd w:id="728"/>
    </w:p>
    <w:p w:rsidR="00825862" w:rsidRPr="0065725C" w:rsidRDefault="00825862" w:rsidP="00825862">
      <w:pPr>
        <w:pStyle w:val="Heading4"/>
        <w:numPr>
          <w:ilvl w:val="0"/>
          <w:numId w:val="0"/>
        </w:numPr>
        <w:spacing w:before="0"/>
        <w:ind w:left="864"/>
      </w:pPr>
    </w:p>
    <w:p w:rsidR="009B4E42" w:rsidRPr="0065725C" w:rsidRDefault="009B4E42" w:rsidP="009B4E42">
      <w:pPr>
        <w:pStyle w:val="Heading3"/>
        <w:numPr>
          <w:ilvl w:val="2"/>
          <w:numId w:val="1"/>
        </w:numPr>
        <w:spacing w:before="0"/>
        <w:rPr>
          <w:b/>
        </w:rPr>
      </w:pPr>
      <w:bookmarkStart w:id="729" w:name="_Toc357349107"/>
      <w:bookmarkStart w:id="730" w:name="_Toc357356166"/>
      <w:r w:rsidRPr="0065725C">
        <w:t xml:space="preserve">In the preceding sections, the Commission has detailed out the expenses approved by the Commission under various heads for FY 2013-14. The Commission has also approved the revenue from existing tariffs and revenue from proposed tariffs. </w:t>
      </w:r>
    </w:p>
    <w:p w:rsidR="009B4E42" w:rsidRPr="0065725C" w:rsidRDefault="009B4E42" w:rsidP="009B4E42">
      <w:pPr>
        <w:pStyle w:val="Heading3"/>
        <w:numPr>
          <w:ilvl w:val="0"/>
          <w:numId w:val="0"/>
        </w:numPr>
        <w:spacing w:before="0"/>
        <w:ind w:left="720"/>
        <w:rPr>
          <w:b/>
        </w:rPr>
      </w:pPr>
    </w:p>
    <w:p w:rsidR="009B4E42" w:rsidRPr="0065725C" w:rsidRDefault="009B4E42" w:rsidP="009B4E42">
      <w:pPr>
        <w:pStyle w:val="Heading3"/>
        <w:numPr>
          <w:ilvl w:val="2"/>
          <w:numId w:val="1"/>
        </w:numPr>
        <w:spacing w:before="0"/>
        <w:rPr>
          <w:b/>
        </w:rPr>
      </w:pPr>
      <w:r w:rsidRPr="0065725C">
        <w:t xml:space="preserve">The Commission has assessed the ARR for FY 2013-14 on a standalone basis and has also considered </w:t>
      </w:r>
      <w:r w:rsidR="00CD0D71">
        <w:t xml:space="preserve">full </w:t>
      </w:r>
      <w:r w:rsidR="00ED313A">
        <w:t xml:space="preserve">adjustment </w:t>
      </w:r>
      <w:r w:rsidRPr="0065725C">
        <w:t xml:space="preserve">towards the revenue </w:t>
      </w:r>
      <w:r w:rsidR="00ED313A">
        <w:t xml:space="preserve">surplus </w:t>
      </w:r>
      <w:r w:rsidRPr="0065725C">
        <w:t>approved in Order dated 21</w:t>
      </w:r>
      <w:r w:rsidRPr="0065725C">
        <w:rPr>
          <w:vertAlign w:val="superscript"/>
        </w:rPr>
        <w:t>st</w:t>
      </w:r>
      <w:r w:rsidRPr="0065725C">
        <w:t xml:space="preserve"> May, 2013 in respect of final truing up for FY 2000-01 to 2007-08. The impact of truing for FY 2008-09, 2009-10</w:t>
      </w:r>
      <w:r w:rsidR="00ED313A">
        <w:t xml:space="preserve">, </w:t>
      </w:r>
      <w:r w:rsidRPr="0065725C">
        <w:t>2010-11</w:t>
      </w:r>
      <w:r w:rsidR="00ED313A">
        <w:t xml:space="preserve"> and 2011-12</w:t>
      </w:r>
      <w:r w:rsidRPr="0065725C">
        <w:t xml:space="preserve"> would be considered in the ARR for FY 2014-15 or any other subsequent year as approved by the Commission.</w:t>
      </w:r>
    </w:p>
    <w:p w:rsidR="009B4E42" w:rsidRPr="0065725C" w:rsidRDefault="009B4E42" w:rsidP="009B4E42">
      <w:pPr>
        <w:pStyle w:val="Heading3"/>
        <w:numPr>
          <w:ilvl w:val="0"/>
          <w:numId w:val="0"/>
        </w:numPr>
        <w:spacing w:before="0"/>
        <w:ind w:left="720"/>
        <w:rPr>
          <w:b/>
        </w:rPr>
      </w:pPr>
    </w:p>
    <w:p w:rsidR="009B4E42" w:rsidRPr="0065725C" w:rsidRDefault="009B4E42" w:rsidP="009B4E42">
      <w:pPr>
        <w:pStyle w:val="Heading3"/>
        <w:numPr>
          <w:ilvl w:val="2"/>
          <w:numId w:val="1"/>
        </w:numPr>
        <w:spacing w:before="0"/>
        <w:rPr>
          <w:b/>
        </w:rPr>
      </w:pPr>
      <w:r w:rsidRPr="0065725C">
        <w:t>Based on the above, the approved ARR</w:t>
      </w:r>
      <w:r w:rsidR="00ED313A">
        <w:t xml:space="preserve"> and the </w:t>
      </w:r>
      <w:r w:rsidRPr="0065725C">
        <w:t xml:space="preserve">revenue from tariffs for FY 2013-14 is summarized in the </w:t>
      </w:r>
      <w:fldSimple w:instr=" REF _Ref325536697 \h  \* MERGEFORMAT ">
        <w:r w:rsidR="00717E46" w:rsidRPr="00717E46">
          <w:t xml:space="preserve">Table </w:t>
        </w:r>
        <w:r w:rsidR="00717E46" w:rsidRPr="00717E46">
          <w:rPr>
            <w:noProof/>
          </w:rPr>
          <w:t>4</w:t>
        </w:r>
        <w:r w:rsidR="00717E46" w:rsidRPr="00717E46">
          <w:rPr>
            <w:noProof/>
          </w:rPr>
          <w:noBreakHyphen/>
          <w:t>25</w:t>
        </w:r>
      </w:fldSimple>
      <w:r w:rsidRPr="0065725C">
        <w:t xml:space="preserve"> below:</w:t>
      </w:r>
    </w:p>
    <w:p w:rsidR="00F50CE9" w:rsidRPr="0065725C" w:rsidRDefault="00422788">
      <w:pPr>
        <w:pStyle w:val="Heading3"/>
        <w:numPr>
          <w:ilvl w:val="0"/>
          <w:numId w:val="0"/>
        </w:numPr>
        <w:ind w:left="720"/>
      </w:pPr>
      <w:bookmarkStart w:id="731" w:name="_Ref325536697"/>
      <w:bookmarkStart w:id="732" w:name="_Toc338310722"/>
      <w:bookmarkStart w:id="733" w:name="_Toc338419552"/>
      <w:bookmarkStart w:id="734" w:name="_Toc357738749"/>
      <w:bookmarkEnd w:id="729"/>
      <w:bookmarkEnd w:id="730"/>
      <w:r w:rsidRPr="0065725C">
        <w:rPr>
          <w:b/>
        </w:rPr>
        <w:t xml:space="preserve">Table </w:t>
      </w:r>
      <w:r w:rsidR="00601251" w:rsidRPr="0065725C">
        <w:rPr>
          <w:b/>
        </w:rPr>
        <w:fldChar w:fldCharType="begin"/>
      </w:r>
      <w:r w:rsidRPr="0065725C">
        <w:rPr>
          <w:b/>
        </w:rPr>
        <w:instrText xml:space="preserve"> STYLEREF 1 \s </w:instrText>
      </w:r>
      <w:r w:rsidR="00601251" w:rsidRPr="0065725C">
        <w:rPr>
          <w:b/>
        </w:rPr>
        <w:fldChar w:fldCharType="separate"/>
      </w:r>
      <w:r w:rsidR="00717E46">
        <w:rPr>
          <w:b/>
          <w:noProof/>
        </w:rPr>
        <w:t>4</w:t>
      </w:r>
      <w:r w:rsidR="00601251" w:rsidRPr="0065725C">
        <w:rPr>
          <w:b/>
        </w:rPr>
        <w:fldChar w:fldCharType="end"/>
      </w:r>
      <w:r w:rsidRPr="0065725C">
        <w:rPr>
          <w:b/>
        </w:rPr>
        <w:noBreakHyphen/>
      </w:r>
      <w:r w:rsidR="00601251" w:rsidRPr="0065725C">
        <w:rPr>
          <w:b/>
        </w:rPr>
        <w:fldChar w:fldCharType="begin"/>
      </w:r>
      <w:r w:rsidRPr="0065725C">
        <w:rPr>
          <w:b/>
        </w:rPr>
        <w:instrText xml:space="preserve"> SEQ Table \* ARABIC \s 1 </w:instrText>
      </w:r>
      <w:r w:rsidR="00601251" w:rsidRPr="0065725C">
        <w:rPr>
          <w:b/>
        </w:rPr>
        <w:fldChar w:fldCharType="separate"/>
      </w:r>
      <w:r w:rsidR="00ED313A">
        <w:rPr>
          <w:b/>
          <w:noProof/>
        </w:rPr>
        <w:t>25</w:t>
      </w:r>
      <w:r w:rsidR="00601251" w:rsidRPr="0065725C">
        <w:rPr>
          <w:b/>
        </w:rPr>
        <w:fldChar w:fldCharType="end"/>
      </w:r>
      <w:bookmarkEnd w:id="731"/>
      <w:r w:rsidRPr="0065725C">
        <w:rPr>
          <w:b/>
        </w:rPr>
        <w:t>: ARR, REVENUE AND GAP SUMMARY FOR FY 2013-14 (Rs. Crores)</w:t>
      </w:r>
      <w:bookmarkEnd w:id="732"/>
      <w:bookmarkEnd w:id="733"/>
      <w:bookmarkEnd w:id="734"/>
    </w:p>
    <w:p w:rsidR="00F50CE9" w:rsidRPr="0065725C" w:rsidRDefault="00F50CE9">
      <w:pPr>
        <w:pStyle w:val="Heading3"/>
        <w:numPr>
          <w:ilvl w:val="0"/>
          <w:numId w:val="0"/>
        </w:numPr>
        <w:spacing w:before="0"/>
        <w:ind w:left="720"/>
      </w:pPr>
    </w:p>
    <w:tbl>
      <w:tblPr>
        <w:tblW w:w="461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571"/>
        <w:gridCol w:w="1484"/>
        <w:gridCol w:w="1216"/>
      </w:tblGrid>
      <w:tr w:rsidR="003A7BF1" w:rsidRPr="0065725C" w:rsidTr="009B4E42">
        <w:trPr>
          <w:trHeight w:val="600"/>
          <w:tblHeader/>
          <w:jc w:val="center"/>
        </w:trPr>
        <w:tc>
          <w:tcPr>
            <w:tcW w:w="3368" w:type="pct"/>
            <w:shd w:val="clear" w:color="000000" w:fill="DBE5F1"/>
            <w:vAlign w:val="center"/>
            <w:hideMark/>
          </w:tcPr>
          <w:p w:rsidR="00F50CE9" w:rsidRPr="0065725C" w:rsidRDefault="00422788">
            <w:pPr>
              <w:rPr>
                <w:b/>
                <w:sz w:val="22"/>
                <w:szCs w:val="22"/>
              </w:rPr>
            </w:pPr>
            <w:r w:rsidRPr="0065725C">
              <w:rPr>
                <w:b/>
                <w:sz w:val="22"/>
                <w:szCs w:val="22"/>
              </w:rPr>
              <w:t>Particulars</w:t>
            </w:r>
          </w:p>
        </w:tc>
        <w:tc>
          <w:tcPr>
            <w:tcW w:w="897" w:type="pct"/>
            <w:shd w:val="clear" w:color="000000" w:fill="DBE5F1"/>
            <w:vAlign w:val="center"/>
            <w:hideMark/>
          </w:tcPr>
          <w:p w:rsidR="00F50CE9" w:rsidRPr="0065725C" w:rsidRDefault="00422788">
            <w:pPr>
              <w:jc w:val="right"/>
              <w:rPr>
                <w:b/>
                <w:sz w:val="22"/>
                <w:szCs w:val="22"/>
              </w:rPr>
            </w:pPr>
            <w:r w:rsidRPr="0065725C">
              <w:rPr>
                <w:b/>
                <w:sz w:val="22"/>
                <w:szCs w:val="22"/>
              </w:rPr>
              <w:t>FY 2013-14</w:t>
            </w:r>
            <w:r w:rsidRPr="0065725C">
              <w:rPr>
                <w:b/>
                <w:sz w:val="22"/>
                <w:szCs w:val="22"/>
              </w:rPr>
              <w:br/>
              <w:t>(Approved)</w:t>
            </w:r>
          </w:p>
        </w:tc>
        <w:tc>
          <w:tcPr>
            <w:tcW w:w="735" w:type="pct"/>
            <w:shd w:val="clear" w:color="000000" w:fill="DBE5F1"/>
            <w:vAlign w:val="center"/>
            <w:hideMark/>
          </w:tcPr>
          <w:p w:rsidR="00F50CE9" w:rsidRPr="0065725C" w:rsidRDefault="00422788">
            <w:pPr>
              <w:jc w:val="right"/>
              <w:rPr>
                <w:b/>
                <w:sz w:val="22"/>
                <w:szCs w:val="22"/>
              </w:rPr>
            </w:pPr>
            <w:r w:rsidRPr="0065725C">
              <w:rPr>
                <w:b/>
                <w:sz w:val="22"/>
                <w:szCs w:val="22"/>
              </w:rPr>
              <w:t>% ARR</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Power Purchase Expenses (including PGCIL charges)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1,370.93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83.34%</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 xml:space="preserve">Transmission Charges - Intra state </w:t>
            </w:r>
          </w:p>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(including SLDC Charges)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47.14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2.87%</w:t>
            </w:r>
          </w:p>
        </w:tc>
      </w:tr>
      <w:tr w:rsidR="009B4E42" w:rsidRPr="0065725C" w:rsidTr="009B4E42">
        <w:trPr>
          <w:trHeight w:val="300"/>
          <w:jc w:val="center"/>
        </w:trPr>
        <w:tc>
          <w:tcPr>
            <w:tcW w:w="3368" w:type="pct"/>
            <w:shd w:val="clear" w:color="auto" w:fill="auto"/>
            <w:vAlign w:val="center"/>
            <w:hideMark/>
          </w:tcPr>
          <w:p w:rsidR="009B4E42" w:rsidRPr="0065725C" w:rsidRDefault="009B4E42">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Gross Employee Expenses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127.29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7.74%</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Gross A&amp;G expenses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8.23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0.50%</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R&amp;M expenses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53.01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3.22%</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Gross Interest &amp; Finance charges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32.70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1.99%</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Depreciation</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32.55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1.98%</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Total Expenditure</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b/>
                <w:bCs/>
                <w:color w:val="000000"/>
                <w:sz w:val="22"/>
                <w:szCs w:val="22"/>
                <w:lang w:val="en-US"/>
              </w:rPr>
            </w:pPr>
            <w:r w:rsidRPr="0065725C">
              <w:rPr>
                <w:b/>
                <w:bCs/>
                <w:color w:val="000000"/>
                <w:sz w:val="22"/>
                <w:szCs w:val="22"/>
              </w:rPr>
              <w:t xml:space="preserve">1,671.84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101.63%</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Expense capitalization</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b/>
                <w:bCs/>
                <w:color w:val="000000"/>
                <w:sz w:val="22"/>
                <w:szCs w:val="22"/>
                <w:lang w:val="en-US"/>
              </w:rPr>
            </w:pPr>
            <w:r w:rsidRPr="0065725C">
              <w:rPr>
                <w:b/>
                <w:bCs/>
                <w:color w:val="000000"/>
                <w:sz w:val="22"/>
                <w:szCs w:val="22"/>
              </w:rPr>
              <w:t xml:space="preserve">21.16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1.29%</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i/>
                <w:iCs/>
                <w:sz w:val="22"/>
                <w:szCs w:val="22"/>
                <w:lang w:val="en-US"/>
              </w:rPr>
            </w:pPr>
            <w:r w:rsidRPr="0065725C">
              <w:rPr>
                <w:rFonts w:asciiTheme="minorHAnsi" w:hAnsiTheme="minorHAnsi"/>
                <w:i/>
                <w:iCs/>
                <w:sz w:val="22"/>
                <w:szCs w:val="22"/>
                <w:lang w:val="en-US"/>
              </w:rPr>
              <w:t>Employee cost capitalized</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19.09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1.16%</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i/>
                <w:iCs/>
                <w:sz w:val="22"/>
                <w:szCs w:val="22"/>
                <w:lang w:val="en-US"/>
              </w:rPr>
            </w:pPr>
            <w:r w:rsidRPr="0065725C">
              <w:rPr>
                <w:rFonts w:asciiTheme="minorHAnsi" w:hAnsiTheme="minorHAnsi"/>
                <w:i/>
                <w:iCs/>
                <w:sz w:val="22"/>
                <w:szCs w:val="22"/>
                <w:lang w:val="en-US"/>
              </w:rPr>
              <w:t>Interest capitalized</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0.83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0.05%</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i/>
                <w:iCs/>
                <w:sz w:val="22"/>
                <w:szCs w:val="22"/>
                <w:lang w:val="en-US"/>
              </w:rPr>
            </w:pPr>
            <w:r w:rsidRPr="0065725C">
              <w:rPr>
                <w:rFonts w:asciiTheme="minorHAnsi" w:hAnsiTheme="minorHAnsi"/>
                <w:i/>
                <w:iCs/>
                <w:sz w:val="22"/>
                <w:szCs w:val="22"/>
                <w:lang w:val="en-US"/>
              </w:rPr>
              <w:t>A&amp;G expenses capitalized</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1.23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0.08%</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Net Expenditure</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b/>
                <w:bCs/>
                <w:color w:val="000000"/>
                <w:sz w:val="22"/>
                <w:szCs w:val="22"/>
                <w:lang w:val="en-US"/>
              </w:rPr>
            </w:pPr>
            <w:r w:rsidRPr="0065725C">
              <w:rPr>
                <w:b/>
                <w:bCs/>
                <w:color w:val="000000"/>
                <w:sz w:val="22"/>
                <w:szCs w:val="22"/>
              </w:rPr>
              <w:t xml:space="preserve">1,650.69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100.34%</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Special Appropriations</w:t>
            </w:r>
          </w:p>
        </w:tc>
        <w:tc>
          <w:tcPr>
            <w:tcW w:w="897" w:type="pct"/>
            <w:shd w:val="clear" w:color="auto" w:fill="auto"/>
            <w:noWrap/>
            <w:vAlign w:val="center"/>
            <w:hideMark/>
          </w:tcPr>
          <w:p w:rsidR="00F50CE9" w:rsidRPr="0065725C" w:rsidRDefault="00F50CE9">
            <w:pPr>
              <w:spacing w:before="0" w:line="240" w:lineRule="auto"/>
              <w:jc w:val="right"/>
              <w:rPr>
                <w:rFonts w:asciiTheme="minorHAnsi" w:hAnsiTheme="minorHAnsi"/>
                <w:color w:val="000000"/>
                <w:sz w:val="22"/>
                <w:szCs w:val="22"/>
                <w:lang w:val="en-US"/>
              </w:rPr>
            </w:pP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0.00%</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i/>
                <w:iCs/>
                <w:sz w:val="22"/>
                <w:szCs w:val="22"/>
                <w:lang w:val="en-US"/>
              </w:rPr>
            </w:pPr>
            <w:r w:rsidRPr="0065725C">
              <w:rPr>
                <w:rFonts w:asciiTheme="minorHAnsi" w:hAnsiTheme="minorHAnsi"/>
                <w:i/>
                <w:iCs/>
                <w:sz w:val="22"/>
                <w:szCs w:val="22"/>
                <w:lang w:val="en-US"/>
              </w:rPr>
              <w:t>Provision for Bad &amp; Doubtful debts</w:t>
            </w:r>
          </w:p>
        </w:tc>
        <w:tc>
          <w:tcPr>
            <w:tcW w:w="897" w:type="pct"/>
            <w:shd w:val="clear" w:color="auto" w:fill="auto"/>
            <w:noWrap/>
            <w:vAlign w:val="center"/>
            <w:hideMark/>
          </w:tcPr>
          <w:p w:rsidR="00F50CE9" w:rsidRPr="0065725C" w:rsidRDefault="00F50CE9">
            <w:pPr>
              <w:spacing w:before="0" w:line="240" w:lineRule="auto"/>
              <w:jc w:val="right"/>
              <w:rPr>
                <w:rFonts w:asciiTheme="minorHAnsi" w:hAnsiTheme="minorHAnsi"/>
                <w:color w:val="000000"/>
                <w:sz w:val="22"/>
                <w:szCs w:val="22"/>
                <w:lang w:val="en-US"/>
              </w:rPr>
            </w:pP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0.00%</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i/>
                <w:iCs/>
                <w:sz w:val="22"/>
                <w:szCs w:val="22"/>
                <w:lang w:val="en-US"/>
              </w:rPr>
            </w:pPr>
            <w:r w:rsidRPr="0065725C">
              <w:rPr>
                <w:rFonts w:asciiTheme="minorHAnsi" w:hAnsiTheme="minorHAnsi"/>
                <w:i/>
                <w:iCs/>
                <w:sz w:val="22"/>
                <w:szCs w:val="22"/>
                <w:lang w:val="en-US"/>
              </w:rPr>
              <w:t>Provision for Contingency Reserve</w:t>
            </w:r>
          </w:p>
        </w:tc>
        <w:tc>
          <w:tcPr>
            <w:tcW w:w="897" w:type="pct"/>
            <w:shd w:val="clear" w:color="auto" w:fill="auto"/>
            <w:noWrap/>
            <w:vAlign w:val="center"/>
            <w:hideMark/>
          </w:tcPr>
          <w:p w:rsidR="00F50CE9" w:rsidRPr="0065725C" w:rsidRDefault="00F50CE9">
            <w:pPr>
              <w:spacing w:before="0" w:line="240" w:lineRule="auto"/>
              <w:jc w:val="right"/>
              <w:rPr>
                <w:rFonts w:asciiTheme="minorHAnsi" w:hAnsiTheme="minorHAnsi"/>
                <w:color w:val="000000"/>
                <w:sz w:val="22"/>
                <w:szCs w:val="22"/>
                <w:lang w:val="en-US"/>
              </w:rPr>
            </w:pP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0.00%</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Total net expenditure with provisions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b/>
                <w:bCs/>
                <w:color w:val="000000"/>
                <w:sz w:val="22"/>
                <w:szCs w:val="22"/>
                <w:lang w:val="en-US"/>
              </w:rPr>
            </w:pPr>
            <w:r w:rsidRPr="0065725C">
              <w:rPr>
                <w:b/>
                <w:bCs/>
                <w:color w:val="000000"/>
                <w:sz w:val="22"/>
                <w:szCs w:val="22"/>
              </w:rPr>
              <w:t xml:space="preserve">1,650.69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100.34%</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Add: Return on Equity</w:t>
            </w:r>
          </w:p>
        </w:tc>
        <w:tc>
          <w:tcPr>
            <w:tcW w:w="897" w:type="pct"/>
            <w:shd w:val="clear" w:color="auto" w:fill="auto"/>
            <w:noWrap/>
            <w:vAlign w:val="center"/>
            <w:hideMark/>
          </w:tcPr>
          <w:p w:rsidR="00F50CE9" w:rsidRPr="0065725C" w:rsidRDefault="00F50CE9">
            <w:pPr>
              <w:spacing w:before="0" w:line="240" w:lineRule="auto"/>
              <w:jc w:val="right"/>
              <w:rPr>
                <w:rFonts w:asciiTheme="minorHAnsi" w:hAnsiTheme="minorHAnsi"/>
                <w:color w:val="000000"/>
                <w:sz w:val="22"/>
                <w:szCs w:val="22"/>
                <w:lang w:val="en-US"/>
              </w:rPr>
            </w:pP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0.00%</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Less: Non Tariff Income</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5.65 </w:t>
            </w:r>
          </w:p>
        </w:tc>
        <w:tc>
          <w:tcPr>
            <w:tcW w:w="735"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0.34%</w:t>
            </w: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Annual Revenue Requirement (ARR)</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b/>
                <w:bCs/>
                <w:color w:val="000000"/>
                <w:sz w:val="22"/>
                <w:szCs w:val="22"/>
                <w:lang w:val="en-US"/>
              </w:rPr>
            </w:pPr>
            <w:r w:rsidRPr="0065725C">
              <w:rPr>
                <w:b/>
                <w:bCs/>
                <w:color w:val="000000"/>
                <w:sz w:val="22"/>
                <w:szCs w:val="22"/>
              </w:rPr>
              <w:t xml:space="preserve">1,645.04 </w:t>
            </w:r>
          </w:p>
        </w:tc>
        <w:tc>
          <w:tcPr>
            <w:tcW w:w="735" w:type="pct"/>
            <w:shd w:val="clear" w:color="auto" w:fill="auto"/>
            <w:noWrap/>
            <w:vAlign w:val="center"/>
            <w:hideMark/>
          </w:tcPr>
          <w:p w:rsidR="009B4E42" w:rsidRPr="0065725C" w:rsidRDefault="009B4E42">
            <w:pPr>
              <w:spacing w:before="0" w:line="240" w:lineRule="auto"/>
              <w:jc w:val="right"/>
              <w:rPr>
                <w:rFonts w:asciiTheme="minorHAnsi" w:hAnsiTheme="minorHAnsi"/>
                <w:color w:val="000000"/>
                <w:sz w:val="22"/>
                <w:szCs w:val="22"/>
                <w:lang w:val="en-US"/>
              </w:rPr>
            </w:pPr>
          </w:p>
        </w:tc>
      </w:tr>
      <w:tr w:rsidR="009B4E42" w:rsidRPr="0065725C" w:rsidTr="009B4E42">
        <w:trPr>
          <w:trHeight w:val="300"/>
          <w:jc w:val="center"/>
        </w:trPr>
        <w:tc>
          <w:tcPr>
            <w:tcW w:w="3368" w:type="pct"/>
            <w:shd w:val="clear" w:color="auto" w:fill="auto"/>
            <w:vAlign w:val="center"/>
            <w:hideMark/>
          </w:tcPr>
          <w:p w:rsidR="009B4E42" w:rsidRPr="0065725C" w:rsidRDefault="009B4E42" w:rsidP="00ED313A">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 xml:space="preserve">Add: Revenue </w:t>
            </w:r>
            <w:r w:rsidR="00ED313A">
              <w:rPr>
                <w:rFonts w:asciiTheme="minorHAnsi" w:hAnsiTheme="minorHAnsi"/>
                <w:sz w:val="22"/>
                <w:szCs w:val="22"/>
                <w:lang w:val="en-US"/>
              </w:rPr>
              <w:t>Surplus approved in O</w:t>
            </w:r>
            <w:r w:rsidRPr="0065725C">
              <w:rPr>
                <w:rFonts w:asciiTheme="minorHAnsi" w:hAnsiTheme="minorHAnsi"/>
                <w:sz w:val="22"/>
                <w:szCs w:val="22"/>
                <w:lang w:val="en-US"/>
              </w:rPr>
              <w:t>rder dated 21</w:t>
            </w:r>
            <w:r w:rsidR="00422788" w:rsidRPr="0065725C">
              <w:rPr>
                <w:rFonts w:asciiTheme="minorHAnsi" w:hAnsiTheme="minorHAnsi"/>
                <w:sz w:val="22"/>
                <w:szCs w:val="22"/>
                <w:vertAlign w:val="superscript"/>
                <w:lang w:val="en-US"/>
              </w:rPr>
              <w:t>st</w:t>
            </w:r>
            <w:r w:rsidRPr="0065725C">
              <w:rPr>
                <w:rFonts w:asciiTheme="minorHAnsi" w:hAnsiTheme="minorHAnsi"/>
                <w:sz w:val="22"/>
                <w:szCs w:val="22"/>
                <w:lang w:val="en-US"/>
              </w:rPr>
              <w:t xml:space="preserve"> May, 2013 consequent to final truing up from FY 2000-01 to 2007-08</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(196.31)</w:t>
            </w:r>
          </w:p>
        </w:tc>
        <w:tc>
          <w:tcPr>
            <w:tcW w:w="735" w:type="pct"/>
            <w:shd w:val="clear" w:color="auto" w:fill="auto"/>
            <w:noWrap/>
            <w:vAlign w:val="center"/>
            <w:hideMark/>
          </w:tcPr>
          <w:p w:rsidR="009B4E42" w:rsidRPr="0065725C" w:rsidRDefault="009B4E42">
            <w:pPr>
              <w:spacing w:before="0" w:line="240" w:lineRule="auto"/>
              <w:jc w:val="right"/>
              <w:rPr>
                <w:rFonts w:asciiTheme="minorHAnsi" w:hAnsiTheme="minorHAnsi"/>
                <w:color w:val="000000"/>
                <w:sz w:val="22"/>
                <w:szCs w:val="22"/>
                <w:lang w:val="en-US"/>
              </w:rPr>
            </w:pP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Total Revenue Requirement</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b/>
                <w:bCs/>
                <w:color w:val="000000"/>
                <w:sz w:val="22"/>
                <w:szCs w:val="22"/>
                <w:lang w:val="en-US"/>
              </w:rPr>
            </w:pPr>
            <w:r w:rsidRPr="0065725C">
              <w:rPr>
                <w:b/>
                <w:bCs/>
                <w:color w:val="000000"/>
                <w:sz w:val="22"/>
                <w:szCs w:val="22"/>
              </w:rPr>
              <w:t xml:space="preserve">1,448.72 </w:t>
            </w:r>
          </w:p>
        </w:tc>
        <w:tc>
          <w:tcPr>
            <w:tcW w:w="735" w:type="pct"/>
            <w:shd w:val="clear" w:color="auto" w:fill="auto"/>
            <w:noWrap/>
            <w:vAlign w:val="center"/>
            <w:hideMark/>
          </w:tcPr>
          <w:p w:rsidR="009B4E42" w:rsidRPr="0065725C" w:rsidRDefault="009B4E42">
            <w:pPr>
              <w:spacing w:before="0" w:line="240" w:lineRule="auto"/>
              <w:jc w:val="right"/>
              <w:rPr>
                <w:rFonts w:asciiTheme="minorHAnsi" w:hAnsiTheme="minorHAnsi"/>
                <w:color w:val="000000"/>
                <w:sz w:val="22"/>
                <w:szCs w:val="22"/>
                <w:lang w:val="en-US"/>
              </w:rPr>
            </w:pP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Revenue from existing tariffs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1,402 </w:t>
            </w:r>
          </w:p>
        </w:tc>
        <w:tc>
          <w:tcPr>
            <w:tcW w:w="735" w:type="pct"/>
            <w:shd w:val="clear" w:color="auto" w:fill="auto"/>
            <w:noWrap/>
            <w:vAlign w:val="center"/>
            <w:hideMark/>
          </w:tcPr>
          <w:p w:rsidR="009B4E42" w:rsidRPr="0065725C" w:rsidRDefault="009B4E42">
            <w:pPr>
              <w:spacing w:before="0" w:line="240" w:lineRule="auto"/>
              <w:jc w:val="right"/>
              <w:rPr>
                <w:rFonts w:asciiTheme="minorHAnsi" w:hAnsiTheme="minorHAnsi"/>
                <w:color w:val="000000"/>
                <w:sz w:val="22"/>
                <w:szCs w:val="22"/>
                <w:lang w:val="en-US"/>
              </w:rPr>
            </w:pPr>
          </w:p>
        </w:tc>
      </w:tr>
      <w:tr w:rsidR="009B4E42" w:rsidRPr="0065725C" w:rsidTr="009B4E42">
        <w:trPr>
          <w:trHeight w:val="300"/>
          <w:jc w:val="center"/>
        </w:trPr>
        <w:tc>
          <w:tcPr>
            <w:tcW w:w="3368" w:type="pct"/>
            <w:shd w:val="clear" w:color="auto" w:fill="auto"/>
            <w:vAlign w:val="center"/>
            <w:hideMark/>
          </w:tcPr>
          <w:p w:rsidR="00F50CE9" w:rsidRPr="0065725C" w:rsidRDefault="009B4E42" w:rsidP="00ED313A">
            <w:pPr>
              <w:spacing w:before="0" w:line="240" w:lineRule="auto"/>
              <w:jc w:val="left"/>
              <w:rPr>
                <w:rFonts w:asciiTheme="minorHAnsi" w:hAnsiTheme="minorHAnsi"/>
                <w:sz w:val="22"/>
                <w:szCs w:val="22"/>
                <w:lang w:val="en-US"/>
              </w:rPr>
            </w:pPr>
            <w:r w:rsidRPr="0065725C">
              <w:rPr>
                <w:rFonts w:asciiTheme="minorHAnsi" w:hAnsiTheme="minorHAnsi"/>
                <w:sz w:val="22"/>
                <w:szCs w:val="22"/>
                <w:lang w:val="en-US"/>
              </w:rPr>
              <w:t>Revenue from  Tariff Revision (Effective for 10 months)</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color w:val="000000"/>
                <w:sz w:val="22"/>
                <w:szCs w:val="22"/>
                <w:lang w:val="en-US"/>
              </w:rPr>
            </w:pPr>
            <w:r w:rsidRPr="0065725C">
              <w:rPr>
                <w:color w:val="000000"/>
                <w:sz w:val="22"/>
                <w:szCs w:val="22"/>
              </w:rPr>
              <w:t xml:space="preserve">46.38 </w:t>
            </w:r>
          </w:p>
        </w:tc>
        <w:tc>
          <w:tcPr>
            <w:tcW w:w="735" w:type="pct"/>
            <w:shd w:val="clear" w:color="auto" w:fill="auto"/>
            <w:noWrap/>
            <w:vAlign w:val="center"/>
            <w:hideMark/>
          </w:tcPr>
          <w:p w:rsidR="009B4E42" w:rsidRPr="0065725C" w:rsidRDefault="009B4E42">
            <w:pPr>
              <w:spacing w:before="0" w:line="240" w:lineRule="auto"/>
              <w:jc w:val="right"/>
              <w:rPr>
                <w:rFonts w:asciiTheme="minorHAnsi" w:hAnsiTheme="minorHAnsi"/>
                <w:color w:val="000000"/>
                <w:sz w:val="22"/>
                <w:szCs w:val="22"/>
                <w:lang w:val="en-US"/>
              </w:rPr>
            </w:pPr>
          </w:p>
        </w:tc>
      </w:tr>
      <w:tr w:rsidR="009B4E42" w:rsidRPr="0065725C" w:rsidTr="009B4E42">
        <w:trPr>
          <w:trHeight w:val="300"/>
          <w:jc w:val="center"/>
        </w:trPr>
        <w:tc>
          <w:tcPr>
            <w:tcW w:w="3368" w:type="pct"/>
            <w:shd w:val="clear" w:color="auto" w:fill="auto"/>
            <w:vAlign w:val="center"/>
            <w:hideMark/>
          </w:tcPr>
          <w:p w:rsidR="009B4E42" w:rsidRPr="0065725C" w:rsidRDefault="009B4E42" w:rsidP="003A7BF1">
            <w:pPr>
              <w:spacing w:before="0" w:line="240" w:lineRule="auto"/>
              <w:jc w:val="left"/>
              <w:rPr>
                <w:rFonts w:asciiTheme="minorHAnsi" w:hAnsiTheme="minorHAnsi"/>
                <w:b/>
                <w:bCs/>
                <w:sz w:val="22"/>
                <w:szCs w:val="22"/>
                <w:lang w:val="en-US"/>
              </w:rPr>
            </w:pPr>
            <w:r w:rsidRPr="0065725C">
              <w:rPr>
                <w:rFonts w:asciiTheme="minorHAnsi" w:hAnsiTheme="minorHAnsi"/>
                <w:b/>
                <w:bCs/>
                <w:sz w:val="22"/>
                <w:szCs w:val="22"/>
                <w:lang w:val="en-US"/>
              </w:rPr>
              <w:t>Net Gap after Tariff Hike</w:t>
            </w:r>
          </w:p>
        </w:tc>
        <w:tc>
          <w:tcPr>
            <w:tcW w:w="897" w:type="pct"/>
            <w:shd w:val="clear" w:color="auto" w:fill="auto"/>
            <w:noWrap/>
            <w:vAlign w:val="center"/>
            <w:hideMark/>
          </w:tcPr>
          <w:p w:rsidR="00F50CE9" w:rsidRPr="0065725C" w:rsidRDefault="009B4E42">
            <w:pPr>
              <w:spacing w:before="0" w:line="240" w:lineRule="auto"/>
              <w:jc w:val="right"/>
              <w:rPr>
                <w:rFonts w:asciiTheme="minorHAnsi" w:hAnsiTheme="minorHAnsi"/>
                <w:b/>
                <w:bCs/>
                <w:color w:val="000000"/>
                <w:sz w:val="22"/>
                <w:szCs w:val="22"/>
                <w:lang w:val="en-US"/>
              </w:rPr>
            </w:pPr>
            <w:r w:rsidRPr="0065725C">
              <w:rPr>
                <w:b/>
                <w:bCs/>
                <w:color w:val="000000"/>
                <w:sz w:val="22"/>
                <w:szCs w:val="22"/>
              </w:rPr>
              <w:t>0.0</w:t>
            </w:r>
            <w:r w:rsidR="00193AF4" w:rsidRPr="0065725C">
              <w:rPr>
                <w:b/>
                <w:bCs/>
                <w:color w:val="000000"/>
                <w:sz w:val="22"/>
                <w:szCs w:val="22"/>
              </w:rPr>
              <w:t>1</w:t>
            </w:r>
            <w:r w:rsidRPr="0065725C">
              <w:rPr>
                <w:b/>
                <w:bCs/>
                <w:color w:val="000000"/>
                <w:sz w:val="22"/>
                <w:szCs w:val="22"/>
              </w:rPr>
              <w:t xml:space="preserve"> </w:t>
            </w:r>
          </w:p>
        </w:tc>
        <w:tc>
          <w:tcPr>
            <w:tcW w:w="735" w:type="pct"/>
            <w:shd w:val="clear" w:color="auto" w:fill="auto"/>
            <w:noWrap/>
            <w:vAlign w:val="center"/>
            <w:hideMark/>
          </w:tcPr>
          <w:p w:rsidR="009B4E42" w:rsidRPr="0065725C" w:rsidRDefault="009B4E42">
            <w:pPr>
              <w:spacing w:before="0" w:line="240" w:lineRule="auto"/>
              <w:jc w:val="right"/>
              <w:rPr>
                <w:rFonts w:asciiTheme="minorHAnsi" w:hAnsiTheme="minorHAnsi"/>
                <w:color w:val="000000"/>
                <w:sz w:val="22"/>
                <w:szCs w:val="22"/>
                <w:lang w:val="en-US"/>
              </w:rPr>
            </w:pPr>
          </w:p>
        </w:tc>
      </w:tr>
      <w:bookmarkEnd w:id="313"/>
      <w:bookmarkEnd w:id="314"/>
      <w:bookmarkEnd w:id="315"/>
    </w:tbl>
    <w:p w:rsidR="000F3819" w:rsidRPr="0065725C" w:rsidRDefault="000F3819">
      <w:pPr>
        <w:spacing w:before="0" w:line="240" w:lineRule="auto"/>
        <w:jc w:val="left"/>
        <w:rPr>
          <w:rFonts w:cs="Arial"/>
          <w:bCs/>
          <w:szCs w:val="26"/>
        </w:rPr>
      </w:pPr>
    </w:p>
    <w:p w:rsidR="00717E46" w:rsidRDefault="00717E46">
      <w:pPr>
        <w:spacing w:before="0" w:line="240" w:lineRule="auto"/>
        <w:jc w:val="left"/>
        <w:rPr>
          <w:rFonts w:cs="Arial"/>
          <w:b/>
          <w:bCs/>
          <w:color w:val="333399"/>
          <w:kern w:val="32"/>
          <w:szCs w:val="32"/>
        </w:rPr>
      </w:pPr>
      <w:r>
        <w:br w:type="page"/>
      </w:r>
    </w:p>
    <w:p w:rsidR="00A72BF3" w:rsidRPr="0065725C" w:rsidRDefault="00A72BF3" w:rsidP="00A72BF3">
      <w:pPr>
        <w:pStyle w:val="Heading1"/>
        <w:numPr>
          <w:ilvl w:val="0"/>
          <w:numId w:val="1"/>
        </w:numPr>
      </w:pPr>
      <w:bookmarkStart w:id="735" w:name="_Toc357733340"/>
      <w:r w:rsidRPr="0065725C">
        <w:t>OPEN ACCESS CHARGES</w:t>
      </w:r>
      <w:bookmarkEnd w:id="735"/>
    </w:p>
    <w:p w:rsidR="00A72BF3" w:rsidRPr="0065725C" w:rsidRDefault="00A72BF3" w:rsidP="00A72BF3"/>
    <w:p w:rsidR="00A72BF3" w:rsidRPr="0065725C" w:rsidRDefault="00A72BF3" w:rsidP="00A72BF3">
      <w:pPr>
        <w:pStyle w:val="Heading2"/>
        <w:keepNext/>
        <w:numPr>
          <w:ilvl w:val="1"/>
          <w:numId w:val="1"/>
        </w:numPr>
        <w:autoSpaceDE/>
        <w:autoSpaceDN/>
        <w:adjustRightInd/>
        <w:spacing w:before="0" w:line="276" w:lineRule="auto"/>
        <w:contextualSpacing w:val="0"/>
      </w:pPr>
      <w:bookmarkStart w:id="736" w:name="_Toc337201440"/>
      <w:bookmarkStart w:id="737" w:name="_Toc357345041"/>
      <w:bookmarkStart w:id="738" w:name="_Toc357733341"/>
      <w:r w:rsidRPr="0065725C">
        <w:t>BACKGROUND:</w:t>
      </w:r>
      <w:bookmarkEnd w:id="736"/>
      <w:bookmarkEnd w:id="737"/>
      <w:bookmarkEnd w:id="738"/>
      <w:r w:rsidRPr="0065725C">
        <w:t xml:space="preserve"> </w:t>
      </w:r>
    </w:p>
    <w:p w:rsidR="00A72BF3" w:rsidRPr="0065725C" w:rsidRDefault="00A72BF3" w:rsidP="00A72BF3">
      <w:pPr>
        <w:pStyle w:val="Default"/>
        <w:spacing w:line="276" w:lineRule="auto"/>
        <w:jc w:val="both"/>
        <w:rPr>
          <w:rFonts w:asciiTheme="minorHAnsi" w:hAnsiTheme="minorHAnsi" w:cstheme="minorHAnsi"/>
        </w:rPr>
      </w:pPr>
    </w:p>
    <w:p w:rsidR="00A72BF3" w:rsidRPr="0065725C" w:rsidRDefault="00A72BF3" w:rsidP="00A72BF3">
      <w:pPr>
        <w:pStyle w:val="Heading3"/>
        <w:numPr>
          <w:ilvl w:val="2"/>
          <w:numId w:val="1"/>
        </w:numPr>
        <w:spacing w:before="0"/>
      </w:pPr>
      <w:r w:rsidRPr="0065725C">
        <w:t xml:space="preserve">The Commission has issued Uttar Pradesh Electricity Regulatory Commission (Terms and Conditions for Open Access) Regulations, 2004 (in short ‘UPERC Open Access Regulations’) vide notification no. UPERC/Secy./Regulations/05-249 dated </w:t>
      </w:r>
      <w:r w:rsidR="00343DB9" w:rsidRPr="0065725C">
        <w:t>7</w:t>
      </w:r>
      <w:r w:rsidR="00785E17" w:rsidRPr="0065725C">
        <w:rPr>
          <w:vertAlign w:val="superscript"/>
        </w:rPr>
        <w:t>th</w:t>
      </w:r>
      <w:r w:rsidR="00343DB9" w:rsidRPr="0065725C">
        <w:t xml:space="preserve"> June, 2005</w:t>
      </w:r>
      <w:r w:rsidRPr="0065725C">
        <w:t xml:space="preserve"> to operationalize long term and short term open access in the state. The Regulations also provides that effective from 1</w:t>
      </w:r>
      <w:r w:rsidR="00785E17" w:rsidRPr="0065725C">
        <w:rPr>
          <w:vertAlign w:val="superscript"/>
        </w:rPr>
        <w:t>st</w:t>
      </w:r>
      <w:r w:rsidR="00343DB9" w:rsidRPr="0065725C">
        <w:t xml:space="preserve"> </w:t>
      </w:r>
      <w:r w:rsidRPr="0065725C">
        <w:t>April, 2008 any consumer with demand of above 1 MW can avail open access of transmission and distribution systems.</w:t>
      </w:r>
    </w:p>
    <w:p w:rsidR="00A44CA7" w:rsidRPr="0065725C" w:rsidRDefault="00A44CA7">
      <w:pPr>
        <w:pStyle w:val="Heading3"/>
        <w:numPr>
          <w:ilvl w:val="0"/>
          <w:numId w:val="0"/>
        </w:numPr>
        <w:spacing w:before="0"/>
        <w:ind w:left="936"/>
      </w:pPr>
    </w:p>
    <w:p w:rsidR="00B13F1A" w:rsidRPr="0065725C" w:rsidRDefault="00A72BF3">
      <w:pPr>
        <w:pStyle w:val="Heading3"/>
        <w:numPr>
          <w:ilvl w:val="2"/>
          <w:numId w:val="1"/>
        </w:numPr>
        <w:spacing w:before="0"/>
      </w:pPr>
      <w:r w:rsidRPr="0065725C">
        <w:t>Subsequently, the Commission has also made / finalized the necessary regulatory framework as below:</w:t>
      </w:r>
    </w:p>
    <w:p w:rsidR="00A72BF3" w:rsidRPr="0065725C" w:rsidRDefault="00A72BF3" w:rsidP="00A818DC">
      <w:pPr>
        <w:pStyle w:val="ListParagraph"/>
        <w:numPr>
          <w:ilvl w:val="1"/>
          <w:numId w:val="56"/>
        </w:numPr>
        <w:spacing w:before="0"/>
      </w:pPr>
      <w:r w:rsidRPr="0065725C">
        <w:t>UPERC (Terms and Conditions for Open Access) (First Amendment) Regulations, 2009 that includes among others detailed procedure(s) for Long-Term Open Access and Short-Term Open Access for use of distribution system, with or without transmission system;</w:t>
      </w:r>
    </w:p>
    <w:p w:rsidR="00A72BF3" w:rsidRPr="0065725C" w:rsidRDefault="00A72BF3" w:rsidP="00A818DC">
      <w:pPr>
        <w:pStyle w:val="ListParagraph"/>
        <w:numPr>
          <w:ilvl w:val="1"/>
          <w:numId w:val="56"/>
        </w:numPr>
        <w:spacing w:before="0"/>
      </w:pPr>
      <w:r w:rsidRPr="0065725C">
        <w:t xml:space="preserve">Model Bulk Power Wheeling Agreement (BPWA) for availing wheeling services of Distribution </w:t>
      </w:r>
      <w:r w:rsidR="009A3804" w:rsidRPr="0065725C">
        <w:t>Licensee</w:t>
      </w:r>
      <w:r w:rsidRPr="0065725C">
        <w:t xml:space="preserve">(s); </w:t>
      </w:r>
    </w:p>
    <w:p w:rsidR="00A72BF3" w:rsidRPr="0065725C" w:rsidRDefault="00A72BF3" w:rsidP="00A818DC">
      <w:pPr>
        <w:pStyle w:val="ListParagraph"/>
        <w:numPr>
          <w:ilvl w:val="1"/>
          <w:numId w:val="56"/>
        </w:numPr>
        <w:spacing w:before="0"/>
      </w:pPr>
      <w:r w:rsidRPr="0065725C">
        <w:t xml:space="preserve">Procedures for Scheduling, </w:t>
      </w:r>
      <w:r w:rsidR="00C8350E" w:rsidRPr="0065725C">
        <w:t>Dispatch</w:t>
      </w:r>
      <w:r w:rsidRPr="0065725C">
        <w:t xml:space="preserve">, Energy Accounting, UI Accounting and Settlement System of electricity transmitted through the State grid for the electricity drawn by Distribution </w:t>
      </w:r>
      <w:r w:rsidR="009A3804" w:rsidRPr="0065725C">
        <w:t>Licensee</w:t>
      </w:r>
      <w:r w:rsidRPr="0065725C">
        <w:t>(s) from outside and</w:t>
      </w:r>
      <w:r w:rsidR="00343DB9" w:rsidRPr="0065725C">
        <w:t xml:space="preserve"> </w:t>
      </w:r>
      <w:r w:rsidRPr="0065725C">
        <w:t>/</w:t>
      </w:r>
      <w:r w:rsidR="00343DB9" w:rsidRPr="0065725C">
        <w:t xml:space="preserve"> </w:t>
      </w:r>
      <w:r w:rsidRPr="0065725C">
        <w:t>or within the State.</w:t>
      </w:r>
    </w:p>
    <w:p w:rsidR="00A72BF3" w:rsidRPr="0065725C" w:rsidRDefault="00A72BF3" w:rsidP="00A72BF3">
      <w:pPr>
        <w:ind w:left="720"/>
      </w:pPr>
      <w:r w:rsidRPr="0065725C">
        <w:t xml:space="preserve">Further, the Commission has also </w:t>
      </w:r>
      <w:r w:rsidR="00AC5CF4" w:rsidRPr="0065725C">
        <w:t xml:space="preserve">advised the </w:t>
      </w:r>
      <w:r w:rsidRPr="0065725C">
        <w:t xml:space="preserve">SLDC to develop procedure for energy accounting of electricity drawn from the grid by an open access consumer who is connected with the distribution system or electricity injected into the grid by a generating station embedded in the distribution system. </w:t>
      </w:r>
    </w:p>
    <w:p w:rsidR="00A44CA7" w:rsidRPr="0065725C" w:rsidRDefault="00A44CA7">
      <w:pPr>
        <w:pStyle w:val="Heading3"/>
        <w:numPr>
          <w:ilvl w:val="0"/>
          <w:numId w:val="0"/>
        </w:numPr>
        <w:spacing w:before="0"/>
        <w:ind w:left="936"/>
      </w:pPr>
    </w:p>
    <w:p w:rsidR="00A44CA7" w:rsidRPr="0065725C" w:rsidRDefault="00A44CA7">
      <w:pPr>
        <w:pStyle w:val="Heading3"/>
        <w:numPr>
          <w:ilvl w:val="0"/>
          <w:numId w:val="0"/>
        </w:numPr>
        <w:spacing w:before="0"/>
        <w:ind w:left="936"/>
      </w:pPr>
    </w:p>
    <w:p w:rsidR="00B13F1A" w:rsidRPr="0065725C" w:rsidRDefault="00A72BF3">
      <w:pPr>
        <w:pStyle w:val="Heading2"/>
        <w:keepNext/>
        <w:numPr>
          <w:ilvl w:val="1"/>
          <w:numId w:val="1"/>
        </w:numPr>
        <w:autoSpaceDE/>
        <w:autoSpaceDN/>
        <w:adjustRightInd/>
        <w:spacing w:before="0" w:line="276" w:lineRule="auto"/>
        <w:contextualSpacing w:val="0"/>
      </w:pPr>
      <w:bookmarkStart w:id="739" w:name="_Toc337201441"/>
      <w:bookmarkStart w:id="740" w:name="_Toc357345042"/>
      <w:bookmarkStart w:id="741" w:name="_Toc357733342"/>
      <w:r w:rsidRPr="0065725C">
        <w:t>WHEELING CHARGES</w:t>
      </w:r>
      <w:bookmarkEnd w:id="739"/>
      <w:bookmarkEnd w:id="740"/>
      <w:bookmarkEnd w:id="741"/>
    </w:p>
    <w:p w:rsidR="00A72BF3" w:rsidRPr="0065725C" w:rsidRDefault="00A72BF3" w:rsidP="00A72BF3">
      <w:pPr>
        <w:pStyle w:val="Default"/>
        <w:spacing w:line="276" w:lineRule="auto"/>
        <w:jc w:val="both"/>
        <w:rPr>
          <w:rFonts w:asciiTheme="minorHAnsi" w:hAnsiTheme="minorHAnsi" w:cstheme="minorHAnsi"/>
        </w:rPr>
      </w:pPr>
    </w:p>
    <w:p w:rsidR="00A72BF3" w:rsidRPr="0065725C" w:rsidRDefault="00A72BF3" w:rsidP="00A72BF3">
      <w:pPr>
        <w:pStyle w:val="Heading3"/>
        <w:numPr>
          <w:ilvl w:val="2"/>
          <w:numId w:val="1"/>
        </w:numPr>
        <w:spacing w:before="0"/>
      </w:pPr>
      <w:r w:rsidRPr="0065725C">
        <w:t xml:space="preserve">Clause 2.1 (2) &amp; (3) of the Distribution Tariff Regulations provide that ARR / Tariff filing by the Distribution </w:t>
      </w:r>
      <w:r w:rsidR="009A3804" w:rsidRPr="0065725C">
        <w:t>Licensee</w:t>
      </w:r>
      <w:r w:rsidRPr="0065725C">
        <w:t xml:space="preserve"> shall separately indicate Aggregate Revenue Requirement (ARR) for Wheeling function and Retail Supply function embedded in the distribution function and that till such time complete segregation of accounts between Wheeling and Retail Supply function takes place, ARR proposals for Wheeling and Retail Supply function shall be submitted on the basis of an allocation statement left to be prepared by the Distribution </w:t>
      </w:r>
      <w:r w:rsidR="009A3804" w:rsidRPr="0065725C">
        <w:t>Licensee</w:t>
      </w:r>
      <w:r w:rsidRPr="0065725C">
        <w:t xml:space="preserve"> to the best of their judgment.</w:t>
      </w:r>
    </w:p>
    <w:p w:rsidR="00A44CA7" w:rsidRPr="0065725C" w:rsidRDefault="00A44CA7">
      <w:pPr>
        <w:pStyle w:val="Heading3"/>
        <w:numPr>
          <w:ilvl w:val="0"/>
          <w:numId w:val="0"/>
        </w:numPr>
        <w:spacing w:before="0"/>
        <w:ind w:left="936"/>
      </w:pPr>
    </w:p>
    <w:p w:rsidR="00B13F1A" w:rsidRPr="006E2933" w:rsidRDefault="00A72BF3">
      <w:pPr>
        <w:pStyle w:val="Heading3"/>
        <w:numPr>
          <w:ilvl w:val="2"/>
          <w:numId w:val="1"/>
        </w:numPr>
        <w:spacing w:before="0"/>
      </w:pPr>
      <w:r w:rsidRPr="006E2933">
        <w:t xml:space="preserve">The </w:t>
      </w:r>
      <w:r w:rsidR="009A3804" w:rsidRPr="006E2933">
        <w:t>Licensee</w:t>
      </w:r>
      <w:r w:rsidRPr="006E2933">
        <w:t xml:space="preserve"> in its petition has followed the segregation in accordance with the approach followed by the Commission in the previous </w:t>
      </w:r>
      <w:r w:rsidR="00ED313A" w:rsidRPr="006E2933">
        <w:t>O</w:t>
      </w:r>
      <w:r w:rsidRPr="006E2933">
        <w:t xml:space="preserve">rder. As there is no basis submitted by the </w:t>
      </w:r>
      <w:r w:rsidR="009A3804" w:rsidRPr="006E2933">
        <w:t>Licensee</w:t>
      </w:r>
      <w:r w:rsidRPr="006E2933">
        <w:t xml:space="preserve"> in its filing the </w:t>
      </w:r>
      <w:r w:rsidR="00252B72" w:rsidRPr="006E2933">
        <w:t xml:space="preserve">Commission finds merit to consider the segregation into Retail Supply and Wheeling Function as per the methodology adopted in previous Tariff Order. The approved ARR for </w:t>
      </w:r>
      <w:r w:rsidR="006E2933" w:rsidRPr="006E2933">
        <w:t>K</w:t>
      </w:r>
      <w:r w:rsidR="00C077CE">
        <w:t>ESCO</w:t>
      </w:r>
      <w:r w:rsidR="006E2933" w:rsidRPr="006E2933">
        <w:t xml:space="preserve"> </w:t>
      </w:r>
      <w:r w:rsidR="00252B72" w:rsidRPr="006E2933">
        <w:t xml:space="preserve">into wheeling function and retail function is Rs. </w:t>
      </w:r>
      <w:r w:rsidR="006E2933" w:rsidRPr="006E2933">
        <w:t>173.40</w:t>
      </w:r>
      <w:r w:rsidR="00252B72" w:rsidRPr="006E2933">
        <w:t xml:space="preserve"> crores and Rs. </w:t>
      </w:r>
      <w:r w:rsidR="006E2933" w:rsidRPr="006E2933">
        <w:t>1,471.63</w:t>
      </w:r>
      <w:r w:rsidR="00252B72" w:rsidRPr="006E2933">
        <w:t xml:space="preserve"> crores respectively as detailed below. The retail sales approved by Commission </w:t>
      </w:r>
      <w:r w:rsidR="006E2933" w:rsidRPr="006E2933">
        <w:t>is</w:t>
      </w:r>
      <w:r w:rsidR="00252B72" w:rsidRPr="006E2933">
        <w:t xml:space="preserve"> </w:t>
      </w:r>
      <w:r w:rsidR="006E2933" w:rsidRPr="006E2933">
        <w:t>2,691</w:t>
      </w:r>
      <w:r w:rsidR="00252B72" w:rsidRPr="006E2933">
        <w:t xml:space="preserve"> MUs</w:t>
      </w:r>
      <w:r w:rsidRPr="006E2933">
        <w:t>.</w:t>
      </w:r>
    </w:p>
    <w:p w:rsidR="00A72BF3" w:rsidRPr="0065725C" w:rsidRDefault="00A72BF3" w:rsidP="00A72BF3">
      <w:pPr>
        <w:pStyle w:val="Caption"/>
        <w:keepNext/>
        <w:spacing w:line="276" w:lineRule="auto"/>
        <w:jc w:val="center"/>
        <w:rPr>
          <w:rFonts w:asciiTheme="minorHAnsi" w:hAnsiTheme="minorHAnsi" w:cstheme="minorHAnsi"/>
          <w:szCs w:val="24"/>
        </w:rPr>
      </w:pPr>
      <w:bookmarkStart w:id="742" w:name="_Toc337201616"/>
      <w:bookmarkStart w:id="743" w:name="_Toc338310723"/>
      <w:bookmarkStart w:id="744" w:name="_Toc338419553"/>
      <w:bookmarkStart w:id="745" w:name="_Toc357738750"/>
      <w:r w:rsidRPr="006E2933">
        <w:rPr>
          <w:rFonts w:asciiTheme="minorHAnsi" w:hAnsiTheme="minorHAnsi" w:cstheme="minorHAnsi"/>
          <w:szCs w:val="24"/>
        </w:rPr>
        <w:t xml:space="preserve">Table </w:t>
      </w:r>
      <w:r w:rsidR="00601251" w:rsidRPr="006E2933">
        <w:rPr>
          <w:rFonts w:asciiTheme="minorHAnsi" w:hAnsiTheme="minorHAnsi" w:cstheme="minorHAnsi"/>
          <w:szCs w:val="24"/>
        </w:rPr>
        <w:fldChar w:fldCharType="begin"/>
      </w:r>
      <w:r w:rsidRPr="006E2933">
        <w:rPr>
          <w:rFonts w:asciiTheme="minorHAnsi" w:hAnsiTheme="minorHAnsi" w:cstheme="minorHAnsi"/>
          <w:szCs w:val="24"/>
        </w:rPr>
        <w:instrText xml:space="preserve"> STYLEREF 1 \s </w:instrText>
      </w:r>
      <w:r w:rsidR="00601251" w:rsidRPr="006E2933">
        <w:rPr>
          <w:rFonts w:asciiTheme="minorHAnsi" w:hAnsiTheme="minorHAnsi" w:cstheme="minorHAnsi"/>
          <w:szCs w:val="24"/>
        </w:rPr>
        <w:fldChar w:fldCharType="separate"/>
      </w:r>
      <w:r w:rsidR="00717E46" w:rsidRPr="006E2933">
        <w:rPr>
          <w:rFonts w:asciiTheme="minorHAnsi" w:hAnsiTheme="minorHAnsi" w:cstheme="minorHAnsi"/>
          <w:noProof/>
          <w:szCs w:val="24"/>
        </w:rPr>
        <w:t>5</w:t>
      </w:r>
      <w:r w:rsidR="00601251" w:rsidRPr="006E2933">
        <w:rPr>
          <w:rFonts w:asciiTheme="minorHAnsi" w:hAnsiTheme="minorHAnsi" w:cstheme="minorHAnsi"/>
          <w:szCs w:val="24"/>
        </w:rPr>
        <w:fldChar w:fldCharType="end"/>
      </w:r>
      <w:r w:rsidRPr="006E2933">
        <w:rPr>
          <w:rFonts w:asciiTheme="minorHAnsi" w:hAnsiTheme="minorHAnsi" w:cstheme="minorHAnsi"/>
          <w:szCs w:val="24"/>
        </w:rPr>
        <w:noBreakHyphen/>
      </w:r>
      <w:r w:rsidR="00601251" w:rsidRPr="006E2933">
        <w:rPr>
          <w:rFonts w:asciiTheme="minorHAnsi" w:hAnsiTheme="minorHAnsi" w:cstheme="minorHAnsi"/>
          <w:szCs w:val="24"/>
        </w:rPr>
        <w:fldChar w:fldCharType="begin"/>
      </w:r>
      <w:r w:rsidRPr="006E2933">
        <w:rPr>
          <w:rFonts w:asciiTheme="minorHAnsi" w:hAnsiTheme="minorHAnsi" w:cstheme="minorHAnsi"/>
          <w:szCs w:val="24"/>
        </w:rPr>
        <w:instrText xml:space="preserve"> SEQ Table \* ARABIC \s 1 </w:instrText>
      </w:r>
      <w:r w:rsidR="00601251" w:rsidRPr="006E2933">
        <w:rPr>
          <w:rFonts w:asciiTheme="minorHAnsi" w:hAnsiTheme="minorHAnsi" w:cstheme="minorHAnsi"/>
          <w:szCs w:val="24"/>
        </w:rPr>
        <w:fldChar w:fldCharType="separate"/>
      </w:r>
      <w:r w:rsidR="00717E46" w:rsidRPr="006E2933">
        <w:rPr>
          <w:rFonts w:asciiTheme="minorHAnsi" w:hAnsiTheme="minorHAnsi" w:cstheme="minorHAnsi"/>
          <w:noProof/>
          <w:szCs w:val="24"/>
        </w:rPr>
        <w:t>1</w:t>
      </w:r>
      <w:r w:rsidR="00601251" w:rsidRPr="006E2933">
        <w:rPr>
          <w:rFonts w:asciiTheme="minorHAnsi" w:hAnsiTheme="minorHAnsi" w:cstheme="minorHAnsi"/>
          <w:szCs w:val="24"/>
        </w:rPr>
        <w:fldChar w:fldCharType="end"/>
      </w:r>
      <w:r w:rsidRPr="006E2933">
        <w:rPr>
          <w:rFonts w:asciiTheme="minorHAnsi" w:hAnsiTheme="minorHAnsi" w:cstheme="minorHAnsi"/>
          <w:szCs w:val="24"/>
        </w:rPr>
        <w:t xml:space="preserve">: WHEELING &amp; RETAIL SUPPLY ARR FOR FY </w:t>
      </w:r>
      <w:bookmarkEnd w:id="742"/>
      <w:bookmarkEnd w:id="743"/>
      <w:bookmarkEnd w:id="744"/>
      <w:r w:rsidRPr="006E2933">
        <w:rPr>
          <w:rFonts w:asciiTheme="minorHAnsi" w:hAnsiTheme="minorHAnsi" w:cstheme="minorHAnsi"/>
          <w:szCs w:val="24"/>
        </w:rPr>
        <w:t>2013-14</w:t>
      </w:r>
      <w:bookmarkEnd w:id="745"/>
    </w:p>
    <w:tbl>
      <w:tblPr>
        <w:tblW w:w="5182" w:type="pct"/>
        <w:tblLayout w:type="fixed"/>
        <w:tblLook w:val="04A0"/>
      </w:tblPr>
      <w:tblGrid>
        <w:gridCol w:w="817"/>
        <w:gridCol w:w="2514"/>
        <w:gridCol w:w="1456"/>
        <w:gridCol w:w="1123"/>
        <w:gridCol w:w="1125"/>
        <w:gridCol w:w="1123"/>
        <w:gridCol w:w="1125"/>
      </w:tblGrid>
      <w:tr w:rsidR="009D6056" w:rsidRPr="0065725C" w:rsidTr="00F83C77">
        <w:trPr>
          <w:trHeight w:val="302"/>
          <w:tblHeader/>
        </w:trPr>
        <w:tc>
          <w:tcPr>
            <w:tcW w:w="440"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F50CE9" w:rsidRPr="0065725C" w:rsidRDefault="00422788" w:rsidP="00C077CE">
            <w:pPr>
              <w:spacing w:before="0"/>
              <w:jc w:val="center"/>
              <w:rPr>
                <w:b/>
                <w:sz w:val="22"/>
                <w:szCs w:val="22"/>
              </w:rPr>
            </w:pPr>
            <w:r w:rsidRPr="0065725C">
              <w:rPr>
                <w:b/>
                <w:sz w:val="22"/>
                <w:szCs w:val="22"/>
              </w:rPr>
              <w:t>S. No</w:t>
            </w:r>
          </w:p>
        </w:tc>
        <w:tc>
          <w:tcPr>
            <w:tcW w:w="1354"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F50CE9" w:rsidRPr="0065725C" w:rsidRDefault="00422788" w:rsidP="00C077CE">
            <w:pPr>
              <w:spacing w:before="0"/>
              <w:jc w:val="center"/>
              <w:rPr>
                <w:b/>
                <w:sz w:val="22"/>
                <w:szCs w:val="22"/>
              </w:rPr>
            </w:pPr>
            <w:r w:rsidRPr="0065725C">
              <w:rPr>
                <w:b/>
                <w:sz w:val="22"/>
                <w:szCs w:val="22"/>
              </w:rPr>
              <w:t>Particulars</w:t>
            </w:r>
          </w:p>
        </w:tc>
        <w:tc>
          <w:tcPr>
            <w:tcW w:w="784" w:type="pct"/>
            <w:vMerge w:val="restart"/>
            <w:tcBorders>
              <w:top w:val="dotted" w:sz="4" w:space="0" w:color="auto"/>
              <w:left w:val="dotted" w:sz="4" w:space="0" w:color="auto"/>
              <w:bottom w:val="dotted" w:sz="4" w:space="0" w:color="000000"/>
              <w:right w:val="dotted" w:sz="4" w:space="0" w:color="auto"/>
            </w:tcBorders>
            <w:shd w:val="clear" w:color="000000" w:fill="DCE6F1"/>
            <w:vAlign w:val="center"/>
            <w:hideMark/>
          </w:tcPr>
          <w:p w:rsidR="00F50CE9" w:rsidRPr="0065725C" w:rsidRDefault="00422788" w:rsidP="00C077CE">
            <w:pPr>
              <w:spacing w:before="0"/>
              <w:jc w:val="center"/>
              <w:rPr>
                <w:b/>
                <w:sz w:val="22"/>
                <w:szCs w:val="22"/>
              </w:rPr>
            </w:pPr>
            <w:r w:rsidRPr="0065725C">
              <w:rPr>
                <w:b/>
                <w:sz w:val="22"/>
                <w:szCs w:val="22"/>
              </w:rPr>
              <w:t>Approved</w:t>
            </w:r>
          </w:p>
          <w:p w:rsidR="00F50CE9" w:rsidRPr="0065725C" w:rsidRDefault="00422788" w:rsidP="00C077CE">
            <w:pPr>
              <w:spacing w:before="0"/>
              <w:jc w:val="center"/>
              <w:rPr>
                <w:b/>
                <w:sz w:val="22"/>
                <w:szCs w:val="22"/>
              </w:rPr>
            </w:pPr>
            <w:r w:rsidRPr="0065725C">
              <w:rPr>
                <w:b/>
                <w:sz w:val="22"/>
                <w:szCs w:val="22"/>
              </w:rPr>
              <w:t>FY 2013-14</w:t>
            </w:r>
          </w:p>
          <w:p w:rsidR="00F50CE9" w:rsidRPr="0065725C" w:rsidRDefault="00422788" w:rsidP="00C077CE">
            <w:pPr>
              <w:spacing w:before="0"/>
              <w:jc w:val="center"/>
              <w:rPr>
                <w:b/>
                <w:sz w:val="22"/>
                <w:szCs w:val="22"/>
              </w:rPr>
            </w:pPr>
            <w:r w:rsidRPr="0065725C">
              <w:rPr>
                <w:b/>
                <w:sz w:val="22"/>
                <w:szCs w:val="22"/>
              </w:rPr>
              <w:t>(Rs. Crores)</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F50CE9" w:rsidRPr="0065725C" w:rsidRDefault="00422788" w:rsidP="00C077CE">
            <w:pPr>
              <w:spacing w:before="0"/>
              <w:jc w:val="center"/>
              <w:rPr>
                <w:b/>
                <w:sz w:val="22"/>
                <w:szCs w:val="22"/>
              </w:rPr>
            </w:pPr>
            <w:r w:rsidRPr="0065725C">
              <w:rPr>
                <w:b/>
                <w:sz w:val="22"/>
                <w:szCs w:val="22"/>
              </w:rPr>
              <w:t>Allocation ratios</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F50CE9" w:rsidRPr="0065725C" w:rsidRDefault="00422788" w:rsidP="00C077CE">
            <w:pPr>
              <w:spacing w:before="0"/>
              <w:jc w:val="center"/>
              <w:rPr>
                <w:b/>
                <w:sz w:val="22"/>
                <w:szCs w:val="22"/>
              </w:rPr>
            </w:pPr>
            <w:r w:rsidRPr="0065725C">
              <w:rPr>
                <w:b/>
                <w:sz w:val="22"/>
                <w:szCs w:val="22"/>
              </w:rPr>
              <w:t>Allocation FY 2013-14 (Rs. Crores)</w:t>
            </w:r>
          </w:p>
        </w:tc>
      </w:tr>
      <w:tr w:rsidR="009D6056" w:rsidRPr="0065725C" w:rsidTr="00F83C77">
        <w:trPr>
          <w:trHeight w:val="300"/>
          <w:tblHeader/>
        </w:trPr>
        <w:tc>
          <w:tcPr>
            <w:tcW w:w="440" w:type="pct"/>
            <w:vMerge/>
            <w:tcBorders>
              <w:top w:val="dotted" w:sz="4" w:space="0" w:color="auto"/>
              <w:left w:val="dotted" w:sz="4" w:space="0" w:color="auto"/>
              <w:bottom w:val="dotted" w:sz="4" w:space="0" w:color="000000"/>
              <w:right w:val="dotted" w:sz="4" w:space="0" w:color="auto"/>
            </w:tcBorders>
            <w:vAlign w:val="center"/>
            <w:hideMark/>
          </w:tcPr>
          <w:p w:rsidR="00F50CE9" w:rsidRPr="0065725C" w:rsidRDefault="00F50CE9" w:rsidP="00C077CE">
            <w:pPr>
              <w:spacing w:before="0"/>
              <w:jc w:val="center"/>
              <w:rPr>
                <w:b/>
                <w:sz w:val="22"/>
                <w:szCs w:val="22"/>
              </w:rPr>
            </w:pPr>
          </w:p>
        </w:tc>
        <w:tc>
          <w:tcPr>
            <w:tcW w:w="1354" w:type="pct"/>
            <w:vMerge/>
            <w:tcBorders>
              <w:top w:val="dotted" w:sz="4" w:space="0" w:color="auto"/>
              <w:left w:val="dotted" w:sz="4" w:space="0" w:color="auto"/>
              <w:bottom w:val="dotted" w:sz="4" w:space="0" w:color="000000"/>
              <w:right w:val="dotted" w:sz="4" w:space="0" w:color="auto"/>
            </w:tcBorders>
            <w:vAlign w:val="center"/>
            <w:hideMark/>
          </w:tcPr>
          <w:p w:rsidR="00F50CE9" w:rsidRPr="0065725C" w:rsidRDefault="00F50CE9" w:rsidP="00C077CE">
            <w:pPr>
              <w:spacing w:before="0"/>
              <w:jc w:val="center"/>
              <w:rPr>
                <w:b/>
                <w:sz w:val="22"/>
                <w:szCs w:val="22"/>
              </w:rPr>
            </w:pPr>
          </w:p>
        </w:tc>
        <w:tc>
          <w:tcPr>
            <w:tcW w:w="784" w:type="pct"/>
            <w:vMerge/>
            <w:tcBorders>
              <w:top w:val="dotted" w:sz="4" w:space="0" w:color="auto"/>
              <w:left w:val="dotted" w:sz="4" w:space="0" w:color="auto"/>
              <w:bottom w:val="dotted" w:sz="4" w:space="0" w:color="000000"/>
              <w:right w:val="dotted" w:sz="4" w:space="0" w:color="auto"/>
            </w:tcBorders>
            <w:vAlign w:val="center"/>
            <w:hideMark/>
          </w:tcPr>
          <w:p w:rsidR="00F50CE9" w:rsidRPr="0065725C" w:rsidRDefault="00F50CE9" w:rsidP="00C077CE">
            <w:pPr>
              <w:spacing w:before="0"/>
              <w:jc w:val="center"/>
              <w:rPr>
                <w:b/>
                <w:sz w:val="22"/>
                <w:szCs w:val="22"/>
              </w:rPr>
            </w:pPr>
          </w:p>
        </w:tc>
        <w:tc>
          <w:tcPr>
            <w:tcW w:w="605" w:type="pct"/>
            <w:tcBorders>
              <w:top w:val="nil"/>
              <w:left w:val="nil"/>
              <w:bottom w:val="dotted" w:sz="4" w:space="0" w:color="auto"/>
              <w:right w:val="dotted" w:sz="4" w:space="0" w:color="auto"/>
            </w:tcBorders>
            <w:shd w:val="clear" w:color="000000" w:fill="DCE6F1"/>
            <w:vAlign w:val="center"/>
            <w:hideMark/>
          </w:tcPr>
          <w:p w:rsidR="00F50CE9" w:rsidRPr="0065725C" w:rsidRDefault="00422788" w:rsidP="00C077CE">
            <w:pPr>
              <w:spacing w:before="0"/>
              <w:jc w:val="center"/>
              <w:rPr>
                <w:b/>
                <w:sz w:val="22"/>
                <w:szCs w:val="22"/>
              </w:rPr>
            </w:pPr>
            <w:r w:rsidRPr="0065725C">
              <w:rPr>
                <w:b/>
                <w:sz w:val="22"/>
                <w:szCs w:val="22"/>
              </w:rPr>
              <w:t>Wheeling</w:t>
            </w:r>
          </w:p>
        </w:tc>
        <w:tc>
          <w:tcPr>
            <w:tcW w:w="606" w:type="pct"/>
            <w:tcBorders>
              <w:top w:val="nil"/>
              <w:left w:val="nil"/>
              <w:bottom w:val="dotted" w:sz="4" w:space="0" w:color="auto"/>
              <w:right w:val="dotted" w:sz="4" w:space="0" w:color="auto"/>
            </w:tcBorders>
            <w:shd w:val="clear" w:color="000000" w:fill="DCE6F1"/>
            <w:vAlign w:val="center"/>
            <w:hideMark/>
          </w:tcPr>
          <w:p w:rsidR="00F50CE9" w:rsidRPr="0065725C" w:rsidRDefault="00422788" w:rsidP="00C077CE">
            <w:pPr>
              <w:spacing w:before="0"/>
              <w:jc w:val="center"/>
              <w:rPr>
                <w:b/>
                <w:sz w:val="22"/>
                <w:szCs w:val="22"/>
              </w:rPr>
            </w:pPr>
            <w:r w:rsidRPr="0065725C">
              <w:rPr>
                <w:b/>
                <w:sz w:val="22"/>
                <w:szCs w:val="22"/>
              </w:rPr>
              <w:t>Supply</w:t>
            </w:r>
          </w:p>
        </w:tc>
        <w:tc>
          <w:tcPr>
            <w:tcW w:w="605" w:type="pct"/>
            <w:tcBorders>
              <w:top w:val="nil"/>
              <w:left w:val="nil"/>
              <w:bottom w:val="dotted" w:sz="4" w:space="0" w:color="auto"/>
              <w:right w:val="dotted" w:sz="4" w:space="0" w:color="auto"/>
            </w:tcBorders>
            <w:shd w:val="clear" w:color="000000" w:fill="DCE6F1"/>
            <w:vAlign w:val="center"/>
            <w:hideMark/>
          </w:tcPr>
          <w:p w:rsidR="00F50CE9" w:rsidRPr="0065725C" w:rsidRDefault="00422788" w:rsidP="00C077CE">
            <w:pPr>
              <w:spacing w:before="0"/>
              <w:jc w:val="center"/>
              <w:rPr>
                <w:b/>
                <w:sz w:val="22"/>
                <w:szCs w:val="22"/>
              </w:rPr>
            </w:pPr>
            <w:r w:rsidRPr="0065725C">
              <w:rPr>
                <w:b/>
                <w:sz w:val="22"/>
                <w:szCs w:val="22"/>
              </w:rPr>
              <w:t>Wheeling</w:t>
            </w:r>
          </w:p>
        </w:tc>
        <w:tc>
          <w:tcPr>
            <w:tcW w:w="606" w:type="pct"/>
            <w:tcBorders>
              <w:top w:val="nil"/>
              <w:left w:val="nil"/>
              <w:bottom w:val="dotted" w:sz="4" w:space="0" w:color="auto"/>
              <w:right w:val="dotted" w:sz="4" w:space="0" w:color="auto"/>
            </w:tcBorders>
            <w:shd w:val="clear" w:color="000000" w:fill="DCE6F1"/>
            <w:vAlign w:val="center"/>
            <w:hideMark/>
          </w:tcPr>
          <w:p w:rsidR="00F50CE9" w:rsidRPr="0065725C" w:rsidRDefault="00422788" w:rsidP="00C077CE">
            <w:pPr>
              <w:spacing w:before="0"/>
              <w:jc w:val="center"/>
              <w:rPr>
                <w:b/>
                <w:sz w:val="22"/>
                <w:szCs w:val="22"/>
              </w:rPr>
            </w:pPr>
            <w:r w:rsidRPr="0065725C">
              <w:rPr>
                <w:b/>
                <w:sz w:val="22"/>
                <w:szCs w:val="22"/>
              </w:rPr>
              <w:t>Supply</w:t>
            </w:r>
          </w:p>
        </w:tc>
      </w:tr>
      <w:tr w:rsidR="006E2933" w:rsidRPr="0065725C" w:rsidTr="006E2933">
        <w:trPr>
          <w:cantSplit/>
          <w:trHeight w:val="34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1</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Power Purchase Expense (including PGCIL charges)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1,370.93</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1,370.93</w:t>
            </w:r>
          </w:p>
        </w:tc>
      </w:tr>
      <w:tr w:rsidR="006E2933" w:rsidRPr="0065725C" w:rsidTr="006E2933">
        <w:trPr>
          <w:cantSplit/>
          <w:trHeight w:val="12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2</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US" w:eastAsia="en-IN"/>
              </w:rPr>
            </w:pPr>
            <w:r w:rsidRPr="0065725C">
              <w:rPr>
                <w:rFonts w:asciiTheme="minorHAnsi" w:hAnsiTheme="minorHAnsi" w:cs="Calibri"/>
                <w:color w:val="000000"/>
                <w:sz w:val="22"/>
                <w:szCs w:val="22"/>
                <w:lang w:val="en-US" w:eastAsia="en-IN"/>
              </w:rPr>
              <w:t xml:space="preserve">Transmission Charges: Intra state </w:t>
            </w:r>
          </w:p>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(including SLDC)</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47.14</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47.14</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3</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Employee cost</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127.29</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60%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76.37</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50.91</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4</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A&amp;G expenses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8.23</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3.29</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4.94</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5</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R&amp;M expenses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53.01</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47.71</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5.30</w:t>
            </w:r>
          </w:p>
        </w:tc>
      </w:tr>
      <w:tr w:rsidR="006E2933" w:rsidRPr="0065725C" w:rsidTr="006E2933">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6</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Interest &amp; Finance charges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32.70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29.43</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3.27</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7</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Depreciation</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32.55</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29.29</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3.25</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8</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Total Expenditure</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1,671.84</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186.10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1,485.75</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Less</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Expense capitalization</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r>
      <w:tr w:rsidR="006E2933" w:rsidRPr="0065725C" w:rsidTr="006E2933">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9</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Employee cost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19.09</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60%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11.46</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7.64</w:t>
            </w:r>
          </w:p>
        </w:tc>
      </w:tr>
      <w:tr w:rsidR="006E2933" w:rsidRPr="0065725C" w:rsidTr="006E2933">
        <w:trPr>
          <w:cantSplit/>
          <w:trHeight w:val="9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10</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Interest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0.83</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0.75</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0.08</w:t>
            </w:r>
          </w:p>
        </w:tc>
      </w:tr>
      <w:tr w:rsidR="006E2933" w:rsidRPr="0065725C" w:rsidTr="006E2933">
        <w:trPr>
          <w:cantSplit/>
          <w:trHeight w:val="25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11</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A&amp;G expenses capitalized</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1.23</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40%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0.49</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0.74</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12</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Net Expenditure</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1,650.69</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173.40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1,477.29</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Add</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Special Appropriations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r>
      <w:tr w:rsidR="006E2933" w:rsidRPr="0065725C" w:rsidTr="006E2933">
        <w:trPr>
          <w:cantSplit/>
          <w:trHeight w:val="23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13</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Provision for Bad &amp; Doubtful debts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r>
      <w:tr w:rsidR="006E2933" w:rsidRPr="0065725C" w:rsidTr="006E2933">
        <w:trPr>
          <w:cantSplit/>
          <w:trHeight w:val="158"/>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14</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Provision for Contingency Reserve</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r>
      <w:tr w:rsidR="006E2933" w:rsidRPr="0065725C" w:rsidTr="006E2933">
        <w:trPr>
          <w:cantSplit/>
          <w:trHeight w:val="8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15</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Other (Misc.) - Net Prior Period Credit</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r>
      <w:tr w:rsidR="006E2933" w:rsidRPr="0065725C" w:rsidTr="006E2933">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16</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i/>
                <w:iCs/>
                <w:color w:val="000000"/>
                <w:sz w:val="22"/>
                <w:szCs w:val="22"/>
                <w:lang w:val="en-IN" w:eastAsia="en-IN"/>
              </w:rPr>
            </w:pPr>
            <w:r w:rsidRPr="0065725C">
              <w:rPr>
                <w:rFonts w:asciiTheme="minorHAnsi" w:hAnsiTheme="minorHAnsi" w:cs="Calibri"/>
                <w:i/>
                <w:iCs/>
                <w:color w:val="000000"/>
                <w:sz w:val="22"/>
                <w:szCs w:val="22"/>
                <w:lang w:val="en-US" w:eastAsia="en-IN"/>
              </w:rPr>
              <w:t>OTS Waivers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r>
      <w:tr w:rsidR="006E2933" w:rsidRPr="0065725C" w:rsidTr="006E2933">
        <w:trPr>
          <w:cantSplit/>
          <w:trHeight w:val="311"/>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17</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Total net expenditure with provisions</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1,650.69</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173.40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1,477.29</w:t>
            </w:r>
          </w:p>
        </w:tc>
      </w:tr>
      <w:tr w:rsidR="006E2933" w:rsidRPr="0065725C" w:rsidTr="006E2933">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18</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Add: Return on Equity</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r>
      <w:tr w:rsidR="006E2933" w:rsidRPr="0065725C" w:rsidTr="006E2933">
        <w:trPr>
          <w:cantSplit/>
          <w:trHeight w:val="125"/>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19</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color w:val="000000"/>
                <w:sz w:val="22"/>
                <w:szCs w:val="22"/>
                <w:lang w:val="en-IN" w:eastAsia="en-IN"/>
              </w:rPr>
            </w:pPr>
            <w:r w:rsidRPr="0065725C">
              <w:rPr>
                <w:rFonts w:asciiTheme="minorHAnsi" w:hAnsiTheme="minorHAnsi" w:cs="Calibri"/>
                <w:color w:val="000000"/>
                <w:sz w:val="22"/>
                <w:szCs w:val="22"/>
                <w:lang w:val="en-US" w:eastAsia="en-IN"/>
              </w:rPr>
              <w:t>Less: Non Tariff Income</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5.65</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color w:val="000000"/>
                <w:sz w:val="20"/>
                <w:szCs w:val="20"/>
              </w:rPr>
            </w:pPr>
            <w:r>
              <w:rPr>
                <w:color w:val="000000"/>
                <w:sz w:val="20"/>
                <w:szCs w:val="20"/>
              </w:rPr>
              <w:t>5.65</w:t>
            </w:r>
          </w:p>
        </w:tc>
      </w:tr>
      <w:tr w:rsidR="006E2933" w:rsidRPr="0065725C" w:rsidTr="006E2933">
        <w:trPr>
          <w:cantSplit/>
          <w:trHeight w:val="15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6E2933" w:rsidRPr="0065725C" w:rsidRDefault="006E2933" w:rsidP="00C077CE">
            <w:pPr>
              <w:spacing w:before="0" w:line="240" w:lineRule="auto"/>
              <w:jc w:val="center"/>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20</w:t>
            </w:r>
          </w:p>
        </w:tc>
        <w:tc>
          <w:tcPr>
            <w:tcW w:w="1354" w:type="pct"/>
            <w:tcBorders>
              <w:top w:val="nil"/>
              <w:left w:val="nil"/>
              <w:bottom w:val="dotted" w:sz="4" w:space="0" w:color="auto"/>
              <w:right w:val="dotted" w:sz="4" w:space="0" w:color="auto"/>
            </w:tcBorders>
            <w:shd w:val="clear" w:color="auto" w:fill="auto"/>
            <w:vAlign w:val="center"/>
            <w:hideMark/>
          </w:tcPr>
          <w:p w:rsidR="006E2933" w:rsidRPr="0065725C" w:rsidRDefault="006E2933" w:rsidP="00C077CE">
            <w:pPr>
              <w:spacing w:before="0" w:line="240" w:lineRule="auto"/>
              <w:jc w:val="left"/>
              <w:rPr>
                <w:rFonts w:asciiTheme="minorHAnsi" w:hAnsiTheme="minorHAnsi" w:cs="Calibri"/>
                <w:b/>
                <w:bCs/>
                <w:color w:val="000000"/>
                <w:sz w:val="22"/>
                <w:szCs w:val="22"/>
                <w:lang w:val="en-IN" w:eastAsia="en-IN"/>
              </w:rPr>
            </w:pPr>
            <w:r w:rsidRPr="0065725C">
              <w:rPr>
                <w:rFonts w:asciiTheme="minorHAnsi" w:hAnsiTheme="minorHAnsi" w:cs="Calibri"/>
                <w:b/>
                <w:bCs/>
                <w:color w:val="000000"/>
                <w:sz w:val="22"/>
                <w:szCs w:val="22"/>
                <w:lang w:val="en-US" w:eastAsia="en-IN"/>
              </w:rPr>
              <w:t>Annual Revenue Requirement (ARR)</w:t>
            </w:r>
          </w:p>
        </w:tc>
        <w:tc>
          <w:tcPr>
            <w:tcW w:w="784"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1,645.04</w:t>
            </w: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p>
        </w:tc>
        <w:tc>
          <w:tcPr>
            <w:tcW w:w="605"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173.40</w:t>
            </w:r>
          </w:p>
        </w:tc>
        <w:tc>
          <w:tcPr>
            <w:tcW w:w="606" w:type="pct"/>
            <w:tcBorders>
              <w:top w:val="nil"/>
              <w:left w:val="nil"/>
              <w:bottom w:val="dotted" w:sz="4" w:space="0" w:color="auto"/>
              <w:right w:val="dotted" w:sz="4" w:space="0" w:color="auto"/>
            </w:tcBorders>
            <w:shd w:val="clear" w:color="auto" w:fill="auto"/>
            <w:noWrap/>
            <w:vAlign w:val="center"/>
            <w:hideMark/>
          </w:tcPr>
          <w:p w:rsidR="006E2933" w:rsidRDefault="006E2933" w:rsidP="00C077CE">
            <w:pPr>
              <w:spacing w:before="0"/>
              <w:jc w:val="center"/>
              <w:rPr>
                <w:b/>
                <w:bCs/>
                <w:color w:val="000000"/>
                <w:sz w:val="20"/>
                <w:szCs w:val="20"/>
              </w:rPr>
            </w:pPr>
            <w:r>
              <w:rPr>
                <w:b/>
                <w:bCs/>
                <w:color w:val="000000"/>
                <w:sz w:val="20"/>
                <w:szCs w:val="20"/>
              </w:rPr>
              <w:t>1,471.63</w:t>
            </w:r>
          </w:p>
        </w:tc>
      </w:tr>
    </w:tbl>
    <w:p w:rsidR="00710020" w:rsidRPr="0065725C" w:rsidRDefault="00710020" w:rsidP="00C077CE">
      <w:pPr>
        <w:spacing w:before="0"/>
      </w:pPr>
    </w:p>
    <w:p w:rsidR="00A72BF3" w:rsidRPr="006E2933" w:rsidRDefault="00A72BF3" w:rsidP="00A72BF3">
      <w:pPr>
        <w:pStyle w:val="Heading3"/>
        <w:numPr>
          <w:ilvl w:val="2"/>
          <w:numId w:val="1"/>
        </w:numPr>
        <w:spacing w:before="0"/>
      </w:pPr>
      <w:r w:rsidRPr="006E2933">
        <w:t xml:space="preserve">Based on the above, the wheeling charges for </w:t>
      </w:r>
      <w:r w:rsidR="00F834B0" w:rsidRPr="006E2933">
        <w:t>FY 2013</w:t>
      </w:r>
      <w:r w:rsidRPr="006E2933">
        <w:t>-1</w:t>
      </w:r>
      <w:r w:rsidR="00F834B0" w:rsidRPr="006E2933">
        <w:t>4</w:t>
      </w:r>
      <w:r w:rsidRPr="006E2933">
        <w:t xml:space="preserve"> are Rs. 0.6</w:t>
      </w:r>
      <w:r w:rsidR="006E2933">
        <w:t>44</w:t>
      </w:r>
      <w:r w:rsidR="00F834B0" w:rsidRPr="006E2933">
        <w:t xml:space="preserve"> /kWh </w:t>
      </w:r>
      <w:r w:rsidRPr="006E2933">
        <w:t>as detailed in below:</w:t>
      </w:r>
    </w:p>
    <w:p w:rsidR="00A72BF3" w:rsidRPr="0065725C" w:rsidRDefault="00A72BF3" w:rsidP="00A72BF3">
      <w:pPr>
        <w:pStyle w:val="Caption"/>
        <w:keepNext/>
        <w:spacing w:line="276" w:lineRule="auto"/>
        <w:jc w:val="center"/>
        <w:rPr>
          <w:rFonts w:asciiTheme="minorHAnsi" w:hAnsiTheme="minorHAnsi" w:cstheme="minorHAnsi"/>
          <w:szCs w:val="24"/>
        </w:rPr>
      </w:pPr>
      <w:bookmarkStart w:id="746" w:name="_Toc337201617"/>
      <w:bookmarkStart w:id="747" w:name="_Toc338310724"/>
      <w:bookmarkStart w:id="748" w:name="_Toc338419554"/>
      <w:bookmarkStart w:id="749" w:name="_Toc357738751"/>
      <w:r w:rsidRPr="0065725C">
        <w:rPr>
          <w:rFonts w:asciiTheme="minorHAnsi" w:hAnsiTheme="minorHAnsi" w:cstheme="minorHAnsi"/>
          <w:szCs w:val="24"/>
        </w:rPr>
        <w:t xml:space="preserve">Table </w:t>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STYLEREF 1 \s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5</w:t>
      </w:r>
      <w:r w:rsidR="00601251" w:rsidRPr="0065725C">
        <w:rPr>
          <w:rFonts w:asciiTheme="minorHAnsi" w:hAnsiTheme="minorHAnsi" w:cstheme="minorHAnsi"/>
          <w:szCs w:val="24"/>
        </w:rPr>
        <w:fldChar w:fldCharType="end"/>
      </w:r>
      <w:r w:rsidRPr="0065725C">
        <w:rPr>
          <w:rFonts w:asciiTheme="minorHAnsi" w:hAnsiTheme="minorHAnsi" w:cstheme="minorHAnsi"/>
          <w:szCs w:val="24"/>
        </w:rPr>
        <w:noBreakHyphen/>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SEQ Table \* ARABIC \s 1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2</w:t>
      </w:r>
      <w:r w:rsidR="00601251" w:rsidRPr="0065725C">
        <w:rPr>
          <w:rFonts w:asciiTheme="minorHAnsi" w:hAnsiTheme="minorHAnsi" w:cstheme="minorHAnsi"/>
          <w:szCs w:val="24"/>
        </w:rPr>
        <w:fldChar w:fldCharType="end"/>
      </w:r>
      <w:r w:rsidRPr="0065725C">
        <w:rPr>
          <w:rFonts w:asciiTheme="minorHAnsi" w:hAnsiTheme="minorHAnsi" w:cstheme="minorHAnsi"/>
          <w:szCs w:val="24"/>
        </w:rPr>
        <w:t xml:space="preserve">: WHEELING CHARGES FOR </w:t>
      </w:r>
      <w:bookmarkEnd w:id="746"/>
      <w:bookmarkEnd w:id="747"/>
      <w:bookmarkEnd w:id="748"/>
      <w:r w:rsidR="00F834B0" w:rsidRPr="0065725C">
        <w:rPr>
          <w:rFonts w:asciiTheme="minorHAnsi" w:hAnsiTheme="minorHAnsi" w:cstheme="minorHAnsi"/>
          <w:szCs w:val="24"/>
        </w:rPr>
        <w:t>FY 2013</w:t>
      </w:r>
      <w:r w:rsidRPr="0065725C">
        <w:rPr>
          <w:rFonts w:asciiTheme="minorHAnsi" w:hAnsiTheme="minorHAnsi" w:cstheme="minorHAnsi"/>
          <w:szCs w:val="24"/>
        </w:rPr>
        <w:t>-1</w:t>
      </w:r>
      <w:r w:rsidR="00F834B0" w:rsidRPr="0065725C">
        <w:rPr>
          <w:rFonts w:asciiTheme="minorHAnsi" w:hAnsiTheme="minorHAnsi" w:cstheme="minorHAnsi"/>
          <w:szCs w:val="24"/>
        </w:rPr>
        <w:t>4</w:t>
      </w:r>
      <w:bookmarkEnd w:id="749"/>
    </w:p>
    <w:tbl>
      <w:tblPr>
        <w:tblW w:w="7402"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91"/>
        <w:gridCol w:w="2808"/>
        <w:gridCol w:w="1985"/>
        <w:gridCol w:w="1718"/>
      </w:tblGrid>
      <w:tr w:rsidR="009D6056" w:rsidRPr="0065725C" w:rsidTr="00F83C77">
        <w:trPr>
          <w:trHeight w:val="510"/>
          <w:jc w:val="center"/>
        </w:trPr>
        <w:tc>
          <w:tcPr>
            <w:tcW w:w="891" w:type="dxa"/>
            <w:shd w:val="clear" w:color="000000" w:fill="DCE6F1"/>
            <w:vAlign w:val="center"/>
            <w:hideMark/>
          </w:tcPr>
          <w:p w:rsidR="00F50CE9" w:rsidRPr="0065725C" w:rsidRDefault="00422788">
            <w:pPr>
              <w:spacing w:before="0"/>
              <w:rPr>
                <w:b/>
                <w:sz w:val="22"/>
                <w:szCs w:val="22"/>
              </w:rPr>
            </w:pPr>
            <w:r w:rsidRPr="0065725C">
              <w:rPr>
                <w:b/>
                <w:sz w:val="22"/>
                <w:szCs w:val="22"/>
              </w:rPr>
              <w:t>S. No.</w:t>
            </w:r>
          </w:p>
        </w:tc>
        <w:tc>
          <w:tcPr>
            <w:tcW w:w="2808" w:type="dxa"/>
            <w:shd w:val="clear" w:color="000000" w:fill="DCE6F1"/>
            <w:vAlign w:val="center"/>
            <w:hideMark/>
          </w:tcPr>
          <w:p w:rsidR="00F50CE9" w:rsidRPr="0065725C" w:rsidRDefault="00422788">
            <w:pPr>
              <w:spacing w:before="0"/>
              <w:rPr>
                <w:b/>
                <w:sz w:val="22"/>
                <w:szCs w:val="22"/>
              </w:rPr>
            </w:pPr>
            <w:r w:rsidRPr="0065725C">
              <w:rPr>
                <w:b/>
                <w:sz w:val="22"/>
                <w:szCs w:val="22"/>
              </w:rPr>
              <w:t>Particulars</w:t>
            </w:r>
          </w:p>
        </w:tc>
        <w:tc>
          <w:tcPr>
            <w:tcW w:w="1985" w:type="dxa"/>
            <w:shd w:val="clear" w:color="000000" w:fill="DCE6F1"/>
            <w:vAlign w:val="center"/>
            <w:hideMark/>
          </w:tcPr>
          <w:p w:rsidR="00F50CE9" w:rsidRPr="0065725C" w:rsidRDefault="00422788">
            <w:pPr>
              <w:spacing w:before="0"/>
              <w:jc w:val="center"/>
              <w:rPr>
                <w:b/>
                <w:sz w:val="22"/>
                <w:szCs w:val="22"/>
              </w:rPr>
            </w:pPr>
            <w:r w:rsidRPr="0065725C">
              <w:rPr>
                <w:b/>
                <w:sz w:val="22"/>
                <w:szCs w:val="22"/>
              </w:rPr>
              <w:t>Units</w:t>
            </w:r>
          </w:p>
        </w:tc>
        <w:tc>
          <w:tcPr>
            <w:tcW w:w="1718" w:type="dxa"/>
            <w:shd w:val="clear" w:color="000000" w:fill="DCE6F1"/>
            <w:vAlign w:val="center"/>
            <w:hideMark/>
          </w:tcPr>
          <w:p w:rsidR="00F50CE9" w:rsidRPr="0065725C" w:rsidRDefault="00422788">
            <w:pPr>
              <w:spacing w:before="0"/>
              <w:jc w:val="center"/>
              <w:rPr>
                <w:b/>
                <w:sz w:val="22"/>
                <w:szCs w:val="22"/>
              </w:rPr>
            </w:pPr>
            <w:r w:rsidRPr="0065725C">
              <w:rPr>
                <w:b/>
                <w:sz w:val="22"/>
                <w:szCs w:val="22"/>
              </w:rPr>
              <w:t>Approved</w:t>
            </w:r>
          </w:p>
          <w:p w:rsidR="00F50CE9" w:rsidRPr="0065725C" w:rsidRDefault="00422788">
            <w:pPr>
              <w:spacing w:before="0"/>
              <w:jc w:val="center"/>
              <w:rPr>
                <w:b/>
                <w:sz w:val="22"/>
                <w:szCs w:val="22"/>
              </w:rPr>
            </w:pPr>
            <w:r w:rsidRPr="0065725C">
              <w:rPr>
                <w:b/>
                <w:sz w:val="22"/>
                <w:szCs w:val="22"/>
              </w:rPr>
              <w:t>FY 2013-14</w:t>
            </w:r>
          </w:p>
        </w:tc>
      </w:tr>
      <w:tr w:rsidR="006E2933" w:rsidRPr="0065725C" w:rsidTr="006E2933">
        <w:trPr>
          <w:trHeight w:val="300"/>
          <w:jc w:val="center"/>
        </w:trPr>
        <w:tc>
          <w:tcPr>
            <w:tcW w:w="891" w:type="dxa"/>
            <w:shd w:val="clear" w:color="auto" w:fill="auto"/>
            <w:noWrap/>
            <w:vAlign w:val="center"/>
            <w:hideMark/>
          </w:tcPr>
          <w:p w:rsidR="006E2933" w:rsidRPr="0065725C" w:rsidRDefault="006E2933">
            <w:pPr>
              <w:spacing w:before="0"/>
              <w:jc w:val="center"/>
              <w:rPr>
                <w:sz w:val="22"/>
                <w:szCs w:val="22"/>
              </w:rPr>
            </w:pPr>
            <w:r w:rsidRPr="0065725C">
              <w:rPr>
                <w:sz w:val="22"/>
                <w:szCs w:val="22"/>
              </w:rPr>
              <w:t>1</w:t>
            </w:r>
          </w:p>
        </w:tc>
        <w:tc>
          <w:tcPr>
            <w:tcW w:w="2808" w:type="dxa"/>
            <w:shd w:val="clear" w:color="auto" w:fill="auto"/>
            <w:vAlign w:val="center"/>
            <w:hideMark/>
          </w:tcPr>
          <w:p w:rsidR="006E2933" w:rsidRPr="0065725C" w:rsidRDefault="006E2933">
            <w:pPr>
              <w:spacing w:before="0"/>
              <w:rPr>
                <w:sz w:val="22"/>
                <w:szCs w:val="22"/>
              </w:rPr>
            </w:pPr>
            <w:r w:rsidRPr="0065725C">
              <w:rPr>
                <w:sz w:val="22"/>
                <w:szCs w:val="22"/>
              </w:rPr>
              <w:t>Wheeling ARR</w:t>
            </w:r>
          </w:p>
        </w:tc>
        <w:tc>
          <w:tcPr>
            <w:tcW w:w="1985" w:type="dxa"/>
            <w:shd w:val="clear" w:color="auto" w:fill="auto"/>
            <w:vAlign w:val="center"/>
            <w:hideMark/>
          </w:tcPr>
          <w:p w:rsidR="006E2933" w:rsidRPr="0065725C" w:rsidRDefault="006E2933">
            <w:pPr>
              <w:spacing w:before="0"/>
              <w:jc w:val="center"/>
              <w:rPr>
                <w:sz w:val="22"/>
                <w:szCs w:val="22"/>
              </w:rPr>
            </w:pPr>
            <w:r w:rsidRPr="0065725C">
              <w:rPr>
                <w:sz w:val="22"/>
                <w:szCs w:val="22"/>
              </w:rPr>
              <w:t>Rs. Crores</w:t>
            </w:r>
          </w:p>
        </w:tc>
        <w:tc>
          <w:tcPr>
            <w:tcW w:w="1718" w:type="dxa"/>
            <w:shd w:val="clear" w:color="auto" w:fill="auto"/>
            <w:noWrap/>
            <w:vAlign w:val="center"/>
            <w:hideMark/>
          </w:tcPr>
          <w:p w:rsidR="006E2933" w:rsidRDefault="006E2933" w:rsidP="006E2933">
            <w:pPr>
              <w:spacing w:before="0"/>
              <w:jc w:val="center"/>
              <w:rPr>
                <w:color w:val="000000"/>
                <w:sz w:val="20"/>
                <w:szCs w:val="20"/>
              </w:rPr>
            </w:pPr>
            <w:r>
              <w:rPr>
                <w:color w:val="000000"/>
                <w:sz w:val="20"/>
                <w:szCs w:val="20"/>
              </w:rPr>
              <w:t>173.40</w:t>
            </w:r>
          </w:p>
        </w:tc>
      </w:tr>
      <w:tr w:rsidR="006E2933" w:rsidRPr="0065725C" w:rsidTr="006E2933">
        <w:trPr>
          <w:trHeight w:val="300"/>
          <w:jc w:val="center"/>
        </w:trPr>
        <w:tc>
          <w:tcPr>
            <w:tcW w:w="891" w:type="dxa"/>
            <w:shd w:val="clear" w:color="auto" w:fill="auto"/>
            <w:noWrap/>
            <w:vAlign w:val="center"/>
            <w:hideMark/>
          </w:tcPr>
          <w:p w:rsidR="006E2933" w:rsidRPr="0065725C" w:rsidRDefault="006E2933">
            <w:pPr>
              <w:spacing w:before="0"/>
              <w:jc w:val="center"/>
              <w:rPr>
                <w:sz w:val="22"/>
                <w:szCs w:val="22"/>
              </w:rPr>
            </w:pPr>
            <w:r w:rsidRPr="0065725C">
              <w:rPr>
                <w:sz w:val="22"/>
                <w:szCs w:val="22"/>
              </w:rPr>
              <w:t>2</w:t>
            </w:r>
          </w:p>
        </w:tc>
        <w:tc>
          <w:tcPr>
            <w:tcW w:w="2808" w:type="dxa"/>
            <w:shd w:val="clear" w:color="auto" w:fill="auto"/>
            <w:vAlign w:val="center"/>
            <w:hideMark/>
          </w:tcPr>
          <w:p w:rsidR="006E2933" w:rsidRPr="0065725C" w:rsidRDefault="006E2933">
            <w:pPr>
              <w:spacing w:before="0"/>
              <w:rPr>
                <w:sz w:val="22"/>
                <w:szCs w:val="22"/>
              </w:rPr>
            </w:pPr>
            <w:r w:rsidRPr="0065725C">
              <w:rPr>
                <w:sz w:val="22"/>
                <w:szCs w:val="22"/>
              </w:rPr>
              <w:t>Retail sales</w:t>
            </w:r>
          </w:p>
        </w:tc>
        <w:tc>
          <w:tcPr>
            <w:tcW w:w="1985" w:type="dxa"/>
            <w:shd w:val="clear" w:color="auto" w:fill="auto"/>
            <w:vAlign w:val="center"/>
            <w:hideMark/>
          </w:tcPr>
          <w:p w:rsidR="006E2933" w:rsidRPr="0065725C" w:rsidRDefault="006E2933">
            <w:pPr>
              <w:spacing w:before="0"/>
              <w:jc w:val="center"/>
              <w:rPr>
                <w:sz w:val="22"/>
                <w:szCs w:val="22"/>
              </w:rPr>
            </w:pPr>
            <w:r w:rsidRPr="0065725C">
              <w:rPr>
                <w:sz w:val="22"/>
                <w:szCs w:val="22"/>
              </w:rPr>
              <w:t>MU</w:t>
            </w:r>
          </w:p>
        </w:tc>
        <w:tc>
          <w:tcPr>
            <w:tcW w:w="1718" w:type="dxa"/>
            <w:shd w:val="clear" w:color="auto" w:fill="auto"/>
            <w:noWrap/>
            <w:vAlign w:val="center"/>
            <w:hideMark/>
          </w:tcPr>
          <w:p w:rsidR="006E2933" w:rsidRDefault="006E2933" w:rsidP="006E2933">
            <w:pPr>
              <w:spacing w:before="0"/>
              <w:jc w:val="center"/>
              <w:rPr>
                <w:sz w:val="20"/>
                <w:szCs w:val="20"/>
              </w:rPr>
            </w:pPr>
            <w:r>
              <w:rPr>
                <w:sz w:val="20"/>
                <w:szCs w:val="20"/>
              </w:rPr>
              <w:t>2,691</w:t>
            </w:r>
          </w:p>
        </w:tc>
      </w:tr>
      <w:tr w:rsidR="006E2933" w:rsidRPr="0065725C" w:rsidTr="006E2933">
        <w:trPr>
          <w:trHeight w:val="300"/>
          <w:jc w:val="center"/>
        </w:trPr>
        <w:tc>
          <w:tcPr>
            <w:tcW w:w="891" w:type="dxa"/>
            <w:shd w:val="clear" w:color="auto" w:fill="auto"/>
            <w:noWrap/>
            <w:vAlign w:val="center"/>
            <w:hideMark/>
          </w:tcPr>
          <w:p w:rsidR="006E2933" w:rsidRPr="0065725C" w:rsidRDefault="006E2933">
            <w:pPr>
              <w:spacing w:before="0"/>
              <w:jc w:val="center"/>
              <w:rPr>
                <w:sz w:val="22"/>
                <w:szCs w:val="22"/>
              </w:rPr>
            </w:pPr>
            <w:r w:rsidRPr="0065725C">
              <w:rPr>
                <w:sz w:val="22"/>
                <w:szCs w:val="22"/>
              </w:rPr>
              <w:t>3</w:t>
            </w:r>
          </w:p>
        </w:tc>
        <w:tc>
          <w:tcPr>
            <w:tcW w:w="2808" w:type="dxa"/>
            <w:shd w:val="clear" w:color="auto" w:fill="auto"/>
            <w:vAlign w:val="center"/>
            <w:hideMark/>
          </w:tcPr>
          <w:p w:rsidR="006E2933" w:rsidRPr="0065725C" w:rsidRDefault="006E2933">
            <w:pPr>
              <w:spacing w:before="0"/>
              <w:rPr>
                <w:sz w:val="22"/>
                <w:szCs w:val="22"/>
              </w:rPr>
            </w:pPr>
            <w:r w:rsidRPr="0065725C">
              <w:rPr>
                <w:sz w:val="22"/>
                <w:szCs w:val="22"/>
              </w:rPr>
              <w:t>Average Wheeling charge</w:t>
            </w:r>
          </w:p>
        </w:tc>
        <w:tc>
          <w:tcPr>
            <w:tcW w:w="1985" w:type="dxa"/>
            <w:shd w:val="clear" w:color="auto" w:fill="auto"/>
            <w:vAlign w:val="center"/>
            <w:hideMark/>
          </w:tcPr>
          <w:p w:rsidR="006E2933" w:rsidRPr="0065725C" w:rsidRDefault="006E2933">
            <w:pPr>
              <w:spacing w:before="0"/>
              <w:jc w:val="center"/>
              <w:rPr>
                <w:sz w:val="22"/>
                <w:szCs w:val="22"/>
              </w:rPr>
            </w:pPr>
            <w:r w:rsidRPr="0065725C">
              <w:rPr>
                <w:sz w:val="22"/>
                <w:szCs w:val="22"/>
              </w:rPr>
              <w:t>Rs./kWh</w:t>
            </w:r>
          </w:p>
        </w:tc>
        <w:tc>
          <w:tcPr>
            <w:tcW w:w="1718" w:type="dxa"/>
            <w:shd w:val="clear" w:color="auto" w:fill="auto"/>
            <w:noWrap/>
            <w:vAlign w:val="center"/>
            <w:hideMark/>
          </w:tcPr>
          <w:p w:rsidR="006E2933" w:rsidRDefault="006E2933" w:rsidP="006E2933">
            <w:pPr>
              <w:spacing w:before="0"/>
              <w:jc w:val="center"/>
              <w:rPr>
                <w:color w:val="000000"/>
                <w:sz w:val="20"/>
                <w:szCs w:val="20"/>
              </w:rPr>
            </w:pPr>
            <w:r>
              <w:rPr>
                <w:color w:val="000000"/>
                <w:sz w:val="20"/>
                <w:szCs w:val="20"/>
              </w:rPr>
              <w:t>0.644</w:t>
            </w:r>
          </w:p>
        </w:tc>
      </w:tr>
    </w:tbl>
    <w:p w:rsidR="00F50CE9" w:rsidRPr="0065725C" w:rsidRDefault="00F50CE9">
      <w:pPr>
        <w:spacing w:before="0"/>
      </w:pPr>
    </w:p>
    <w:p w:rsidR="00A72BF3" w:rsidRPr="0065725C" w:rsidRDefault="00A72BF3" w:rsidP="00A72BF3">
      <w:pPr>
        <w:pStyle w:val="Heading3"/>
        <w:numPr>
          <w:ilvl w:val="2"/>
          <w:numId w:val="1"/>
        </w:numPr>
        <w:spacing w:before="0"/>
      </w:pPr>
      <w:r w:rsidRPr="0065725C">
        <w:t>The Commission in order to encourage Open Access transactions in the State has further tried to segregate the wheeling charges payable by consumers seeking Open Access based on the voltage levels at which they are connected to the distribution network. However, in absence of voltage level wise break-up of expenses and asset details, the Commission has considered an interim allocation of costs at various voltage levels and approved the following wheeling charges payable by Open Access customers based on the voltage level at which they are connected with the distribution network.</w:t>
      </w:r>
    </w:p>
    <w:p w:rsidR="00A72BF3" w:rsidRPr="0065725C" w:rsidRDefault="00A72BF3" w:rsidP="00A72BF3"/>
    <w:p w:rsidR="00A72BF3" w:rsidRPr="006E2933" w:rsidRDefault="00A72BF3" w:rsidP="00A72BF3">
      <w:pPr>
        <w:pStyle w:val="Heading3"/>
        <w:numPr>
          <w:ilvl w:val="2"/>
          <w:numId w:val="1"/>
        </w:numPr>
        <w:spacing w:before="0"/>
      </w:pPr>
      <w:r w:rsidRPr="0065725C">
        <w:t>The charges have been worked out on the assumption that the wheeling expenses at 11 kV voltage level shall be 80% of the average wheeling charges determined for the Wheeling function of all D</w:t>
      </w:r>
      <w:r w:rsidR="00260411" w:rsidRPr="0065725C">
        <w:t xml:space="preserve">iscoms </w:t>
      </w:r>
      <w:r w:rsidRPr="0065725C">
        <w:t xml:space="preserve">and that for wheeling at voltages above 11 kV shall be 50% of the average wheeling charges. The wheeling charges for the short term open access customers have been </w:t>
      </w:r>
      <w:r w:rsidRPr="006E2933">
        <w:t>assumed at 25% of Long term charges.</w:t>
      </w:r>
    </w:p>
    <w:p w:rsidR="00A72BF3" w:rsidRPr="0065725C" w:rsidRDefault="00A72BF3" w:rsidP="00A72BF3">
      <w:pPr>
        <w:pStyle w:val="Caption"/>
        <w:keepNext/>
        <w:spacing w:line="276" w:lineRule="auto"/>
        <w:jc w:val="center"/>
        <w:rPr>
          <w:rFonts w:asciiTheme="minorHAnsi" w:hAnsiTheme="minorHAnsi" w:cstheme="minorHAnsi"/>
          <w:szCs w:val="24"/>
        </w:rPr>
      </w:pPr>
      <w:bookmarkStart w:id="750" w:name="_Toc337201618"/>
      <w:bookmarkStart w:id="751" w:name="_Toc338310725"/>
      <w:bookmarkStart w:id="752" w:name="_Toc338419555"/>
      <w:bookmarkStart w:id="753" w:name="_Toc357738752"/>
      <w:r w:rsidRPr="006E2933">
        <w:rPr>
          <w:rFonts w:asciiTheme="minorHAnsi" w:hAnsiTheme="minorHAnsi" w:cstheme="minorHAnsi"/>
          <w:szCs w:val="24"/>
        </w:rPr>
        <w:t xml:space="preserve">Table </w:t>
      </w:r>
      <w:r w:rsidR="00601251" w:rsidRPr="006E2933">
        <w:rPr>
          <w:rFonts w:asciiTheme="minorHAnsi" w:hAnsiTheme="minorHAnsi" w:cstheme="minorHAnsi"/>
          <w:szCs w:val="24"/>
        </w:rPr>
        <w:fldChar w:fldCharType="begin"/>
      </w:r>
      <w:r w:rsidRPr="006E2933">
        <w:rPr>
          <w:rFonts w:asciiTheme="minorHAnsi" w:hAnsiTheme="minorHAnsi" w:cstheme="minorHAnsi"/>
          <w:szCs w:val="24"/>
        </w:rPr>
        <w:instrText xml:space="preserve"> STYLEREF 1 \s </w:instrText>
      </w:r>
      <w:r w:rsidR="00601251" w:rsidRPr="006E2933">
        <w:rPr>
          <w:rFonts w:asciiTheme="minorHAnsi" w:hAnsiTheme="minorHAnsi" w:cstheme="minorHAnsi"/>
          <w:szCs w:val="24"/>
        </w:rPr>
        <w:fldChar w:fldCharType="separate"/>
      </w:r>
      <w:r w:rsidR="00717E46" w:rsidRPr="006E2933">
        <w:rPr>
          <w:rFonts w:asciiTheme="minorHAnsi" w:hAnsiTheme="minorHAnsi" w:cstheme="minorHAnsi"/>
          <w:noProof/>
          <w:szCs w:val="24"/>
        </w:rPr>
        <w:t>5</w:t>
      </w:r>
      <w:r w:rsidR="00601251" w:rsidRPr="006E2933">
        <w:rPr>
          <w:rFonts w:asciiTheme="minorHAnsi" w:hAnsiTheme="minorHAnsi" w:cstheme="minorHAnsi"/>
          <w:szCs w:val="24"/>
        </w:rPr>
        <w:fldChar w:fldCharType="end"/>
      </w:r>
      <w:r w:rsidRPr="006E2933">
        <w:rPr>
          <w:rFonts w:asciiTheme="minorHAnsi" w:hAnsiTheme="minorHAnsi" w:cstheme="minorHAnsi"/>
          <w:szCs w:val="24"/>
        </w:rPr>
        <w:noBreakHyphen/>
      </w:r>
      <w:r w:rsidR="00601251" w:rsidRPr="006E2933">
        <w:rPr>
          <w:rFonts w:asciiTheme="minorHAnsi" w:hAnsiTheme="minorHAnsi" w:cstheme="minorHAnsi"/>
          <w:szCs w:val="24"/>
        </w:rPr>
        <w:fldChar w:fldCharType="begin"/>
      </w:r>
      <w:r w:rsidRPr="006E2933">
        <w:rPr>
          <w:rFonts w:asciiTheme="minorHAnsi" w:hAnsiTheme="minorHAnsi" w:cstheme="minorHAnsi"/>
          <w:szCs w:val="24"/>
        </w:rPr>
        <w:instrText xml:space="preserve"> SEQ Table \* ARABIC \s 1 </w:instrText>
      </w:r>
      <w:r w:rsidR="00601251" w:rsidRPr="006E2933">
        <w:rPr>
          <w:rFonts w:asciiTheme="minorHAnsi" w:hAnsiTheme="minorHAnsi" w:cstheme="minorHAnsi"/>
          <w:szCs w:val="24"/>
        </w:rPr>
        <w:fldChar w:fldCharType="separate"/>
      </w:r>
      <w:r w:rsidR="00717E46" w:rsidRPr="006E2933">
        <w:rPr>
          <w:rFonts w:asciiTheme="minorHAnsi" w:hAnsiTheme="minorHAnsi" w:cstheme="minorHAnsi"/>
          <w:noProof/>
          <w:szCs w:val="24"/>
        </w:rPr>
        <w:t>3</w:t>
      </w:r>
      <w:r w:rsidR="00601251" w:rsidRPr="006E2933">
        <w:rPr>
          <w:rFonts w:asciiTheme="minorHAnsi" w:hAnsiTheme="minorHAnsi" w:cstheme="minorHAnsi"/>
          <w:szCs w:val="24"/>
        </w:rPr>
        <w:fldChar w:fldCharType="end"/>
      </w:r>
      <w:r w:rsidRPr="006E2933">
        <w:rPr>
          <w:rFonts w:asciiTheme="minorHAnsi" w:hAnsiTheme="minorHAnsi" w:cstheme="minorHAnsi"/>
          <w:szCs w:val="24"/>
        </w:rPr>
        <w:t xml:space="preserve">: APPROVED VOLTAGE-WISE WHEELING CHARGES FOR </w:t>
      </w:r>
      <w:bookmarkEnd w:id="750"/>
      <w:bookmarkEnd w:id="751"/>
      <w:bookmarkEnd w:id="752"/>
      <w:r w:rsidR="00F834B0" w:rsidRPr="006E2933">
        <w:rPr>
          <w:rFonts w:asciiTheme="minorHAnsi" w:hAnsiTheme="minorHAnsi" w:cstheme="minorHAnsi"/>
          <w:szCs w:val="24"/>
        </w:rPr>
        <w:t>FY 2013-14</w:t>
      </w:r>
      <w:bookmarkEnd w:id="753"/>
    </w:p>
    <w:tbl>
      <w:tblPr>
        <w:tblW w:w="8403"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47"/>
        <w:gridCol w:w="4846"/>
        <w:gridCol w:w="1344"/>
        <w:gridCol w:w="1366"/>
      </w:tblGrid>
      <w:tr w:rsidR="00F834B0" w:rsidRPr="0065725C" w:rsidTr="00710020">
        <w:trPr>
          <w:trHeight w:val="504"/>
          <w:jc w:val="center"/>
        </w:trPr>
        <w:tc>
          <w:tcPr>
            <w:tcW w:w="847" w:type="dxa"/>
            <w:shd w:val="clear" w:color="000000" w:fill="DCE6F1"/>
            <w:noWrap/>
            <w:vAlign w:val="center"/>
            <w:hideMark/>
          </w:tcPr>
          <w:p w:rsidR="00A44CA7" w:rsidRPr="0065725C" w:rsidRDefault="00D31494">
            <w:pPr>
              <w:spacing w:before="0"/>
              <w:jc w:val="center"/>
              <w:rPr>
                <w:rFonts w:cs="Arial"/>
                <w:b/>
                <w:bCs/>
                <w:color w:val="000000"/>
                <w:kern w:val="32"/>
                <w:sz w:val="22"/>
                <w:szCs w:val="22"/>
                <w:lang w:val="en-US"/>
              </w:rPr>
            </w:pPr>
            <w:r w:rsidRPr="0065725C">
              <w:rPr>
                <w:b/>
                <w:bCs/>
                <w:color w:val="000000"/>
                <w:sz w:val="22"/>
                <w:szCs w:val="22"/>
                <w:lang w:val="en-US"/>
              </w:rPr>
              <w:t>S. No</w:t>
            </w:r>
            <w:r w:rsidR="00F834B0" w:rsidRPr="0065725C">
              <w:rPr>
                <w:b/>
                <w:bCs/>
                <w:color w:val="000000"/>
                <w:sz w:val="22"/>
                <w:szCs w:val="22"/>
                <w:lang w:val="en-US"/>
              </w:rPr>
              <w:t>.</w:t>
            </w:r>
          </w:p>
        </w:tc>
        <w:tc>
          <w:tcPr>
            <w:tcW w:w="4846" w:type="dxa"/>
            <w:shd w:val="clear" w:color="000000" w:fill="DCE6F1"/>
            <w:noWrap/>
            <w:vAlign w:val="center"/>
            <w:hideMark/>
          </w:tcPr>
          <w:p w:rsidR="00A44CA7" w:rsidRPr="0065725C" w:rsidRDefault="00F834B0">
            <w:pPr>
              <w:spacing w:before="0"/>
              <w:jc w:val="center"/>
              <w:rPr>
                <w:rFonts w:cs="Arial"/>
                <w:b/>
                <w:bCs/>
                <w:color w:val="000000"/>
                <w:kern w:val="32"/>
                <w:sz w:val="22"/>
                <w:szCs w:val="22"/>
                <w:lang w:val="en-US"/>
              </w:rPr>
            </w:pPr>
            <w:r w:rsidRPr="0065725C">
              <w:rPr>
                <w:b/>
                <w:bCs/>
                <w:color w:val="000000"/>
                <w:sz w:val="22"/>
                <w:szCs w:val="22"/>
                <w:lang w:val="en-US"/>
              </w:rPr>
              <w:t>Particulars</w:t>
            </w:r>
          </w:p>
        </w:tc>
        <w:tc>
          <w:tcPr>
            <w:tcW w:w="1344" w:type="dxa"/>
            <w:shd w:val="clear" w:color="000000" w:fill="DCE6F1"/>
            <w:vAlign w:val="center"/>
            <w:hideMark/>
          </w:tcPr>
          <w:p w:rsidR="00A44CA7" w:rsidRPr="0065725C" w:rsidRDefault="00F834B0">
            <w:pPr>
              <w:spacing w:before="0"/>
              <w:jc w:val="center"/>
              <w:rPr>
                <w:rFonts w:cs="Arial"/>
                <w:b/>
                <w:bCs/>
                <w:color w:val="000000"/>
                <w:kern w:val="32"/>
                <w:sz w:val="22"/>
                <w:szCs w:val="22"/>
                <w:lang w:val="en-US"/>
              </w:rPr>
            </w:pPr>
            <w:r w:rsidRPr="0065725C">
              <w:rPr>
                <w:b/>
                <w:bCs/>
                <w:color w:val="000000"/>
                <w:sz w:val="22"/>
                <w:szCs w:val="22"/>
                <w:lang w:val="en-US"/>
              </w:rPr>
              <w:t>Units</w:t>
            </w:r>
          </w:p>
        </w:tc>
        <w:tc>
          <w:tcPr>
            <w:tcW w:w="1366" w:type="dxa"/>
            <w:shd w:val="clear" w:color="000000" w:fill="DCE6F1"/>
            <w:vAlign w:val="center"/>
            <w:hideMark/>
          </w:tcPr>
          <w:p w:rsidR="00A44CA7" w:rsidRPr="0065725C" w:rsidRDefault="00F834B0">
            <w:pPr>
              <w:spacing w:before="0"/>
              <w:jc w:val="center"/>
              <w:rPr>
                <w:rFonts w:cs="Arial"/>
                <w:b/>
                <w:bCs/>
                <w:color w:val="000000"/>
                <w:kern w:val="32"/>
                <w:sz w:val="22"/>
                <w:szCs w:val="22"/>
                <w:lang w:val="en-US"/>
              </w:rPr>
            </w:pPr>
            <w:r w:rsidRPr="0065725C">
              <w:rPr>
                <w:b/>
                <w:bCs/>
                <w:color w:val="000000"/>
                <w:sz w:val="22"/>
                <w:szCs w:val="22"/>
                <w:lang w:val="en-US"/>
              </w:rPr>
              <w:t>Approved FY 201</w:t>
            </w:r>
            <w:r w:rsidR="00B87C0F" w:rsidRPr="0065725C">
              <w:rPr>
                <w:b/>
                <w:bCs/>
                <w:color w:val="000000"/>
                <w:sz w:val="22"/>
                <w:szCs w:val="22"/>
                <w:lang w:val="en-US"/>
              </w:rPr>
              <w:t>3</w:t>
            </w:r>
            <w:r w:rsidRPr="0065725C">
              <w:rPr>
                <w:b/>
                <w:bCs/>
                <w:color w:val="000000"/>
                <w:sz w:val="22"/>
                <w:szCs w:val="22"/>
                <w:lang w:val="en-US"/>
              </w:rPr>
              <w:t>-1</w:t>
            </w:r>
            <w:r w:rsidR="00B87C0F" w:rsidRPr="0065725C">
              <w:rPr>
                <w:b/>
                <w:bCs/>
                <w:color w:val="000000"/>
                <w:sz w:val="22"/>
                <w:szCs w:val="22"/>
                <w:lang w:val="en-US"/>
              </w:rPr>
              <w:t>4</w:t>
            </w:r>
          </w:p>
        </w:tc>
      </w:tr>
      <w:tr w:rsidR="00F834B0" w:rsidRPr="0065725C" w:rsidTr="00710020">
        <w:trPr>
          <w:trHeight w:val="296"/>
          <w:jc w:val="center"/>
        </w:trPr>
        <w:tc>
          <w:tcPr>
            <w:tcW w:w="847" w:type="dxa"/>
            <w:shd w:val="clear" w:color="auto" w:fill="auto"/>
            <w:noWrap/>
            <w:vAlign w:val="center"/>
            <w:hideMark/>
          </w:tcPr>
          <w:p w:rsidR="00A44CA7" w:rsidRPr="0065725C" w:rsidRDefault="00F834B0">
            <w:pPr>
              <w:spacing w:before="0"/>
              <w:jc w:val="center"/>
              <w:rPr>
                <w:rFonts w:cs="Arial"/>
                <w:b/>
                <w:bCs/>
                <w:color w:val="333399"/>
                <w:kern w:val="32"/>
                <w:sz w:val="22"/>
                <w:szCs w:val="22"/>
                <w:lang w:val="en-US"/>
              </w:rPr>
            </w:pPr>
            <w:r w:rsidRPr="0065725C">
              <w:rPr>
                <w:sz w:val="22"/>
                <w:szCs w:val="22"/>
                <w:lang w:val="en-US"/>
              </w:rPr>
              <w:t>1</w:t>
            </w:r>
          </w:p>
        </w:tc>
        <w:tc>
          <w:tcPr>
            <w:tcW w:w="4846" w:type="dxa"/>
            <w:shd w:val="clear" w:color="auto" w:fill="auto"/>
            <w:vAlign w:val="center"/>
            <w:hideMark/>
          </w:tcPr>
          <w:p w:rsidR="00A44CA7" w:rsidRPr="0065725C" w:rsidRDefault="00F834B0">
            <w:pPr>
              <w:spacing w:before="0"/>
              <w:jc w:val="left"/>
              <w:rPr>
                <w:rFonts w:cs="Arial"/>
                <w:b/>
                <w:bCs/>
                <w:color w:val="333399"/>
                <w:kern w:val="32"/>
                <w:sz w:val="22"/>
                <w:szCs w:val="22"/>
                <w:lang w:val="en-US"/>
              </w:rPr>
            </w:pPr>
            <w:r w:rsidRPr="0065725C">
              <w:rPr>
                <w:sz w:val="22"/>
                <w:szCs w:val="22"/>
                <w:lang w:val="en-US"/>
              </w:rPr>
              <w:t>Connected at 11 kV</w:t>
            </w:r>
          </w:p>
        </w:tc>
        <w:tc>
          <w:tcPr>
            <w:tcW w:w="1344" w:type="dxa"/>
            <w:shd w:val="clear" w:color="auto" w:fill="auto"/>
            <w:vAlign w:val="center"/>
            <w:hideMark/>
          </w:tcPr>
          <w:p w:rsidR="00A44CA7" w:rsidRPr="0065725C" w:rsidRDefault="00A44CA7">
            <w:pPr>
              <w:spacing w:before="0"/>
              <w:jc w:val="center"/>
              <w:rPr>
                <w:sz w:val="22"/>
                <w:szCs w:val="22"/>
                <w:lang w:val="en-US"/>
              </w:rPr>
            </w:pPr>
          </w:p>
        </w:tc>
        <w:tc>
          <w:tcPr>
            <w:tcW w:w="1366" w:type="dxa"/>
            <w:shd w:val="clear" w:color="auto" w:fill="auto"/>
            <w:noWrap/>
            <w:vAlign w:val="center"/>
            <w:hideMark/>
          </w:tcPr>
          <w:p w:rsidR="00A44CA7" w:rsidRPr="0065725C" w:rsidRDefault="00A44CA7">
            <w:pPr>
              <w:spacing w:before="0"/>
              <w:jc w:val="center"/>
              <w:rPr>
                <w:color w:val="000000"/>
                <w:sz w:val="22"/>
                <w:szCs w:val="22"/>
                <w:lang w:val="en-US"/>
              </w:rPr>
            </w:pPr>
          </w:p>
        </w:tc>
      </w:tr>
      <w:tr w:rsidR="006E2933" w:rsidRPr="0065725C" w:rsidTr="006E2933">
        <w:trPr>
          <w:trHeight w:val="296"/>
          <w:jc w:val="center"/>
        </w:trPr>
        <w:tc>
          <w:tcPr>
            <w:tcW w:w="847" w:type="dxa"/>
            <w:shd w:val="clear" w:color="auto" w:fill="auto"/>
            <w:noWrap/>
            <w:vAlign w:val="center"/>
            <w:hideMark/>
          </w:tcPr>
          <w:p w:rsidR="006E2933" w:rsidRPr="0065725C" w:rsidRDefault="006E2933">
            <w:pPr>
              <w:spacing w:before="0"/>
              <w:jc w:val="center"/>
              <w:rPr>
                <w:sz w:val="22"/>
                <w:szCs w:val="22"/>
                <w:lang w:val="en-US"/>
              </w:rPr>
            </w:pPr>
            <w:r w:rsidRPr="0065725C">
              <w:rPr>
                <w:sz w:val="22"/>
                <w:szCs w:val="22"/>
                <w:lang w:val="en-US"/>
              </w:rPr>
              <w:t>I</w:t>
            </w:r>
          </w:p>
        </w:tc>
        <w:tc>
          <w:tcPr>
            <w:tcW w:w="4846" w:type="dxa"/>
            <w:shd w:val="clear" w:color="auto" w:fill="auto"/>
            <w:vAlign w:val="center"/>
            <w:hideMark/>
          </w:tcPr>
          <w:p w:rsidR="006E2933" w:rsidRPr="0065725C" w:rsidRDefault="006E2933">
            <w:pPr>
              <w:spacing w:before="0"/>
              <w:jc w:val="left"/>
              <w:rPr>
                <w:sz w:val="22"/>
                <w:szCs w:val="22"/>
                <w:lang w:val="en-US"/>
              </w:rPr>
            </w:pPr>
            <w:r w:rsidRPr="0065725C">
              <w:rPr>
                <w:sz w:val="22"/>
                <w:szCs w:val="22"/>
                <w:lang w:val="en-US"/>
              </w:rPr>
              <w:t>Long Term (@ 80% of Average Wheeling Charge)</w:t>
            </w:r>
          </w:p>
        </w:tc>
        <w:tc>
          <w:tcPr>
            <w:tcW w:w="1344" w:type="dxa"/>
            <w:shd w:val="clear" w:color="auto" w:fill="auto"/>
            <w:vAlign w:val="center"/>
            <w:hideMark/>
          </w:tcPr>
          <w:p w:rsidR="006E2933" w:rsidRPr="0065725C" w:rsidRDefault="006E2933">
            <w:pPr>
              <w:spacing w:before="0"/>
              <w:jc w:val="center"/>
              <w:rPr>
                <w:sz w:val="22"/>
                <w:szCs w:val="22"/>
                <w:lang w:val="en-US"/>
              </w:rPr>
            </w:pPr>
            <w:r w:rsidRPr="0065725C">
              <w:rPr>
                <w:sz w:val="22"/>
                <w:szCs w:val="22"/>
                <w:lang w:val="en-US"/>
              </w:rPr>
              <w:t>Rs./kWh</w:t>
            </w:r>
          </w:p>
        </w:tc>
        <w:tc>
          <w:tcPr>
            <w:tcW w:w="1366" w:type="dxa"/>
            <w:shd w:val="clear" w:color="auto" w:fill="auto"/>
            <w:noWrap/>
            <w:vAlign w:val="center"/>
            <w:hideMark/>
          </w:tcPr>
          <w:p w:rsidR="006E2933" w:rsidRDefault="006E2933" w:rsidP="006E2933">
            <w:pPr>
              <w:spacing w:before="0"/>
              <w:jc w:val="center"/>
              <w:rPr>
                <w:color w:val="000000"/>
                <w:sz w:val="20"/>
                <w:szCs w:val="20"/>
              </w:rPr>
            </w:pPr>
            <w:r>
              <w:rPr>
                <w:color w:val="000000"/>
                <w:sz w:val="20"/>
                <w:szCs w:val="20"/>
              </w:rPr>
              <w:t>0.516</w:t>
            </w:r>
          </w:p>
        </w:tc>
      </w:tr>
      <w:tr w:rsidR="006E2933" w:rsidRPr="0065725C" w:rsidTr="006E2933">
        <w:trPr>
          <w:trHeight w:val="296"/>
          <w:jc w:val="center"/>
        </w:trPr>
        <w:tc>
          <w:tcPr>
            <w:tcW w:w="847" w:type="dxa"/>
            <w:shd w:val="clear" w:color="auto" w:fill="auto"/>
            <w:noWrap/>
            <w:vAlign w:val="center"/>
            <w:hideMark/>
          </w:tcPr>
          <w:p w:rsidR="006E2933" w:rsidRPr="0065725C" w:rsidRDefault="006E2933">
            <w:pPr>
              <w:spacing w:before="0"/>
              <w:jc w:val="center"/>
              <w:rPr>
                <w:sz w:val="22"/>
                <w:szCs w:val="22"/>
                <w:lang w:val="en-US"/>
              </w:rPr>
            </w:pPr>
            <w:r w:rsidRPr="0065725C">
              <w:rPr>
                <w:sz w:val="22"/>
                <w:szCs w:val="22"/>
                <w:lang w:val="en-US"/>
              </w:rPr>
              <w:t>Ii</w:t>
            </w:r>
          </w:p>
        </w:tc>
        <w:tc>
          <w:tcPr>
            <w:tcW w:w="4846" w:type="dxa"/>
            <w:shd w:val="clear" w:color="auto" w:fill="auto"/>
            <w:vAlign w:val="center"/>
            <w:hideMark/>
          </w:tcPr>
          <w:p w:rsidR="006E2933" w:rsidRPr="0065725C" w:rsidRDefault="006E2933">
            <w:pPr>
              <w:spacing w:before="0"/>
              <w:jc w:val="left"/>
              <w:rPr>
                <w:sz w:val="22"/>
                <w:szCs w:val="22"/>
                <w:lang w:val="en-US"/>
              </w:rPr>
            </w:pPr>
            <w:r w:rsidRPr="0065725C">
              <w:rPr>
                <w:sz w:val="22"/>
                <w:szCs w:val="22"/>
                <w:lang w:val="en-US"/>
              </w:rPr>
              <w:t>Short Term (@ 25% of Long Term Charges)</w:t>
            </w:r>
          </w:p>
        </w:tc>
        <w:tc>
          <w:tcPr>
            <w:tcW w:w="1344" w:type="dxa"/>
            <w:shd w:val="clear" w:color="auto" w:fill="auto"/>
            <w:vAlign w:val="center"/>
            <w:hideMark/>
          </w:tcPr>
          <w:p w:rsidR="006E2933" w:rsidRPr="0065725C" w:rsidRDefault="006E2933">
            <w:pPr>
              <w:spacing w:before="0"/>
              <w:jc w:val="center"/>
              <w:rPr>
                <w:sz w:val="22"/>
                <w:szCs w:val="22"/>
                <w:lang w:val="en-US"/>
              </w:rPr>
            </w:pPr>
            <w:r w:rsidRPr="0065725C">
              <w:rPr>
                <w:sz w:val="22"/>
                <w:szCs w:val="22"/>
                <w:lang w:val="en-US"/>
              </w:rPr>
              <w:t>Rs./kWh</w:t>
            </w:r>
          </w:p>
        </w:tc>
        <w:tc>
          <w:tcPr>
            <w:tcW w:w="1366" w:type="dxa"/>
            <w:shd w:val="clear" w:color="auto" w:fill="auto"/>
            <w:noWrap/>
            <w:vAlign w:val="center"/>
            <w:hideMark/>
          </w:tcPr>
          <w:p w:rsidR="006E2933" w:rsidRDefault="006E2933" w:rsidP="006E2933">
            <w:pPr>
              <w:spacing w:before="0"/>
              <w:jc w:val="center"/>
              <w:rPr>
                <w:color w:val="000000"/>
                <w:sz w:val="20"/>
                <w:szCs w:val="20"/>
              </w:rPr>
            </w:pPr>
            <w:r>
              <w:rPr>
                <w:color w:val="000000"/>
                <w:sz w:val="20"/>
                <w:szCs w:val="20"/>
              </w:rPr>
              <w:t>0.129</w:t>
            </w:r>
          </w:p>
        </w:tc>
      </w:tr>
      <w:tr w:rsidR="006E2933" w:rsidRPr="0065725C" w:rsidTr="006E2933">
        <w:trPr>
          <w:trHeight w:val="296"/>
          <w:jc w:val="center"/>
        </w:trPr>
        <w:tc>
          <w:tcPr>
            <w:tcW w:w="847" w:type="dxa"/>
            <w:shd w:val="clear" w:color="auto" w:fill="auto"/>
            <w:noWrap/>
            <w:vAlign w:val="center"/>
            <w:hideMark/>
          </w:tcPr>
          <w:p w:rsidR="006E2933" w:rsidRPr="0065725C" w:rsidRDefault="006E2933">
            <w:pPr>
              <w:spacing w:before="0"/>
              <w:jc w:val="center"/>
              <w:rPr>
                <w:sz w:val="22"/>
                <w:szCs w:val="22"/>
                <w:lang w:val="en-US"/>
              </w:rPr>
            </w:pPr>
            <w:r w:rsidRPr="0065725C">
              <w:rPr>
                <w:sz w:val="22"/>
                <w:szCs w:val="22"/>
                <w:lang w:val="en-US"/>
              </w:rPr>
              <w:t>2</w:t>
            </w:r>
          </w:p>
        </w:tc>
        <w:tc>
          <w:tcPr>
            <w:tcW w:w="4846" w:type="dxa"/>
            <w:shd w:val="clear" w:color="auto" w:fill="auto"/>
            <w:vAlign w:val="center"/>
            <w:hideMark/>
          </w:tcPr>
          <w:p w:rsidR="006E2933" w:rsidRPr="0065725C" w:rsidRDefault="006E2933">
            <w:pPr>
              <w:spacing w:before="0"/>
              <w:jc w:val="left"/>
              <w:rPr>
                <w:sz w:val="22"/>
                <w:szCs w:val="22"/>
                <w:lang w:val="en-US"/>
              </w:rPr>
            </w:pPr>
            <w:r w:rsidRPr="0065725C">
              <w:rPr>
                <w:sz w:val="22"/>
                <w:szCs w:val="22"/>
                <w:lang w:val="en-US"/>
              </w:rPr>
              <w:t>Connected above 11 kV</w:t>
            </w:r>
          </w:p>
        </w:tc>
        <w:tc>
          <w:tcPr>
            <w:tcW w:w="1344" w:type="dxa"/>
            <w:shd w:val="clear" w:color="auto" w:fill="auto"/>
            <w:vAlign w:val="center"/>
            <w:hideMark/>
          </w:tcPr>
          <w:p w:rsidR="006E2933" w:rsidRPr="0065725C" w:rsidRDefault="006E2933">
            <w:pPr>
              <w:spacing w:before="0"/>
              <w:jc w:val="center"/>
              <w:rPr>
                <w:sz w:val="22"/>
                <w:szCs w:val="22"/>
                <w:lang w:val="en-US"/>
              </w:rPr>
            </w:pPr>
          </w:p>
        </w:tc>
        <w:tc>
          <w:tcPr>
            <w:tcW w:w="1366" w:type="dxa"/>
            <w:shd w:val="clear" w:color="auto" w:fill="auto"/>
            <w:noWrap/>
            <w:vAlign w:val="center"/>
            <w:hideMark/>
          </w:tcPr>
          <w:p w:rsidR="006E2933" w:rsidRDefault="006E2933" w:rsidP="006E2933">
            <w:pPr>
              <w:spacing w:before="0"/>
              <w:jc w:val="center"/>
              <w:rPr>
                <w:color w:val="000000"/>
                <w:sz w:val="20"/>
                <w:szCs w:val="20"/>
              </w:rPr>
            </w:pPr>
          </w:p>
        </w:tc>
      </w:tr>
      <w:tr w:rsidR="006E2933" w:rsidRPr="0065725C" w:rsidTr="006E2933">
        <w:trPr>
          <w:trHeight w:val="296"/>
          <w:jc w:val="center"/>
        </w:trPr>
        <w:tc>
          <w:tcPr>
            <w:tcW w:w="847" w:type="dxa"/>
            <w:shd w:val="clear" w:color="auto" w:fill="auto"/>
            <w:noWrap/>
            <w:vAlign w:val="center"/>
            <w:hideMark/>
          </w:tcPr>
          <w:p w:rsidR="006E2933" w:rsidRPr="0065725C" w:rsidRDefault="006E2933">
            <w:pPr>
              <w:spacing w:before="0"/>
              <w:jc w:val="center"/>
              <w:rPr>
                <w:sz w:val="22"/>
                <w:szCs w:val="22"/>
                <w:lang w:val="en-US"/>
              </w:rPr>
            </w:pPr>
            <w:r w:rsidRPr="0065725C">
              <w:rPr>
                <w:sz w:val="22"/>
                <w:szCs w:val="22"/>
                <w:lang w:val="en-US"/>
              </w:rPr>
              <w:t>I</w:t>
            </w:r>
          </w:p>
        </w:tc>
        <w:tc>
          <w:tcPr>
            <w:tcW w:w="4846" w:type="dxa"/>
            <w:shd w:val="clear" w:color="auto" w:fill="auto"/>
            <w:vAlign w:val="center"/>
            <w:hideMark/>
          </w:tcPr>
          <w:p w:rsidR="006E2933" w:rsidRPr="0065725C" w:rsidRDefault="006E2933">
            <w:pPr>
              <w:spacing w:before="0"/>
              <w:jc w:val="left"/>
              <w:rPr>
                <w:sz w:val="22"/>
                <w:szCs w:val="22"/>
                <w:lang w:val="en-US"/>
              </w:rPr>
            </w:pPr>
            <w:r w:rsidRPr="0065725C">
              <w:rPr>
                <w:sz w:val="22"/>
                <w:szCs w:val="22"/>
                <w:lang w:val="en-US"/>
              </w:rPr>
              <w:t>Long Term (@ 50% of Average Wheeling Charge)</w:t>
            </w:r>
          </w:p>
        </w:tc>
        <w:tc>
          <w:tcPr>
            <w:tcW w:w="1344" w:type="dxa"/>
            <w:shd w:val="clear" w:color="auto" w:fill="auto"/>
            <w:hideMark/>
          </w:tcPr>
          <w:p w:rsidR="006E2933" w:rsidRPr="0065725C" w:rsidRDefault="006E2933">
            <w:pPr>
              <w:spacing w:before="0"/>
              <w:jc w:val="center"/>
              <w:rPr>
                <w:sz w:val="22"/>
                <w:szCs w:val="22"/>
                <w:lang w:val="en-US"/>
              </w:rPr>
            </w:pPr>
            <w:r w:rsidRPr="0065725C">
              <w:rPr>
                <w:sz w:val="22"/>
                <w:szCs w:val="22"/>
                <w:lang w:val="en-US"/>
              </w:rPr>
              <w:t>Rs./kWh</w:t>
            </w:r>
          </w:p>
        </w:tc>
        <w:tc>
          <w:tcPr>
            <w:tcW w:w="1366" w:type="dxa"/>
            <w:shd w:val="clear" w:color="auto" w:fill="auto"/>
            <w:noWrap/>
            <w:vAlign w:val="center"/>
            <w:hideMark/>
          </w:tcPr>
          <w:p w:rsidR="006E2933" w:rsidRDefault="006E2933" w:rsidP="006E2933">
            <w:pPr>
              <w:spacing w:before="0"/>
              <w:jc w:val="center"/>
              <w:rPr>
                <w:color w:val="000000"/>
                <w:sz w:val="20"/>
                <w:szCs w:val="20"/>
              </w:rPr>
            </w:pPr>
            <w:r>
              <w:rPr>
                <w:color w:val="000000"/>
                <w:sz w:val="20"/>
                <w:szCs w:val="20"/>
              </w:rPr>
              <w:t>0.322</w:t>
            </w:r>
          </w:p>
        </w:tc>
      </w:tr>
      <w:tr w:rsidR="006E2933" w:rsidRPr="0065725C" w:rsidTr="006E2933">
        <w:trPr>
          <w:trHeight w:val="296"/>
          <w:jc w:val="center"/>
        </w:trPr>
        <w:tc>
          <w:tcPr>
            <w:tcW w:w="847" w:type="dxa"/>
            <w:shd w:val="clear" w:color="auto" w:fill="auto"/>
            <w:noWrap/>
            <w:vAlign w:val="center"/>
            <w:hideMark/>
          </w:tcPr>
          <w:p w:rsidR="006E2933" w:rsidRPr="0065725C" w:rsidRDefault="006E2933">
            <w:pPr>
              <w:spacing w:before="0"/>
              <w:jc w:val="center"/>
              <w:rPr>
                <w:sz w:val="22"/>
                <w:szCs w:val="22"/>
                <w:lang w:val="en-US"/>
              </w:rPr>
            </w:pPr>
            <w:r w:rsidRPr="0065725C">
              <w:rPr>
                <w:sz w:val="22"/>
                <w:szCs w:val="22"/>
                <w:lang w:val="en-US"/>
              </w:rPr>
              <w:t>Ii</w:t>
            </w:r>
          </w:p>
        </w:tc>
        <w:tc>
          <w:tcPr>
            <w:tcW w:w="4846" w:type="dxa"/>
            <w:shd w:val="clear" w:color="auto" w:fill="auto"/>
            <w:vAlign w:val="center"/>
            <w:hideMark/>
          </w:tcPr>
          <w:p w:rsidR="006E2933" w:rsidRPr="0065725C" w:rsidRDefault="006E2933">
            <w:pPr>
              <w:spacing w:before="0"/>
              <w:jc w:val="left"/>
              <w:rPr>
                <w:sz w:val="22"/>
                <w:szCs w:val="22"/>
                <w:lang w:val="en-US"/>
              </w:rPr>
            </w:pPr>
            <w:r w:rsidRPr="0065725C">
              <w:rPr>
                <w:sz w:val="22"/>
                <w:szCs w:val="22"/>
                <w:lang w:val="en-US"/>
              </w:rPr>
              <w:t>Short Term (@ 25% of Long Term Charges)</w:t>
            </w:r>
          </w:p>
        </w:tc>
        <w:tc>
          <w:tcPr>
            <w:tcW w:w="1344" w:type="dxa"/>
            <w:shd w:val="clear" w:color="auto" w:fill="auto"/>
            <w:hideMark/>
          </w:tcPr>
          <w:p w:rsidR="006E2933" w:rsidRPr="0065725C" w:rsidRDefault="006E2933">
            <w:pPr>
              <w:spacing w:before="0"/>
              <w:jc w:val="center"/>
              <w:rPr>
                <w:sz w:val="22"/>
                <w:szCs w:val="22"/>
                <w:lang w:val="en-US"/>
              </w:rPr>
            </w:pPr>
            <w:r w:rsidRPr="0065725C">
              <w:rPr>
                <w:sz w:val="22"/>
                <w:szCs w:val="22"/>
                <w:lang w:val="en-US"/>
              </w:rPr>
              <w:t>Rs./kWh</w:t>
            </w:r>
          </w:p>
        </w:tc>
        <w:tc>
          <w:tcPr>
            <w:tcW w:w="1366" w:type="dxa"/>
            <w:shd w:val="clear" w:color="auto" w:fill="auto"/>
            <w:noWrap/>
            <w:vAlign w:val="center"/>
            <w:hideMark/>
          </w:tcPr>
          <w:p w:rsidR="006E2933" w:rsidRDefault="006E2933" w:rsidP="006E2933">
            <w:pPr>
              <w:spacing w:before="0"/>
              <w:jc w:val="center"/>
              <w:rPr>
                <w:color w:val="000000"/>
                <w:sz w:val="20"/>
                <w:szCs w:val="20"/>
              </w:rPr>
            </w:pPr>
            <w:r>
              <w:rPr>
                <w:color w:val="000000"/>
                <w:sz w:val="20"/>
                <w:szCs w:val="20"/>
              </w:rPr>
              <w:t>0.081</w:t>
            </w:r>
          </w:p>
        </w:tc>
      </w:tr>
    </w:tbl>
    <w:p w:rsidR="00A44CA7" w:rsidRPr="0065725C" w:rsidRDefault="00A44CA7">
      <w:pPr>
        <w:spacing w:before="0"/>
      </w:pPr>
    </w:p>
    <w:p w:rsidR="00B13F1A" w:rsidRPr="0065725C" w:rsidRDefault="00A72BF3">
      <w:pPr>
        <w:pStyle w:val="Heading3"/>
        <w:numPr>
          <w:ilvl w:val="2"/>
          <w:numId w:val="1"/>
        </w:numPr>
        <w:spacing w:before="0"/>
      </w:pPr>
      <w:r w:rsidRPr="0065725C">
        <w:t>In addition to the payment of wheeling charges, the customers also have to bear the wheeling losses in kind. The Commission has been seeking voltage level loss data from the utility but the same has not been forthcoming. Further, it is also logical that the open access customers have to bear only the technical losses in the system, and should not be asked to bear any part of the commercial losses.</w:t>
      </w:r>
    </w:p>
    <w:p w:rsidR="00A44CA7" w:rsidRPr="0065725C" w:rsidRDefault="00A44CA7">
      <w:pPr>
        <w:spacing w:before="0"/>
      </w:pPr>
    </w:p>
    <w:p w:rsidR="00B13F1A" w:rsidRPr="0065725C" w:rsidRDefault="00A72BF3">
      <w:pPr>
        <w:pStyle w:val="Heading3"/>
        <w:numPr>
          <w:ilvl w:val="2"/>
          <w:numId w:val="1"/>
        </w:numPr>
        <w:spacing w:before="0"/>
      </w:pPr>
      <w:r w:rsidRPr="0065725C">
        <w:t xml:space="preserve">The Commission has estimated that the technical losses at 11 kV voltage level would be in the range of 8% to 9%, and the technical losses above 11 kV voltage level and </w:t>
      </w:r>
      <w:r w:rsidR="00D31494" w:rsidRPr="0065725C">
        <w:t>up to</w:t>
      </w:r>
      <w:r w:rsidRPr="0065725C">
        <w:t xml:space="preserve"> 132 kV would be in the range of 7% to 8%. Hence, the Commission has decided that the wheeling loss applicable for Open Access transactions entailing </w:t>
      </w:r>
      <w:r w:rsidR="00D31494" w:rsidRPr="0065725C">
        <w:t>drawl</w:t>
      </w:r>
      <w:r w:rsidRPr="0065725C">
        <w:t xml:space="preserve"> at 11 kV voltage level shall be 8%, and that for </w:t>
      </w:r>
      <w:r w:rsidR="00D31494" w:rsidRPr="0065725C">
        <w:t>drawl</w:t>
      </w:r>
      <w:r w:rsidRPr="0065725C">
        <w:t xml:space="preserve"> at voltages above 11 kV voltage level shall be 7%.</w:t>
      </w:r>
    </w:p>
    <w:p w:rsidR="00A44CA7" w:rsidRPr="0065725C" w:rsidRDefault="00A44CA7">
      <w:pPr>
        <w:spacing w:before="0"/>
      </w:pPr>
    </w:p>
    <w:p w:rsidR="00B13F1A" w:rsidRPr="0065725C" w:rsidRDefault="00A72BF3">
      <w:pPr>
        <w:pStyle w:val="Heading3"/>
        <w:numPr>
          <w:ilvl w:val="2"/>
          <w:numId w:val="1"/>
        </w:numPr>
        <w:spacing w:before="0"/>
      </w:pPr>
      <w:r w:rsidRPr="0065725C">
        <w:t xml:space="preserve">The open access charges and the losses to be borne by the Open Access customers may be reviewed by the Commission on submission of the relevant information by the </w:t>
      </w:r>
      <w:r w:rsidR="009A3804" w:rsidRPr="0065725C">
        <w:t>Licensee</w:t>
      </w:r>
      <w:r w:rsidRPr="0065725C">
        <w:t>.</w:t>
      </w:r>
    </w:p>
    <w:p w:rsidR="00A44CA7" w:rsidRPr="0065725C" w:rsidRDefault="00A44CA7">
      <w:pPr>
        <w:spacing w:before="0"/>
      </w:pPr>
    </w:p>
    <w:p w:rsidR="00B13F1A" w:rsidRPr="0065725C" w:rsidRDefault="00A72BF3">
      <w:pPr>
        <w:pStyle w:val="Heading3"/>
        <w:numPr>
          <w:ilvl w:val="2"/>
          <w:numId w:val="1"/>
        </w:numPr>
        <w:spacing w:before="0"/>
      </w:pPr>
      <w:r w:rsidRPr="0065725C">
        <w:t>The wheeling charges determined above shall not be payable if the Open Access customer is availing supply directly from the state transmission network.</w:t>
      </w:r>
    </w:p>
    <w:p w:rsidR="00260411" w:rsidRPr="0065725C" w:rsidRDefault="00260411">
      <w:pPr>
        <w:spacing w:before="0" w:line="240" w:lineRule="auto"/>
        <w:jc w:val="left"/>
        <w:rPr>
          <w:rFonts w:asciiTheme="minorHAnsi" w:hAnsiTheme="minorHAnsi" w:cstheme="minorHAnsi"/>
          <w:b/>
          <w:bCs/>
          <w:color w:val="000000"/>
        </w:rPr>
      </w:pPr>
      <w:bookmarkStart w:id="754" w:name="_Toc337201442"/>
      <w:bookmarkStart w:id="755" w:name="_Toc357345043"/>
    </w:p>
    <w:p w:rsidR="00C077CE" w:rsidRDefault="00C077CE">
      <w:pPr>
        <w:spacing w:before="0" w:line="240" w:lineRule="auto"/>
        <w:jc w:val="left"/>
        <w:rPr>
          <w:rFonts w:asciiTheme="minorHAnsi" w:hAnsiTheme="minorHAnsi" w:cstheme="minorHAnsi"/>
          <w:b/>
          <w:bCs/>
          <w:color w:val="000000"/>
        </w:rPr>
      </w:pPr>
      <w:bookmarkStart w:id="756" w:name="_Toc357733343"/>
      <w:r>
        <w:br w:type="page"/>
      </w:r>
    </w:p>
    <w:p w:rsidR="00A72BF3" w:rsidRPr="0065725C" w:rsidRDefault="00A72BF3" w:rsidP="00A72BF3">
      <w:pPr>
        <w:pStyle w:val="Heading2"/>
        <w:keepNext/>
        <w:numPr>
          <w:ilvl w:val="1"/>
          <w:numId w:val="1"/>
        </w:numPr>
        <w:autoSpaceDE/>
        <w:autoSpaceDN/>
        <w:adjustRightInd/>
        <w:spacing w:before="0" w:line="276" w:lineRule="auto"/>
        <w:contextualSpacing w:val="0"/>
      </w:pPr>
      <w:r w:rsidRPr="0065725C">
        <w:t>CROSS SUBSIDY SURCHARGE</w:t>
      </w:r>
      <w:bookmarkEnd w:id="754"/>
      <w:bookmarkEnd w:id="755"/>
      <w:bookmarkEnd w:id="756"/>
    </w:p>
    <w:p w:rsidR="00F834B0" w:rsidRPr="0065725C" w:rsidRDefault="00F834B0" w:rsidP="00F834B0">
      <w:pPr>
        <w:pStyle w:val="Heading3"/>
        <w:numPr>
          <w:ilvl w:val="0"/>
          <w:numId w:val="0"/>
        </w:numPr>
        <w:spacing w:before="0"/>
        <w:ind w:left="720"/>
      </w:pPr>
    </w:p>
    <w:p w:rsidR="00A72BF3" w:rsidRPr="0065725C" w:rsidRDefault="00A72BF3" w:rsidP="00A72BF3">
      <w:pPr>
        <w:pStyle w:val="Heading3"/>
        <w:numPr>
          <w:ilvl w:val="2"/>
          <w:numId w:val="1"/>
        </w:numPr>
        <w:spacing w:before="0"/>
      </w:pPr>
      <w:r w:rsidRPr="0065725C">
        <w:t xml:space="preserve">The Commission has computed the cross-subsidy surcharge for Open Access consumers in accordance with the methodology specified in </w:t>
      </w:r>
      <w:r w:rsidR="00260411" w:rsidRPr="0065725C">
        <w:t>C</w:t>
      </w:r>
      <w:r w:rsidRPr="0065725C">
        <w:t xml:space="preserve">lause 6.6 of </w:t>
      </w:r>
      <w:r w:rsidR="00260411" w:rsidRPr="0065725C">
        <w:t>Distribution Tariff Regulations</w:t>
      </w:r>
      <w:r w:rsidRPr="0065725C">
        <w:t>.</w:t>
      </w:r>
    </w:p>
    <w:p w:rsidR="00A44CA7" w:rsidRPr="0065725C" w:rsidRDefault="00A44CA7">
      <w:pPr>
        <w:spacing w:before="0"/>
      </w:pPr>
    </w:p>
    <w:p w:rsidR="00B13F1A" w:rsidRPr="0065725C" w:rsidRDefault="00A72BF3">
      <w:pPr>
        <w:pStyle w:val="Heading3"/>
        <w:numPr>
          <w:ilvl w:val="2"/>
          <w:numId w:val="1"/>
        </w:numPr>
        <w:spacing w:before="0"/>
      </w:pPr>
      <w:r w:rsidRPr="0065725C">
        <w:t xml:space="preserve">As per </w:t>
      </w:r>
      <w:r w:rsidR="00260411" w:rsidRPr="0065725C">
        <w:t>C</w:t>
      </w:r>
      <w:r w:rsidRPr="0065725C">
        <w:t xml:space="preserve">lause 6.6, the cross subsidy surcharge is to be computed based on the difference between (i) the tariff applicable to the relevant category of consumers and (ii) the cost of the Distribution </w:t>
      </w:r>
      <w:r w:rsidR="009A3804" w:rsidRPr="0065725C">
        <w:t>Licensee</w:t>
      </w:r>
      <w:r w:rsidRPr="0065725C">
        <w:t xml:space="preserve"> to supply electricity to the consumers of the applicable class. In case of a consumer opting for open access, the Distribution </w:t>
      </w:r>
      <w:r w:rsidR="009A3804" w:rsidRPr="0065725C">
        <w:t>Licensee</w:t>
      </w:r>
      <w:r w:rsidRPr="0065725C">
        <w:t xml:space="preserve"> could be in a position to discontinue purchase of power at the margin in the merit order. Accordingly, the Commission has computed the cost of supply to the consumer for this purpose as the aggregate of (a) the weighted average of power purchase costs (inclusive of fixed and variable charges) of top 5% power at the margin, excluding liquid fuel based generation, in the merit order approved by the UPERC adjusted for average loss compensation of the relevant voltage level and (b) the distribution wheeling charges as determined in the preceding section.</w:t>
      </w:r>
    </w:p>
    <w:p w:rsidR="00A44CA7" w:rsidRPr="0065725C" w:rsidRDefault="00A44CA7">
      <w:pPr>
        <w:spacing w:before="0"/>
      </w:pPr>
    </w:p>
    <w:p w:rsidR="00B13F1A" w:rsidRPr="0065725C" w:rsidRDefault="00A72BF3">
      <w:pPr>
        <w:pStyle w:val="Heading3"/>
        <w:numPr>
          <w:ilvl w:val="2"/>
          <w:numId w:val="1"/>
        </w:numPr>
        <w:spacing w:before="0"/>
      </w:pPr>
      <w:r w:rsidRPr="0065725C">
        <w:t>The Commission has computed the cross subsidy surcharge for the relevant consumer categories using the following formula:</w:t>
      </w:r>
    </w:p>
    <w:p w:rsidR="00A44CA7" w:rsidRPr="0065725C" w:rsidRDefault="00A44CA7">
      <w:pPr>
        <w:spacing w:before="0"/>
      </w:pPr>
    </w:p>
    <w:p w:rsidR="00A72BF3" w:rsidRPr="0065725C" w:rsidRDefault="00A72BF3" w:rsidP="00A72BF3">
      <w:pPr>
        <w:ind w:left="720"/>
      </w:pPr>
      <w:r w:rsidRPr="0065725C">
        <w:t>S = T – [C (1+ L / 100) + D]</w:t>
      </w:r>
    </w:p>
    <w:p w:rsidR="00A72BF3" w:rsidRPr="0065725C" w:rsidRDefault="00A72BF3" w:rsidP="00A72BF3">
      <w:pPr>
        <w:ind w:left="720"/>
      </w:pPr>
      <w:r w:rsidRPr="0065725C">
        <w:t>Where</w:t>
      </w:r>
    </w:p>
    <w:p w:rsidR="00A72BF3" w:rsidRPr="0065725C" w:rsidRDefault="00A72BF3" w:rsidP="00A72BF3">
      <w:pPr>
        <w:ind w:left="720"/>
      </w:pPr>
      <w:r w:rsidRPr="0065725C">
        <w:t>S is the cross subsidy surcharge</w:t>
      </w:r>
    </w:p>
    <w:p w:rsidR="00A72BF3" w:rsidRPr="0065725C" w:rsidRDefault="00A72BF3" w:rsidP="00A72BF3">
      <w:pPr>
        <w:ind w:left="720"/>
      </w:pPr>
      <w:r w:rsidRPr="0065725C">
        <w:t>T is the Tariff payable by the relevant category of consumers;</w:t>
      </w:r>
    </w:p>
    <w:p w:rsidR="00A72BF3" w:rsidRPr="0065725C" w:rsidRDefault="00A72BF3" w:rsidP="00A72BF3">
      <w:pPr>
        <w:ind w:left="720"/>
      </w:pPr>
      <w:r w:rsidRPr="0065725C">
        <w:t xml:space="preserve">C is the Weighted average cost of power purchase of top 5% at the margin excluding liquid fuel based generation and renewable power. In case of UP, this works out to Rs. </w:t>
      </w:r>
      <w:r w:rsidR="00C22130" w:rsidRPr="0065725C">
        <w:t>6.59</w:t>
      </w:r>
      <w:r w:rsidRPr="0065725C">
        <w:t xml:space="preserve"> /kWh considering the cost of marginal power purchase sources of </w:t>
      </w:r>
      <w:r w:rsidR="00C22130" w:rsidRPr="0065725C">
        <w:t xml:space="preserve">Anta, </w:t>
      </w:r>
      <w:r w:rsidR="007C4D9D" w:rsidRPr="0065725C">
        <w:t>Auraiya</w:t>
      </w:r>
      <w:r w:rsidR="00C22130" w:rsidRPr="0065725C">
        <w:t xml:space="preserve">, Dadri Gas and </w:t>
      </w:r>
      <w:r w:rsidRPr="0065725C">
        <w:t>Rosa Power Project II</w:t>
      </w:r>
      <w:r w:rsidR="00C22130" w:rsidRPr="0065725C">
        <w:t>.</w:t>
      </w:r>
    </w:p>
    <w:p w:rsidR="00A72BF3" w:rsidRPr="0065725C" w:rsidRDefault="00A72BF3" w:rsidP="00A72BF3">
      <w:pPr>
        <w:ind w:left="720"/>
      </w:pPr>
      <w:r w:rsidRPr="006E2933">
        <w:t>D is the average wheeling charges for transmission and distribution of power which is Rs. 0.6</w:t>
      </w:r>
      <w:r w:rsidR="006E2933" w:rsidRPr="006E2933">
        <w:t>44</w:t>
      </w:r>
      <w:r w:rsidRPr="006E2933">
        <w:t xml:space="preserve"> /kWh</w:t>
      </w:r>
      <w:r w:rsidRPr="0065725C">
        <w:t xml:space="preserve"> </w:t>
      </w:r>
    </w:p>
    <w:p w:rsidR="00A72BF3" w:rsidRPr="0065725C" w:rsidRDefault="00A72BF3" w:rsidP="00A72BF3">
      <w:pPr>
        <w:ind w:left="720"/>
      </w:pPr>
      <w:r w:rsidRPr="0065725C">
        <w:t xml:space="preserve">L is the system </w:t>
      </w:r>
      <w:r w:rsidR="006E59BF" w:rsidRPr="0065725C">
        <w:t>l</w:t>
      </w:r>
      <w:r w:rsidRPr="0065725C">
        <w:t xml:space="preserve">osses for the applicable voltage level, expressed as a percentage, which is computed as </w:t>
      </w:r>
      <w:r w:rsidR="008B46AF" w:rsidRPr="0065725C">
        <w:t>2</w:t>
      </w:r>
      <w:r w:rsidR="00ED313A">
        <w:t>3</w:t>
      </w:r>
      <w:r w:rsidRPr="0065725C">
        <w:t>%.</w:t>
      </w:r>
    </w:p>
    <w:p w:rsidR="00A72BF3" w:rsidRPr="0065725C" w:rsidRDefault="00A72BF3" w:rsidP="00A72BF3">
      <w:pPr>
        <w:pStyle w:val="Heading3"/>
        <w:numPr>
          <w:ilvl w:val="2"/>
          <w:numId w:val="1"/>
        </w:numPr>
        <w:spacing w:before="0"/>
      </w:pPr>
      <w:r w:rsidRPr="0065725C">
        <w:t xml:space="preserve">The </w:t>
      </w:r>
      <w:r w:rsidR="00260411" w:rsidRPr="0065725C">
        <w:t>c</w:t>
      </w:r>
      <w:r w:rsidRPr="0065725C">
        <w:t>ross subsidy surcharge computed by Commission for relevant categories works out to be Nil.</w:t>
      </w:r>
    </w:p>
    <w:p w:rsidR="00A44CA7" w:rsidRPr="0065725C" w:rsidRDefault="00A44CA7">
      <w:pPr>
        <w:spacing w:before="0"/>
      </w:pPr>
    </w:p>
    <w:p w:rsidR="00B13F1A" w:rsidRPr="0065725C" w:rsidRDefault="00A72BF3">
      <w:pPr>
        <w:pStyle w:val="Heading3"/>
        <w:numPr>
          <w:ilvl w:val="2"/>
          <w:numId w:val="1"/>
        </w:numPr>
        <w:spacing w:before="0"/>
      </w:pPr>
      <w:r w:rsidRPr="0065725C">
        <w:t xml:space="preserve">The impact of migration of consumers from the network of the incumbent Distribution </w:t>
      </w:r>
      <w:r w:rsidR="009A3804" w:rsidRPr="0065725C">
        <w:t>Licensee</w:t>
      </w:r>
      <w:r w:rsidRPr="0065725C">
        <w:t xml:space="preserve"> on the consumer mix and revenues of a particular Distribution </w:t>
      </w:r>
      <w:r w:rsidR="009A3804" w:rsidRPr="0065725C">
        <w:t>Licensee</w:t>
      </w:r>
      <w:r w:rsidRPr="0065725C">
        <w:t xml:space="preserve"> shall be reviewed by the Commission from time to time as may be considered appropriate.</w:t>
      </w:r>
    </w:p>
    <w:p w:rsidR="00A44CA7" w:rsidRPr="0065725C" w:rsidRDefault="00A44CA7">
      <w:pPr>
        <w:spacing w:before="0"/>
      </w:pPr>
    </w:p>
    <w:p w:rsidR="00A44CA7" w:rsidRPr="0065725C" w:rsidRDefault="00A44CA7">
      <w:pPr>
        <w:spacing w:before="0"/>
      </w:pPr>
    </w:p>
    <w:p w:rsidR="00B13F1A" w:rsidRPr="0065725C" w:rsidRDefault="00A72BF3">
      <w:pPr>
        <w:pStyle w:val="Heading2"/>
        <w:keepNext/>
        <w:numPr>
          <w:ilvl w:val="1"/>
          <w:numId w:val="1"/>
        </w:numPr>
        <w:autoSpaceDE/>
        <w:autoSpaceDN/>
        <w:adjustRightInd/>
        <w:spacing w:before="0" w:line="276" w:lineRule="auto"/>
        <w:contextualSpacing w:val="0"/>
      </w:pPr>
      <w:bookmarkStart w:id="757" w:name="_Toc357345044"/>
      <w:bookmarkStart w:id="758" w:name="_Toc357733344"/>
      <w:r w:rsidRPr="0065725C">
        <w:t>ADDITIONAL SURCHARGE</w:t>
      </w:r>
      <w:bookmarkEnd w:id="757"/>
      <w:bookmarkEnd w:id="758"/>
    </w:p>
    <w:p w:rsidR="00B13F1A" w:rsidRPr="0065725C" w:rsidRDefault="00B13F1A">
      <w:pPr>
        <w:pStyle w:val="Heading3"/>
        <w:numPr>
          <w:ilvl w:val="0"/>
          <w:numId w:val="0"/>
        </w:numPr>
        <w:spacing w:before="0"/>
        <w:ind w:left="720"/>
        <w:rPr>
          <w:b/>
        </w:rPr>
      </w:pPr>
    </w:p>
    <w:p w:rsidR="00A72BF3" w:rsidRPr="0065725C" w:rsidRDefault="00A72BF3" w:rsidP="00A72BF3">
      <w:pPr>
        <w:pStyle w:val="Heading3"/>
        <w:numPr>
          <w:ilvl w:val="2"/>
          <w:numId w:val="1"/>
        </w:numPr>
        <w:spacing w:before="0"/>
        <w:rPr>
          <w:b/>
        </w:rPr>
      </w:pPr>
      <w:r w:rsidRPr="0065725C">
        <w:t xml:space="preserve">For the present order, additional surcharge is determined to be </w:t>
      </w:r>
      <w:r w:rsidRPr="0065725C">
        <w:rPr>
          <w:b/>
        </w:rPr>
        <w:t>zero</w:t>
      </w:r>
    </w:p>
    <w:p w:rsidR="00A44CA7" w:rsidRPr="0065725C" w:rsidRDefault="00A44CA7">
      <w:pPr>
        <w:spacing w:before="0"/>
      </w:pPr>
    </w:p>
    <w:p w:rsidR="00A44CA7" w:rsidRPr="0065725C" w:rsidRDefault="00A44CA7">
      <w:pPr>
        <w:spacing w:before="0"/>
      </w:pPr>
    </w:p>
    <w:p w:rsidR="00B13F1A" w:rsidRPr="0065725C" w:rsidRDefault="00A72BF3">
      <w:pPr>
        <w:pStyle w:val="Heading2"/>
        <w:keepNext/>
        <w:numPr>
          <w:ilvl w:val="1"/>
          <w:numId w:val="1"/>
        </w:numPr>
        <w:autoSpaceDE/>
        <w:autoSpaceDN/>
        <w:adjustRightInd/>
        <w:spacing w:before="0" w:line="276" w:lineRule="auto"/>
        <w:contextualSpacing w:val="0"/>
      </w:pPr>
      <w:bookmarkStart w:id="759" w:name="_Toc357345045"/>
      <w:bookmarkStart w:id="760" w:name="_Toc357733345"/>
      <w:r w:rsidRPr="0065725C">
        <w:t>OTHER CHARGES</w:t>
      </w:r>
      <w:bookmarkEnd w:id="759"/>
      <w:bookmarkEnd w:id="760"/>
    </w:p>
    <w:p w:rsidR="00A44CA7" w:rsidRPr="0065725C" w:rsidRDefault="00A44CA7">
      <w:pPr>
        <w:pStyle w:val="Heading3"/>
        <w:numPr>
          <w:ilvl w:val="0"/>
          <w:numId w:val="0"/>
        </w:numPr>
        <w:spacing w:before="0"/>
        <w:ind w:left="720"/>
      </w:pPr>
    </w:p>
    <w:p w:rsidR="00B13F1A" w:rsidRPr="0065725C" w:rsidRDefault="00A72BF3">
      <w:pPr>
        <w:pStyle w:val="Heading3"/>
        <w:numPr>
          <w:ilvl w:val="2"/>
          <w:numId w:val="1"/>
        </w:numPr>
        <w:spacing w:before="0"/>
      </w:pPr>
      <w:r w:rsidRPr="0065725C">
        <w:t xml:space="preserve">The Open Access Regulations, 2008 notified by CERC specifies: </w:t>
      </w:r>
    </w:p>
    <w:p w:rsidR="00A72BF3" w:rsidRPr="0065725C" w:rsidRDefault="00A72BF3" w:rsidP="00A72BF3">
      <w:pPr>
        <w:pStyle w:val="Heading3"/>
        <w:numPr>
          <w:ilvl w:val="0"/>
          <w:numId w:val="0"/>
        </w:numPr>
        <w:ind w:left="936"/>
      </w:pPr>
      <w:r w:rsidRPr="0065725C">
        <w:t>“Unless specified otherwise by the concerned State Commission, UI rate for intra-State entity shall be 105% (for over-</w:t>
      </w:r>
      <w:r w:rsidR="00D31494" w:rsidRPr="0065725C">
        <w:t>drawls</w:t>
      </w:r>
      <w:r w:rsidRPr="0065725C">
        <w:t xml:space="preserve"> or under generation) and 95% (for under-</w:t>
      </w:r>
      <w:r w:rsidR="00D31494" w:rsidRPr="0065725C">
        <w:t>drawls</w:t>
      </w:r>
      <w:r w:rsidRPr="0065725C">
        <w:t xml:space="preserve"> or over generation) of UI rate at the periphery of regional entity.” </w:t>
      </w:r>
    </w:p>
    <w:p w:rsidR="00A72BF3" w:rsidRPr="0065725C" w:rsidRDefault="00A72BF3" w:rsidP="00A72BF3">
      <w:pPr>
        <w:pStyle w:val="Default"/>
        <w:ind w:left="216" w:firstLine="720"/>
        <w:rPr>
          <w:rFonts w:cs="Arial"/>
          <w:bCs/>
          <w:color w:val="auto"/>
          <w:szCs w:val="26"/>
          <w:lang w:val="en-GB"/>
        </w:rPr>
      </w:pPr>
    </w:p>
    <w:p w:rsidR="00A72BF3" w:rsidRPr="0065725C" w:rsidRDefault="00A72BF3" w:rsidP="00A72BF3">
      <w:pPr>
        <w:pStyle w:val="Default"/>
        <w:ind w:left="216" w:firstLine="720"/>
        <w:rPr>
          <w:rFonts w:cs="Arial"/>
          <w:bCs/>
          <w:color w:val="auto"/>
          <w:szCs w:val="26"/>
          <w:lang w:val="en-GB"/>
        </w:rPr>
      </w:pPr>
      <w:r w:rsidRPr="0065725C">
        <w:rPr>
          <w:rFonts w:cs="Arial"/>
          <w:bCs/>
          <w:color w:val="auto"/>
          <w:szCs w:val="26"/>
          <w:lang w:val="en-GB"/>
        </w:rPr>
        <w:t xml:space="preserve">And which further provides that: </w:t>
      </w:r>
    </w:p>
    <w:p w:rsidR="00A72BF3" w:rsidRPr="0065725C" w:rsidRDefault="00A72BF3" w:rsidP="00A72BF3">
      <w:pPr>
        <w:pStyle w:val="Heading3"/>
        <w:numPr>
          <w:ilvl w:val="0"/>
          <w:numId w:val="0"/>
        </w:numPr>
        <w:ind w:left="936"/>
        <w:rPr>
          <w:i/>
          <w:iCs/>
          <w:szCs w:val="24"/>
        </w:rPr>
      </w:pPr>
      <w:r w:rsidRPr="0065725C">
        <w:rPr>
          <w:i/>
          <w:iCs/>
          <w:szCs w:val="24"/>
        </w:rPr>
        <w:t>“In an interconnection (integrated A.C. grid), since MW deviations from schedule of an entity are met from the entire grid, and the local utility is not solely responsible for absorbing these deviations, restrictions regarding magnitude of deviations (except on account of over-stressing of concerned transmission or distribution system), and charges other than those applicable in accordance with these regulation (such as standby charges, grid support charges, parallel operation charges) shall not be imposed by the State Utilities on the customers of inter-State open access.”</w:t>
      </w:r>
    </w:p>
    <w:p w:rsidR="00A44CA7" w:rsidRPr="0065725C" w:rsidRDefault="00A44CA7">
      <w:pPr>
        <w:spacing w:before="0"/>
      </w:pPr>
    </w:p>
    <w:p w:rsidR="00A44CA7" w:rsidRPr="0065725C" w:rsidRDefault="00A72BF3">
      <w:pPr>
        <w:pStyle w:val="Heading3"/>
        <w:numPr>
          <w:ilvl w:val="0"/>
          <w:numId w:val="0"/>
        </w:numPr>
        <w:spacing w:before="0"/>
        <w:ind w:left="936"/>
        <w:rPr>
          <w:b/>
          <w:bCs w:val="0"/>
          <w:color w:val="333399"/>
          <w:kern w:val="32"/>
          <w:szCs w:val="32"/>
        </w:rPr>
      </w:pPr>
      <w:r w:rsidRPr="0065725C">
        <w:t xml:space="preserve">The Commission prescribes to the philosophy specified by CERC for the Unscheduled Interchange and also rules that the standby, grid support and parallel operations charges shall be </w:t>
      </w:r>
      <w:r w:rsidRPr="0065725C">
        <w:rPr>
          <w:b/>
        </w:rPr>
        <w:t xml:space="preserve">zero </w:t>
      </w:r>
      <w:r w:rsidRPr="0065725C">
        <w:t>in case of Open Access consumer.</w:t>
      </w:r>
      <w:bookmarkStart w:id="761" w:name="_Toc337201443"/>
      <w:r w:rsidRPr="0065725C">
        <w:br w:type="page"/>
      </w:r>
    </w:p>
    <w:p w:rsidR="00A72BF3" w:rsidRPr="0065725C" w:rsidRDefault="00A72BF3" w:rsidP="00A72BF3">
      <w:pPr>
        <w:pStyle w:val="Heading1"/>
        <w:numPr>
          <w:ilvl w:val="0"/>
          <w:numId w:val="1"/>
        </w:numPr>
      </w:pPr>
      <w:bookmarkStart w:id="762" w:name="_Toc357345046"/>
      <w:bookmarkStart w:id="763" w:name="_Toc357733346"/>
      <w:r w:rsidRPr="0065725C">
        <w:t>TARIFF PHILOSPHY</w:t>
      </w:r>
      <w:bookmarkEnd w:id="761"/>
      <w:bookmarkEnd w:id="762"/>
      <w:bookmarkEnd w:id="763"/>
    </w:p>
    <w:p w:rsidR="00A72BF3" w:rsidRPr="0065725C" w:rsidRDefault="00A72BF3" w:rsidP="00A72BF3"/>
    <w:p w:rsidR="005E71A7" w:rsidRPr="0065725C" w:rsidRDefault="005E71A7" w:rsidP="005E71A7">
      <w:pPr>
        <w:pStyle w:val="Heading2"/>
        <w:keepNext/>
        <w:numPr>
          <w:ilvl w:val="1"/>
          <w:numId w:val="1"/>
        </w:numPr>
        <w:autoSpaceDE/>
        <w:autoSpaceDN/>
        <w:adjustRightInd/>
        <w:spacing w:before="0" w:line="276" w:lineRule="auto"/>
        <w:contextualSpacing w:val="0"/>
      </w:pPr>
      <w:bookmarkStart w:id="764" w:name="_Toc357733347"/>
      <w:bookmarkStart w:id="765" w:name="_Toc337201444"/>
      <w:bookmarkStart w:id="766" w:name="_Toc357345047"/>
      <w:r w:rsidRPr="0065725C">
        <w:t>CONSIDERATIONS IN TARIFF DESIGN</w:t>
      </w:r>
      <w:bookmarkEnd w:id="764"/>
    </w:p>
    <w:p w:rsidR="005E71A7" w:rsidRPr="0065725C" w:rsidRDefault="005E71A7" w:rsidP="005E71A7"/>
    <w:p w:rsidR="005E71A7" w:rsidRPr="0065725C" w:rsidRDefault="005E71A7" w:rsidP="005E71A7">
      <w:pPr>
        <w:pStyle w:val="Heading3"/>
        <w:numPr>
          <w:ilvl w:val="2"/>
          <w:numId w:val="1"/>
        </w:numPr>
        <w:spacing w:before="0"/>
      </w:pPr>
      <w:r w:rsidRPr="0065725C">
        <w:t>Section 62 of the Electricity Act 2003, read with Section 24 of the Uttar Pradesh Electricity Reform Act, 1999 sets out the overall principles for the Commission to determine the final tariffs for all categories of consumers defined and differentiated according to consumer’s load factor, power factor, voltage, total consumption of energy during any specified period or the time at which supply is required or the geographical position of any area, nature of supply and the purpose for which the supply is required. The overall mandate of the statutory legislations to the Commission is to adopt factors that will encourage efficiency, economical use of the resources, good performance, optimum investments and observance of the conditions of the License.</w:t>
      </w:r>
    </w:p>
    <w:p w:rsidR="005E71A7" w:rsidRPr="0065725C" w:rsidRDefault="005E71A7" w:rsidP="005E71A7">
      <w:pPr>
        <w:pStyle w:val="Heading3"/>
        <w:numPr>
          <w:ilvl w:val="0"/>
          <w:numId w:val="0"/>
        </w:numPr>
        <w:spacing w:before="0"/>
        <w:ind w:left="720"/>
      </w:pPr>
    </w:p>
    <w:p w:rsidR="005E71A7" w:rsidRPr="0065725C" w:rsidRDefault="005E71A7" w:rsidP="005E71A7">
      <w:pPr>
        <w:pStyle w:val="Heading3"/>
        <w:numPr>
          <w:ilvl w:val="2"/>
          <w:numId w:val="1"/>
        </w:numPr>
        <w:spacing w:before="0"/>
      </w:pPr>
      <w:r w:rsidRPr="0065725C">
        <w:t>The linkage of tariffs to cost of service and elimination of cross-subsidies is an important feature of the Electricity Act, 2003. Section 61 (g) of the Electricity Act, 2003 states that the tariffs should progressively reflect the cost of supply and it also requires the Commission to reduce cross subsidies within a timeframe specified by it. The need for progressive reduction of cross subsidies has also been underlined in Sections 39, 40 and 42 of the Electricity Act, 2003. The Tariff Policy also advocates for adoption of average cost of supply, which should be taken as reference point for fixing the tariff bands for different categories.</w:t>
      </w:r>
    </w:p>
    <w:p w:rsidR="005E71A7" w:rsidRPr="0065725C" w:rsidRDefault="005E71A7" w:rsidP="005E71A7">
      <w:pPr>
        <w:pStyle w:val="Heading3"/>
        <w:numPr>
          <w:ilvl w:val="0"/>
          <w:numId w:val="0"/>
        </w:numPr>
        <w:spacing w:before="0"/>
        <w:ind w:left="720"/>
      </w:pPr>
    </w:p>
    <w:p w:rsidR="005E71A7" w:rsidRPr="0065725C" w:rsidRDefault="005E71A7" w:rsidP="005E71A7">
      <w:pPr>
        <w:pStyle w:val="Heading3"/>
        <w:numPr>
          <w:ilvl w:val="2"/>
          <w:numId w:val="1"/>
        </w:numPr>
        <w:spacing w:before="0"/>
      </w:pPr>
      <w:r w:rsidRPr="0065725C">
        <w:t xml:space="preserve">The Commission has determined the retail tariff for FY 2013-14 in view of the guiding principles as stated in the Electricity Act, 2003 and Tariff Policy. The Commission has also considered the comments / suggestions / objections of the stakeholders and public at large while determining the tariffs. The Commission in its past Orders has laid emphasis on adoption of factors that encourages economy, efficiency, effective performance, autonomy, regulatory discipline and improved conditions of supply. On these lines, the Commission, in this Order too, has applied similar principles keeping in view the ground realities. </w:t>
      </w:r>
    </w:p>
    <w:p w:rsidR="005E71A7" w:rsidRPr="0065725C" w:rsidRDefault="005E71A7" w:rsidP="005E71A7">
      <w:pPr>
        <w:pStyle w:val="Default"/>
        <w:spacing w:line="276" w:lineRule="auto"/>
        <w:jc w:val="both"/>
        <w:rPr>
          <w:rFonts w:asciiTheme="minorHAnsi" w:hAnsiTheme="minorHAnsi" w:cstheme="minorHAnsi"/>
        </w:rPr>
      </w:pPr>
    </w:p>
    <w:p w:rsidR="005E71A7" w:rsidRPr="0065725C" w:rsidRDefault="005E71A7" w:rsidP="005E71A7">
      <w:pPr>
        <w:pStyle w:val="Heading3"/>
        <w:numPr>
          <w:ilvl w:val="2"/>
          <w:numId w:val="1"/>
        </w:numPr>
        <w:spacing w:before="0"/>
      </w:pPr>
      <w:r w:rsidRPr="0065725C">
        <w:t>As</w:t>
      </w:r>
      <w:r w:rsidRPr="0065725C">
        <w:rPr>
          <w:b/>
        </w:rPr>
        <w:t xml:space="preserve"> </w:t>
      </w:r>
      <w:r w:rsidRPr="0065725C">
        <w:t>regards to the linkage of Tariff with the Cost of Service, the Distribution Tariff Regulations state as follows:</w:t>
      </w:r>
    </w:p>
    <w:p w:rsidR="005E71A7" w:rsidRPr="0065725C" w:rsidRDefault="005E71A7" w:rsidP="005E71A7">
      <w:pPr>
        <w:pStyle w:val="Default"/>
        <w:spacing w:line="276" w:lineRule="auto"/>
        <w:jc w:val="both"/>
        <w:rPr>
          <w:rFonts w:asciiTheme="minorHAnsi" w:hAnsiTheme="minorHAnsi" w:cstheme="minorHAnsi"/>
          <w:bCs/>
        </w:rPr>
      </w:pPr>
    </w:p>
    <w:p w:rsidR="005E71A7" w:rsidRPr="0065725C" w:rsidRDefault="005E71A7" w:rsidP="005E71A7">
      <w:pPr>
        <w:autoSpaceDE w:val="0"/>
        <w:autoSpaceDN w:val="0"/>
        <w:adjustRightInd w:val="0"/>
        <w:spacing w:before="0"/>
        <w:ind w:left="720"/>
        <w:rPr>
          <w:rFonts w:asciiTheme="minorHAnsi" w:hAnsiTheme="minorHAnsi" w:cstheme="minorHAnsi"/>
          <w:i/>
        </w:rPr>
      </w:pPr>
      <w:r w:rsidRPr="0065725C">
        <w:rPr>
          <w:rFonts w:asciiTheme="minorHAnsi" w:hAnsiTheme="minorHAnsi" w:cstheme="minorHAnsi"/>
          <w:i/>
        </w:rPr>
        <w:t>“1. The tariffs for various categories / voltages shall progressively reflect Licensee’s cost to serve a particular category at a particular voltage. Allocation of all costs prudently incurred by the Distribution Licensee to different category of consumers shall form the basis of assessing cost to serve of a particular category. Pending availability of information that reasonably establishes the category-wise / voltage-wise cost to serve, average cost of supply shall be used for determining tariffs taking into account the fact that existing cross subsidies will be reduced gradually. Every Licensee shall provide to the Commission an accurate cost to serve study for its area. The category-wise/ voltage wise cost to serve should factor in such characteristics as supply hours, the load factor, voltage, extent of technical and commercial losses etc.</w:t>
      </w:r>
    </w:p>
    <w:p w:rsidR="005E71A7" w:rsidRPr="0065725C" w:rsidRDefault="005E71A7" w:rsidP="005E71A7">
      <w:pPr>
        <w:autoSpaceDE w:val="0"/>
        <w:autoSpaceDN w:val="0"/>
        <w:adjustRightInd w:val="0"/>
        <w:spacing w:before="0"/>
        <w:ind w:left="720"/>
        <w:rPr>
          <w:rFonts w:asciiTheme="minorHAnsi" w:hAnsiTheme="minorHAnsi" w:cstheme="minorHAnsi"/>
          <w:i/>
        </w:rPr>
      </w:pPr>
    </w:p>
    <w:p w:rsidR="005E71A7" w:rsidRPr="0065725C" w:rsidRDefault="005E71A7" w:rsidP="005E71A7">
      <w:pPr>
        <w:autoSpaceDE w:val="0"/>
        <w:autoSpaceDN w:val="0"/>
        <w:adjustRightInd w:val="0"/>
        <w:ind w:left="720"/>
        <w:rPr>
          <w:rFonts w:asciiTheme="minorHAnsi" w:hAnsiTheme="minorHAnsi" w:cstheme="minorHAnsi"/>
          <w:b/>
          <w:bCs/>
          <w:i/>
        </w:rPr>
      </w:pPr>
      <w:r w:rsidRPr="0065725C">
        <w:rPr>
          <w:rFonts w:asciiTheme="minorHAnsi" w:hAnsiTheme="minorHAnsi" w:cstheme="minorHAnsi"/>
          <w:i/>
        </w:rPr>
        <w:t>2. To achieve the objective that the tariff progressively reflects the cost of supply of electricity, the Commission may notify a roadmap with a target that latest by the end of year 2010-2011 tariffs are within ± 20 % of the average cost of supply. The road map shall also have intermediate milestones, based on the approach of a gradual reduction in cross subsidy.”</w:t>
      </w:r>
      <w:r w:rsidRPr="0065725C">
        <w:rPr>
          <w:rFonts w:asciiTheme="minorHAnsi" w:hAnsiTheme="minorHAnsi" w:cstheme="minorHAnsi"/>
          <w:b/>
          <w:bCs/>
          <w:i/>
        </w:rPr>
        <w:t xml:space="preserve"> </w:t>
      </w:r>
    </w:p>
    <w:p w:rsidR="005E71A7" w:rsidRPr="0065725C" w:rsidRDefault="005E71A7" w:rsidP="005E71A7">
      <w:pPr>
        <w:pStyle w:val="Default"/>
        <w:spacing w:line="276" w:lineRule="auto"/>
        <w:jc w:val="both"/>
        <w:rPr>
          <w:rFonts w:asciiTheme="minorHAnsi" w:hAnsiTheme="minorHAnsi" w:cstheme="minorHAnsi"/>
          <w:b/>
          <w:bCs/>
        </w:rPr>
      </w:pPr>
    </w:p>
    <w:p w:rsidR="005E71A7" w:rsidRPr="0065725C" w:rsidRDefault="005E71A7" w:rsidP="005E71A7">
      <w:pPr>
        <w:pStyle w:val="Heading3"/>
        <w:numPr>
          <w:ilvl w:val="2"/>
          <w:numId w:val="1"/>
        </w:numPr>
        <w:spacing w:before="0"/>
      </w:pPr>
      <w:r w:rsidRPr="0065725C">
        <w:t>In terms of the Distribution Tariff Regulations, Tariff Policy and the Electricity Act, 2003, the Commission opines that in the ideal scenario, the tariff of any category should be linked to the cost imposed on the system by the said category. In this regard, the Commission has been directing the Licensee to conduct Cost of Service studies to have a tool for alignment of costs and charges. The Licensee has not submitted any details regarding the cost of service studies for each category or voltage level. The paucity of data in this regard has restricted the Commission in establishing a linkage of tariff to average cost of supply.</w:t>
      </w:r>
    </w:p>
    <w:p w:rsidR="005E71A7" w:rsidRPr="0065725C" w:rsidRDefault="005E71A7" w:rsidP="005E71A7">
      <w:pPr>
        <w:pStyle w:val="Default"/>
        <w:spacing w:line="276" w:lineRule="auto"/>
        <w:jc w:val="both"/>
        <w:rPr>
          <w:rFonts w:asciiTheme="minorHAnsi" w:hAnsiTheme="minorHAnsi" w:cstheme="minorHAnsi"/>
        </w:rPr>
      </w:pPr>
    </w:p>
    <w:p w:rsidR="005E71A7" w:rsidRPr="0065725C" w:rsidRDefault="005E71A7" w:rsidP="005E71A7">
      <w:pPr>
        <w:pStyle w:val="Heading3"/>
        <w:numPr>
          <w:ilvl w:val="2"/>
          <w:numId w:val="1"/>
        </w:numPr>
        <w:spacing w:before="0"/>
      </w:pPr>
      <w:r w:rsidRPr="0065725C">
        <w:t xml:space="preserve">Accordingly, while determining the tariff for each category, the Commission has looked into the relationship between the tariff and the overall average cost of supply for FY 2013-14. In case the tariff is at / near 120% of the average cost of supply, no increase has been approved, as they are already at maximum end of the band. However, effort has been made to move the tariff of appropriate consumer categories, towards the band to meet the declared objectives of the Distribution Tariff Regulations, Tariff Policy and the Electricity Act, 2003. </w:t>
      </w:r>
    </w:p>
    <w:p w:rsidR="005E71A7" w:rsidRPr="0065725C" w:rsidRDefault="005E71A7" w:rsidP="005E71A7">
      <w:pPr>
        <w:pStyle w:val="ListParagraph"/>
        <w:rPr>
          <w:rFonts w:asciiTheme="minorHAnsi" w:hAnsiTheme="minorHAnsi" w:cstheme="minorHAnsi"/>
        </w:rPr>
      </w:pPr>
    </w:p>
    <w:p w:rsidR="005E71A7" w:rsidRPr="0065725C" w:rsidRDefault="005E71A7" w:rsidP="005E71A7">
      <w:pPr>
        <w:pStyle w:val="Heading3"/>
        <w:numPr>
          <w:ilvl w:val="2"/>
          <w:numId w:val="1"/>
        </w:numPr>
        <w:spacing w:before="0"/>
      </w:pPr>
      <w:r w:rsidRPr="0065725C">
        <w:t>In view of the above, the Commission has determined the retail tariff keeping in the mind the guiding principles as stated in Section 61 of the Electricity Act, 2003.</w:t>
      </w:r>
      <w:r w:rsidRPr="0065725C" w:rsidDel="00037C69">
        <w:t xml:space="preserve"> </w:t>
      </w:r>
      <w:r w:rsidRPr="0065725C">
        <w:t xml:space="preserve">The </w:t>
      </w:r>
      <w:r w:rsidR="0013392E">
        <w:t xml:space="preserve">revenue </w:t>
      </w:r>
      <w:r w:rsidRPr="0065725C">
        <w:t xml:space="preserve">gap of FY 2013-14 for </w:t>
      </w:r>
      <w:r w:rsidR="0013392E">
        <w:t xml:space="preserve">the Licensee </w:t>
      </w:r>
      <w:r w:rsidRPr="0065725C">
        <w:t xml:space="preserve">is Rs. </w:t>
      </w:r>
      <w:r w:rsidR="0013392E">
        <w:t>46.38 crores</w:t>
      </w:r>
      <w:r w:rsidRPr="0065725C">
        <w:t>. An increase in tariff is inevitable keeping in view the increase in cost of supply over the period and resultant poor cost coverage and in the absence of cost reflective tariff. Therefore the Commission has decided to increase the tariff as detailed in the subsequent sections to ensure part recovery of revenue gap.</w:t>
      </w:r>
    </w:p>
    <w:p w:rsidR="005E71A7" w:rsidRPr="0065725C" w:rsidRDefault="005E71A7" w:rsidP="005E71A7">
      <w:pPr>
        <w:pStyle w:val="Heading3"/>
        <w:numPr>
          <w:ilvl w:val="0"/>
          <w:numId w:val="0"/>
        </w:numPr>
        <w:spacing w:before="0"/>
        <w:ind w:left="720"/>
      </w:pPr>
    </w:p>
    <w:p w:rsidR="005E71A7" w:rsidRPr="0065725C" w:rsidRDefault="005E71A7" w:rsidP="005E71A7">
      <w:pPr>
        <w:pStyle w:val="Heading3"/>
        <w:numPr>
          <w:ilvl w:val="2"/>
          <w:numId w:val="1"/>
        </w:numPr>
        <w:spacing w:before="0"/>
      </w:pPr>
      <w:r w:rsidRPr="0065725C">
        <w:t xml:space="preserve">It is a fact that despite categorical provision under Electricity Act, 2003 to necessarily achieve 100% metering, large chunk of rural consumers are still un-metered in the State. In Uttar Pradesh, predominant proportion of rural consumers either in domestic category (LMV-1) or in commercial (LMV-2) and pump set (LMV-5) category continue to be billed under un-metered category. The situation cannot be changed overnight however; the Commission feels that unless very clear incentives and disincentives are build into the system, the vision of universal metering would remain merely a wishful and glorious intention of the legislature. </w:t>
      </w:r>
    </w:p>
    <w:p w:rsidR="005E71A7" w:rsidRPr="0065725C" w:rsidRDefault="005E71A7" w:rsidP="005E71A7">
      <w:pPr>
        <w:pStyle w:val="Heading3"/>
        <w:numPr>
          <w:ilvl w:val="0"/>
          <w:numId w:val="0"/>
        </w:numPr>
        <w:spacing w:before="0"/>
        <w:ind w:left="720"/>
      </w:pPr>
    </w:p>
    <w:p w:rsidR="005E71A7" w:rsidRPr="0065725C" w:rsidRDefault="005E71A7" w:rsidP="005E71A7">
      <w:pPr>
        <w:pStyle w:val="Heading3"/>
        <w:numPr>
          <w:ilvl w:val="2"/>
          <w:numId w:val="1"/>
        </w:numPr>
        <w:spacing w:before="0"/>
      </w:pPr>
      <w:r w:rsidRPr="0065725C">
        <w:t>The Commission in its pursuit of achieving the mandate of 100% metering is consciously increasing the tariff of un-metered consumers’ vis-à-vis metered consumers to discourage unmetered connections. In this regard, the Commission has increased the rates for unmetered category in LMV–1 (Domestic Light, Fan and Power), LMV–2 (Non Domestic Light, Fan and Power), LMV-3 (Public Lamps), LMV–5 (Small Power for Private Tube Wells / Pumping Sets for Irrigation Purposes), LMV–8 (State Tube Wells / Panchayti Raj Tube Well and Pumped Canals) and LMV–10 (Departmental Employees and Pensioners). Therefore, impetus to metering is at the nucleus of present rate design.</w:t>
      </w:r>
    </w:p>
    <w:p w:rsidR="005E71A7" w:rsidRPr="0065725C" w:rsidRDefault="005E71A7" w:rsidP="005E71A7">
      <w:pPr>
        <w:pStyle w:val="Default"/>
        <w:spacing w:line="276" w:lineRule="auto"/>
        <w:jc w:val="both"/>
        <w:rPr>
          <w:rFonts w:asciiTheme="minorHAnsi" w:hAnsiTheme="minorHAnsi" w:cstheme="minorHAnsi"/>
        </w:rPr>
      </w:pPr>
    </w:p>
    <w:p w:rsidR="005E71A7" w:rsidRPr="0065725C" w:rsidRDefault="005E71A7" w:rsidP="005E71A7">
      <w:pPr>
        <w:pStyle w:val="Heading3"/>
        <w:numPr>
          <w:ilvl w:val="2"/>
          <w:numId w:val="1"/>
        </w:numPr>
        <w:spacing w:before="0"/>
      </w:pPr>
      <w:r w:rsidRPr="0065725C">
        <w:t>There has been no hike in the tariffs of urban metered consumers since the last three years. However, the cost of supply has gone up tremendously in the last few years. Accordingly, the Commission has increased the tariffs for other metered domestic consumers. The Commission has also created a new slab for consumers having monthly consumption above 500 units.</w:t>
      </w:r>
    </w:p>
    <w:p w:rsidR="005E71A7" w:rsidRPr="0065725C" w:rsidRDefault="005E71A7" w:rsidP="005E71A7">
      <w:pPr>
        <w:pStyle w:val="Heading3"/>
        <w:numPr>
          <w:ilvl w:val="0"/>
          <w:numId w:val="0"/>
        </w:numPr>
        <w:spacing w:before="0"/>
        <w:ind w:left="720"/>
      </w:pPr>
      <w:r w:rsidRPr="0065725C">
        <w:t xml:space="preserve"> </w:t>
      </w:r>
    </w:p>
    <w:p w:rsidR="005E71A7" w:rsidRPr="0065725C" w:rsidRDefault="005E71A7" w:rsidP="005E71A7">
      <w:pPr>
        <w:pStyle w:val="Heading3"/>
        <w:numPr>
          <w:ilvl w:val="2"/>
          <w:numId w:val="1"/>
        </w:numPr>
        <w:spacing w:before="0"/>
      </w:pPr>
      <w:r w:rsidRPr="0065725C">
        <w:t>The Commission understands that the lifeline consumers are one of the most disadvantaged consumers of the State and considering this, the Commission has only increased their rates marginally.</w:t>
      </w:r>
    </w:p>
    <w:p w:rsidR="005E71A7" w:rsidRPr="0065725C" w:rsidRDefault="005E71A7" w:rsidP="005E71A7">
      <w:pPr>
        <w:pStyle w:val="Heading3"/>
        <w:numPr>
          <w:ilvl w:val="0"/>
          <w:numId w:val="0"/>
        </w:numPr>
        <w:spacing w:before="0"/>
        <w:ind w:left="720"/>
      </w:pPr>
    </w:p>
    <w:p w:rsidR="005E71A7" w:rsidRPr="0065725C" w:rsidRDefault="005E71A7" w:rsidP="005E71A7">
      <w:pPr>
        <w:pStyle w:val="Heading3"/>
        <w:numPr>
          <w:ilvl w:val="2"/>
          <w:numId w:val="1"/>
        </w:numPr>
        <w:spacing w:before="0"/>
      </w:pPr>
      <w:r w:rsidRPr="0065725C">
        <w:t>The LMV-2 (Non Domestic Light, Fan and Power) and LMV-6 (Small and Medium Power) contribute significantly to the revenue stream of the Licensee. With advanced technological intervention and substantial investments being undertaken by the Licensees’ under R-APDRP works, etc, the application of minimum charges on LMV-2 (Non Domestic Light, Fan and Power) and LMV-6 (Small and Medium Power) categories has been withdrawn.</w:t>
      </w:r>
    </w:p>
    <w:p w:rsidR="00F50CE9" w:rsidRPr="0065725C" w:rsidRDefault="00F50CE9">
      <w:pPr>
        <w:pStyle w:val="ListParagraph"/>
      </w:pPr>
    </w:p>
    <w:p w:rsidR="00876D65" w:rsidRDefault="00422788" w:rsidP="005E71A7">
      <w:pPr>
        <w:pStyle w:val="Heading3"/>
        <w:numPr>
          <w:ilvl w:val="2"/>
          <w:numId w:val="1"/>
        </w:numPr>
        <w:spacing w:before="0"/>
        <w:rPr>
          <w:szCs w:val="24"/>
        </w:rPr>
      </w:pPr>
      <w:r w:rsidRPr="0065725C">
        <w:rPr>
          <w:szCs w:val="24"/>
        </w:rPr>
        <w:t>As in the previous Tariff Order of FY 2012-13 dated 19th October, 2012, a good rise was given to tariffs of HV-2 (Large and Heavy Power) category. Since the tariff of such category of consumers is already above cost of service, they have been spared from any tariff revision.</w:t>
      </w:r>
    </w:p>
    <w:p w:rsidR="0013392E" w:rsidRDefault="0013392E" w:rsidP="0013392E">
      <w:pPr>
        <w:pStyle w:val="Heading3"/>
        <w:numPr>
          <w:ilvl w:val="0"/>
          <w:numId w:val="0"/>
        </w:numPr>
        <w:spacing w:before="0"/>
        <w:ind w:left="720"/>
        <w:rPr>
          <w:szCs w:val="24"/>
        </w:rPr>
      </w:pPr>
    </w:p>
    <w:p w:rsidR="0013392E" w:rsidRPr="00434727" w:rsidRDefault="0013392E" w:rsidP="0013392E">
      <w:pPr>
        <w:pStyle w:val="Heading3"/>
        <w:numPr>
          <w:ilvl w:val="2"/>
          <w:numId w:val="1"/>
        </w:numPr>
        <w:spacing w:before="0"/>
      </w:pPr>
      <w:r>
        <w:rPr>
          <w:rFonts w:asciiTheme="minorHAnsi" w:eastAsiaTheme="minorHAnsi" w:hAnsiTheme="minorHAnsi" w:cstheme="minorHAnsi"/>
        </w:rPr>
        <w:t>T</w:t>
      </w:r>
      <w:r w:rsidRPr="00434727">
        <w:rPr>
          <w:rFonts w:asciiTheme="minorHAnsi" w:eastAsiaTheme="minorHAnsi" w:hAnsiTheme="minorHAnsi" w:cstheme="minorHAnsi"/>
        </w:rPr>
        <w:t xml:space="preserve">he applicability, character and point of supply and other terms &amp; conditions of different consumer categories have been defined in the Rate Schedule given in </w:t>
      </w:r>
      <w:r w:rsidRPr="00434727">
        <w:rPr>
          <w:rFonts w:asciiTheme="minorHAnsi" w:eastAsiaTheme="minorHAnsi" w:hAnsiTheme="minorHAnsi" w:cstheme="minorHAnsi"/>
          <w:b/>
        </w:rPr>
        <w:t>ANNEXURE 10.2</w:t>
      </w:r>
      <w:r w:rsidRPr="00434727">
        <w:rPr>
          <w:rFonts w:asciiTheme="minorHAnsi" w:eastAsiaTheme="minorHAnsi" w:hAnsiTheme="minorHAnsi" w:cstheme="minorHAnsi"/>
        </w:rPr>
        <w:t xml:space="preserve">. In case of any inconformity, the Rate Schedule shall prevail over the details given in the various sections of this </w:t>
      </w:r>
      <w:r>
        <w:rPr>
          <w:rFonts w:asciiTheme="minorHAnsi" w:eastAsiaTheme="minorHAnsi" w:hAnsiTheme="minorHAnsi" w:cstheme="minorHAnsi"/>
        </w:rPr>
        <w:t>O</w:t>
      </w:r>
      <w:r w:rsidRPr="00434727">
        <w:rPr>
          <w:rFonts w:asciiTheme="minorHAnsi" w:eastAsiaTheme="minorHAnsi" w:hAnsiTheme="minorHAnsi" w:cstheme="minorHAnsi"/>
        </w:rPr>
        <w:t>rder.</w:t>
      </w:r>
    </w:p>
    <w:p w:rsidR="0013392E" w:rsidRPr="0065725C" w:rsidRDefault="0013392E" w:rsidP="0013392E">
      <w:pPr>
        <w:pStyle w:val="Heading3"/>
        <w:numPr>
          <w:ilvl w:val="0"/>
          <w:numId w:val="0"/>
        </w:numPr>
        <w:spacing w:before="0"/>
        <w:ind w:left="720"/>
        <w:rPr>
          <w:szCs w:val="24"/>
        </w:rPr>
      </w:pPr>
    </w:p>
    <w:p w:rsidR="00A72BF3" w:rsidRPr="0065725C" w:rsidRDefault="00A72BF3" w:rsidP="00A72BF3">
      <w:pPr>
        <w:jc w:val="center"/>
        <w:rPr>
          <w:rFonts w:asciiTheme="minorHAnsi" w:eastAsiaTheme="minorHAnsi" w:hAnsiTheme="minorHAnsi" w:cstheme="minorHAnsi"/>
        </w:rPr>
      </w:pPr>
      <w:bookmarkStart w:id="767" w:name="_GoBack"/>
      <w:bookmarkEnd w:id="765"/>
      <w:bookmarkEnd w:id="766"/>
      <w:bookmarkEnd w:id="767"/>
    </w:p>
    <w:p w:rsidR="00A72BF3" w:rsidRPr="0065725C" w:rsidRDefault="00A72BF3" w:rsidP="00A72BF3">
      <w:pPr>
        <w:jc w:val="left"/>
        <w:rPr>
          <w:rFonts w:asciiTheme="minorHAnsi" w:eastAsiaTheme="minorHAnsi" w:hAnsiTheme="minorHAnsi" w:cstheme="minorHAnsi"/>
          <w:color w:val="000000"/>
          <w:lang w:val="en-US"/>
        </w:rPr>
      </w:pPr>
      <w:r w:rsidRPr="0065725C">
        <w:rPr>
          <w:rFonts w:asciiTheme="minorHAnsi" w:eastAsiaTheme="minorHAnsi" w:hAnsiTheme="minorHAnsi" w:cstheme="minorHAnsi"/>
        </w:rPr>
        <w:br w:type="page"/>
      </w:r>
    </w:p>
    <w:p w:rsidR="00A72BF3" w:rsidRPr="0065725C" w:rsidRDefault="00A72BF3" w:rsidP="00A72BF3">
      <w:pPr>
        <w:pStyle w:val="Heading1"/>
        <w:numPr>
          <w:ilvl w:val="0"/>
          <w:numId w:val="1"/>
        </w:numPr>
      </w:pPr>
      <w:bookmarkStart w:id="768" w:name="_Toc336615948"/>
      <w:bookmarkStart w:id="769" w:name="_Toc336608362"/>
      <w:bookmarkStart w:id="770" w:name="_Toc336574921"/>
      <w:bookmarkStart w:id="771" w:name="_Toc357345049"/>
      <w:bookmarkStart w:id="772" w:name="_Toc357733348"/>
      <w:r w:rsidRPr="0065725C">
        <w:t>REVENUE AT PROPOSED TARIFF AND REVENUE GAP:</w:t>
      </w:r>
      <w:bookmarkEnd w:id="768"/>
      <w:bookmarkEnd w:id="769"/>
      <w:bookmarkEnd w:id="770"/>
      <w:bookmarkEnd w:id="771"/>
      <w:bookmarkEnd w:id="772"/>
    </w:p>
    <w:p w:rsidR="00A44CA7" w:rsidRPr="0065725C" w:rsidRDefault="00A44CA7">
      <w:pPr>
        <w:pStyle w:val="Heading2"/>
        <w:keepNext/>
        <w:numPr>
          <w:ilvl w:val="0"/>
          <w:numId w:val="0"/>
        </w:numPr>
        <w:autoSpaceDE/>
        <w:autoSpaceDN/>
        <w:adjustRightInd/>
        <w:spacing w:before="0" w:line="276" w:lineRule="auto"/>
        <w:ind w:left="576"/>
        <w:contextualSpacing w:val="0"/>
      </w:pPr>
      <w:bookmarkStart w:id="773" w:name="_Toc336615949"/>
      <w:bookmarkStart w:id="774" w:name="_Toc336608363"/>
      <w:bookmarkStart w:id="775" w:name="_Toc336574922"/>
      <w:bookmarkStart w:id="776" w:name="_Toc357345050"/>
    </w:p>
    <w:p w:rsidR="00B13F1A" w:rsidRPr="0065725C" w:rsidRDefault="00A72BF3">
      <w:pPr>
        <w:pStyle w:val="Heading2"/>
        <w:keepNext/>
        <w:numPr>
          <w:ilvl w:val="1"/>
          <w:numId w:val="1"/>
        </w:numPr>
        <w:autoSpaceDE/>
        <w:autoSpaceDN/>
        <w:adjustRightInd/>
        <w:spacing w:before="0" w:line="276" w:lineRule="auto"/>
        <w:contextualSpacing w:val="0"/>
      </w:pPr>
      <w:bookmarkStart w:id="777" w:name="_Toc357733349"/>
      <w:r w:rsidRPr="0065725C">
        <w:t>REVENUE FROM SALE OF POWER AT APPROVED TARIFF</w:t>
      </w:r>
      <w:bookmarkEnd w:id="773"/>
      <w:bookmarkEnd w:id="774"/>
      <w:bookmarkEnd w:id="775"/>
      <w:bookmarkEnd w:id="776"/>
      <w:bookmarkEnd w:id="777"/>
    </w:p>
    <w:p w:rsidR="00A44CA7" w:rsidRPr="0065725C" w:rsidRDefault="00A44CA7">
      <w:pPr>
        <w:spacing w:before="0"/>
      </w:pPr>
    </w:p>
    <w:p w:rsidR="00B13F1A" w:rsidRPr="0065725C" w:rsidRDefault="00A72BF3">
      <w:pPr>
        <w:pStyle w:val="Heading3"/>
        <w:numPr>
          <w:ilvl w:val="2"/>
          <w:numId w:val="1"/>
        </w:numPr>
        <w:spacing w:before="0"/>
      </w:pPr>
      <w:r w:rsidRPr="0065725C">
        <w:t>The Commission as detailed in the previous chapter has increased the tariff for different categories. The revised tariff</w:t>
      </w:r>
      <w:r w:rsidR="003A7BF1" w:rsidRPr="0065725C">
        <w:t>s</w:t>
      </w:r>
      <w:r w:rsidRPr="0065725C">
        <w:t xml:space="preserve"> shall be effective </w:t>
      </w:r>
      <w:r w:rsidR="003A7BF1" w:rsidRPr="0065725C">
        <w:t xml:space="preserve">after 7 days from the publication of the notified tariffs </w:t>
      </w:r>
      <w:r w:rsidRPr="0065725C">
        <w:t xml:space="preserve">and shall remain valid till revised through a separate order. The revenue at revised tariff for </w:t>
      </w:r>
      <w:r w:rsidR="003A7BF1" w:rsidRPr="0065725C">
        <w:t>FY 2013</w:t>
      </w:r>
      <w:r w:rsidRPr="0065725C">
        <w:t>-1</w:t>
      </w:r>
      <w:r w:rsidR="003A7BF1" w:rsidRPr="0065725C">
        <w:t>4</w:t>
      </w:r>
      <w:r w:rsidRPr="0065725C">
        <w:t xml:space="preserve"> </w:t>
      </w:r>
      <w:r w:rsidR="009D6056" w:rsidRPr="0065725C">
        <w:t>(effective for 10 months) i</w:t>
      </w:r>
      <w:r w:rsidR="003A7BF1" w:rsidRPr="0065725C">
        <w:t xml:space="preserve">s </w:t>
      </w:r>
      <w:r w:rsidRPr="0065725C">
        <w:t>work</w:t>
      </w:r>
      <w:r w:rsidR="003A7BF1" w:rsidRPr="0065725C">
        <w:t>ed</w:t>
      </w:r>
      <w:r w:rsidRPr="0065725C">
        <w:t xml:space="preserve"> out as under:</w:t>
      </w:r>
    </w:p>
    <w:p w:rsidR="00A72BF3" w:rsidRPr="0065725C" w:rsidRDefault="00A72BF3" w:rsidP="00A72BF3"/>
    <w:p w:rsidR="00A44CA7" w:rsidRPr="0065725C" w:rsidRDefault="00785E17">
      <w:pPr>
        <w:pStyle w:val="Caption"/>
        <w:keepNext/>
        <w:spacing w:before="0" w:line="276" w:lineRule="auto"/>
        <w:jc w:val="center"/>
        <w:rPr>
          <w:rFonts w:asciiTheme="minorHAnsi" w:hAnsiTheme="minorHAnsi" w:cstheme="minorHAnsi"/>
          <w:szCs w:val="24"/>
        </w:rPr>
      </w:pPr>
      <w:bookmarkStart w:id="778" w:name="_Toc336616147"/>
      <w:bookmarkStart w:id="779" w:name="_Toc336608563"/>
      <w:bookmarkStart w:id="780" w:name="_Toc336572528"/>
      <w:bookmarkStart w:id="781" w:name="_Toc338310727"/>
      <w:bookmarkStart w:id="782" w:name="_Toc338419556"/>
      <w:bookmarkStart w:id="783" w:name="_Toc357738753"/>
      <w:r w:rsidRPr="0065725C">
        <w:rPr>
          <w:rFonts w:asciiTheme="minorHAnsi" w:hAnsiTheme="minorHAnsi" w:cstheme="minorHAnsi"/>
          <w:szCs w:val="24"/>
        </w:rPr>
        <w:t xml:space="preserve">Table </w:t>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STYLEREF 1 \s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7</w:t>
      </w:r>
      <w:r w:rsidR="00601251" w:rsidRPr="0065725C">
        <w:rPr>
          <w:rFonts w:asciiTheme="minorHAnsi" w:hAnsiTheme="minorHAnsi" w:cstheme="minorHAnsi"/>
          <w:szCs w:val="24"/>
        </w:rPr>
        <w:fldChar w:fldCharType="end"/>
      </w:r>
      <w:r w:rsidRPr="0065725C">
        <w:rPr>
          <w:rFonts w:asciiTheme="minorHAnsi" w:hAnsiTheme="minorHAnsi" w:cstheme="minorHAnsi"/>
          <w:szCs w:val="24"/>
        </w:rPr>
        <w:noBreakHyphen/>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SEQ Table \* ARABIC \s 1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1</w:t>
      </w:r>
      <w:r w:rsidR="00601251" w:rsidRPr="0065725C">
        <w:rPr>
          <w:rFonts w:asciiTheme="minorHAnsi" w:hAnsiTheme="minorHAnsi" w:cstheme="minorHAnsi"/>
          <w:szCs w:val="24"/>
        </w:rPr>
        <w:fldChar w:fldCharType="end"/>
      </w:r>
      <w:r w:rsidRPr="0065725C">
        <w:rPr>
          <w:rFonts w:asciiTheme="minorHAnsi" w:hAnsiTheme="minorHAnsi" w:cstheme="minorHAnsi"/>
          <w:szCs w:val="24"/>
        </w:rPr>
        <w:t>: REVENUE FROM SALE OF POWER AT APPROVED TARIFF - FY 2013-14 (Rs. Crore</w:t>
      </w:r>
      <w:r w:rsidR="00505B7A" w:rsidRPr="0065725C">
        <w:rPr>
          <w:rFonts w:asciiTheme="minorHAnsi" w:hAnsiTheme="minorHAnsi" w:cstheme="minorHAnsi"/>
          <w:szCs w:val="24"/>
        </w:rPr>
        <w:t>s</w:t>
      </w:r>
      <w:r w:rsidRPr="0065725C">
        <w:rPr>
          <w:rFonts w:asciiTheme="minorHAnsi" w:hAnsiTheme="minorHAnsi" w:cstheme="minorHAnsi"/>
          <w:szCs w:val="24"/>
        </w:rPr>
        <w:t>)</w:t>
      </w:r>
      <w:bookmarkEnd w:id="778"/>
      <w:bookmarkEnd w:id="779"/>
      <w:bookmarkEnd w:id="780"/>
      <w:bookmarkEnd w:id="781"/>
      <w:bookmarkEnd w:id="782"/>
      <w:bookmarkEnd w:id="783"/>
    </w:p>
    <w:tbl>
      <w:tblPr>
        <w:tblW w:w="6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2150"/>
      </w:tblGrid>
      <w:tr w:rsidR="003A7BF1" w:rsidRPr="0065725C" w:rsidTr="00025FB6">
        <w:trPr>
          <w:trHeight w:val="143"/>
          <w:jc w:val="center"/>
        </w:trPr>
        <w:tc>
          <w:tcPr>
            <w:tcW w:w="4340" w:type="dxa"/>
            <w:shd w:val="clear" w:color="000000" w:fill="DCE6F1"/>
            <w:noWrap/>
            <w:vAlign w:val="center"/>
            <w:hideMark/>
          </w:tcPr>
          <w:p w:rsidR="003A7BF1" w:rsidRPr="0065725C" w:rsidRDefault="003A7BF1" w:rsidP="003A7BF1">
            <w:pPr>
              <w:spacing w:before="0" w:line="240" w:lineRule="auto"/>
              <w:jc w:val="left"/>
              <w:rPr>
                <w:b/>
                <w:bCs/>
                <w:color w:val="000000"/>
                <w:sz w:val="22"/>
                <w:szCs w:val="22"/>
                <w:lang w:val="en-US"/>
              </w:rPr>
            </w:pPr>
            <w:r w:rsidRPr="0065725C">
              <w:rPr>
                <w:b/>
                <w:bCs/>
                <w:color w:val="000000"/>
                <w:sz w:val="22"/>
                <w:szCs w:val="22"/>
                <w:lang w:val="en-US"/>
              </w:rPr>
              <w:t>Consumer categories</w:t>
            </w:r>
          </w:p>
        </w:tc>
        <w:tc>
          <w:tcPr>
            <w:tcW w:w="2150" w:type="dxa"/>
            <w:shd w:val="clear" w:color="000000" w:fill="DCE6F1"/>
            <w:hideMark/>
          </w:tcPr>
          <w:p w:rsidR="003A7BF1" w:rsidRPr="0065725C" w:rsidRDefault="003A7BF1" w:rsidP="003A7BF1">
            <w:pPr>
              <w:spacing w:before="0" w:line="240" w:lineRule="auto"/>
              <w:jc w:val="center"/>
              <w:rPr>
                <w:b/>
                <w:bCs/>
                <w:color w:val="000000"/>
                <w:sz w:val="22"/>
                <w:szCs w:val="22"/>
                <w:lang w:val="en-US"/>
              </w:rPr>
            </w:pPr>
            <w:r w:rsidRPr="0065725C">
              <w:rPr>
                <w:b/>
                <w:bCs/>
                <w:color w:val="000000"/>
                <w:sz w:val="22"/>
                <w:szCs w:val="22"/>
                <w:lang w:val="en-US"/>
              </w:rPr>
              <w:t xml:space="preserve"> Approved tariffs </w:t>
            </w:r>
          </w:p>
          <w:p w:rsidR="003A7BF1" w:rsidRPr="0065725C" w:rsidRDefault="003A7BF1" w:rsidP="003A7BF1">
            <w:pPr>
              <w:spacing w:before="0" w:line="240" w:lineRule="auto"/>
              <w:jc w:val="center"/>
              <w:rPr>
                <w:b/>
                <w:bCs/>
                <w:color w:val="000000"/>
                <w:sz w:val="22"/>
                <w:szCs w:val="22"/>
                <w:lang w:val="en-US"/>
              </w:rPr>
            </w:pPr>
            <w:r w:rsidRPr="0065725C">
              <w:rPr>
                <w:b/>
                <w:bCs/>
                <w:color w:val="000000"/>
                <w:sz w:val="22"/>
                <w:szCs w:val="22"/>
                <w:lang w:val="en-US"/>
              </w:rPr>
              <w:t>FY 2013-14</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LMV-1: Domestic</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659</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LMV-2:Non-Domestic</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186</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 xml:space="preserve">LMV-3: Public Lamps </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41</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LMV-4: Institutions</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36</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LMV-5: Private Tube Wells</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LMV 6: Small and Medium Power</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179</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 xml:space="preserve">LMV-7: Public Water Works </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40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LMV-8: State Tube Wells</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 xml:space="preserve">LMV-9: Temporary Supply </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LMV-10: Departmental Employees</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1</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HV-1: Non-Industrial Bulk Loads</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HV-2: Large and Heavy Power</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308</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HV-3: Railway Traction</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HV-4: Lift Irrigation</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b/>
                <w:bCs/>
                <w:color w:val="000000"/>
                <w:sz w:val="22"/>
                <w:szCs w:val="22"/>
                <w:lang w:val="en-US"/>
              </w:rPr>
            </w:pPr>
            <w:r w:rsidRPr="0065725C">
              <w:rPr>
                <w:b/>
                <w:bCs/>
                <w:color w:val="000000"/>
                <w:sz w:val="22"/>
                <w:szCs w:val="22"/>
                <w:lang w:val="en-US"/>
              </w:rPr>
              <w:t>Sub-total</w:t>
            </w:r>
          </w:p>
        </w:tc>
        <w:tc>
          <w:tcPr>
            <w:tcW w:w="2150" w:type="dxa"/>
            <w:shd w:val="clear" w:color="auto" w:fill="auto"/>
            <w:noWrap/>
            <w:vAlign w:val="center"/>
            <w:hideMark/>
          </w:tcPr>
          <w:p w:rsidR="009B4E42" w:rsidRPr="0065725C" w:rsidRDefault="009B4E42" w:rsidP="003A7BF1">
            <w:pPr>
              <w:spacing w:before="0" w:line="240" w:lineRule="auto"/>
              <w:jc w:val="center"/>
              <w:rPr>
                <w:b/>
                <w:bCs/>
                <w:color w:val="000000"/>
                <w:sz w:val="22"/>
                <w:szCs w:val="22"/>
                <w:lang w:val="en-US"/>
              </w:rPr>
            </w:pPr>
            <w:r w:rsidRPr="0065725C">
              <w:rPr>
                <w:b/>
                <w:bCs/>
                <w:color w:val="000000"/>
                <w:sz w:val="22"/>
                <w:szCs w:val="22"/>
              </w:rPr>
              <w:t>1449</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color w:val="000000"/>
                <w:sz w:val="22"/>
                <w:szCs w:val="22"/>
                <w:lang w:val="en-US"/>
              </w:rPr>
            </w:pPr>
            <w:r w:rsidRPr="0065725C">
              <w:rPr>
                <w:color w:val="000000"/>
                <w:sz w:val="22"/>
                <w:szCs w:val="22"/>
                <w:lang w:val="en-US"/>
              </w:rPr>
              <w:t>Extra state &amp; Bulk</w:t>
            </w:r>
          </w:p>
        </w:tc>
        <w:tc>
          <w:tcPr>
            <w:tcW w:w="2150" w:type="dxa"/>
            <w:shd w:val="clear" w:color="auto" w:fill="auto"/>
            <w:noWrap/>
            <w:vAlign w:val="center"/>
            <w:hideMark/>
          </w:tcPr>
          <w:p w:rsidR="009B4E42" w:rsidRPr="0065725C" w:rsidRDefault="009B4E42" w:rsidP="003A7BF1">
            <w:pPr>
              <w:spacing w:before="0" w:line="240" w:lineRule="auto"/>
              <w:jc w:val="center"/>
              <w:rPr>
                <w:color w:val="000000"/>
                <w:sz w:val="22"/>
                <w:szCs w:val="22"/>
                <w:lang w:val="en-US"/>
              </w:rPr>
            </w:pPr>
            <w:r w:rsidRPr="0065725C">
              <w:rPr>
                <w:color w:val="000000"/>
                <w:sz w:val="22"/>
                <w:szCs w:val="22"/>
              </w:rPr>
              <w:t>0</w:t>
            </w:r>
          </w:p>
        </w:tc>
      </w:tr>
      <w:tr w:rsidR="009B4E42" w:rsidRPr="0065725C" w:rsidTr="00025FB6">
        <w:trPr>
          <w:trHeight w:val="300"/>
          <w:jc w:val="center"/>
        </w:trPr>
        <w:tc>
          <w:tcPr>
            <w:tcW w:w="4340" w:type="dxa"/>
            <w:shd w:val="clear" w:color="auto" w:fill="auto"/>
            <w:noWrap/>
            <w:hideMark/>
          </w:tcPr>
          <w:p w:rsidR="009B4E42" w:rsidRPr="0065725C" w:rsidRDefault="009B4E42" w:rsidP="003A7BF1">
            <w:pPr>
              <w:spacing w:before="0" w:line="240" w:lineRule="auto"/>
              <w:jc w:val="left"/>
              <w:rPr>
                <w:b/>
                <w:bCs/>
                <w:color w:val="000000"/>
                <w:sz w:val="22"/>
                <w:szCs w:val="22"/>
                <w:lang w:val="en-US"/>
              </w:rPr>
            </w:pPr>
            <w:r w:rsidRPr="0065725C">
              <w:rPr>
                <w:b/>
                <w:bCs/>
                <w:color w:val="000000"/>
                <w:sz w:val="22"/>
                <w:szCs w:val="22"/>
                <w:lang w:val="en-US"/>
              </w:rPr>
              <w:t>Total</w:t>
            </w:r>
          </w:p>
        </w:tc>
        <w:tc>
          <w:tcPr>
            <w:tcW w:w="2150" w:type="dxa"/>
            <w:shd w:val="clear" w:color="auto" w:fill="auto"/>
            <w:noWrap/>
            <w:vAlign w:val="center"/>
            <w:hideMark/>
          </w:tcPr>
          <w:p w:rsidR="009B4E42" w:rsidRPr="0065725C" w:rsidRDefault="009B4E42" w:rsidP="003A7BF1">
            <w:pPr>
              <w:spacing w:before="0" w:line="240" w:lineRule="auto"/>
              <w:jc w:val="center"/>
              <w:rPr>
                <w:b/>
                <w:bCs/>
                <w:color w:val="000000"/>
                <w:sz w:val="22"/>
                <w:szCs w:val="22"/>
                <w:lang w:val="en-US"/>
              </w:rPr>
            </w:pPr>
            <w:r w:rsidRPr="0065725C">
              <w:rPr>
                <w:b/>
                <w:bCs/>
                <w:color w:val="000000"/>
                <w:sz w:val="22"/>
                <w:szCs w:val="22"/>
              </w:rPr>
              <w:t>1449</w:t>
            </w:r>
          </w:p>
        </w:tc>
      </w:tr>
    </w:tbl>
    <w:p w:rsidR="00C652DB" w:rsidRPr="0065725C" w:rsidRDefault="00C652DB" w:rsidP="00A72BF3">
      <w:pPr>
        <w:ind w:left="270"/>
        <w:jc w:val="center"/>
        <w:rPr>
          <w:rFonts w:asciiTheme="minorHAnsi" w:hAnsiTheme="minorHAnsi" w:cstheme="minorHAnsi"/>
          <w:b/>
          <w:bCs/>
        </w:rPr>
      </w:pPr>
    </w:p>
    <w:p w:rsidR="00717E46" w:rsidRPr="0065725C" w:rsidRDefault="00A72BF3" w:rsidP="00717E46">
      <w:pPr>
        <w:pStyle w:val="Heading3"/>
        <w:numPr>
          <w:ilvl w:val="2"/>
          <w:numId w:val="1"/>
        </w:numPr>
        <w:spacing w:before="0"/>
      </w:pPr>
      <w:bookmarkStart w:id="784" w:name="_Toc336615950"/>
      <w:bookmarkStart w:id="785" w:name="_Toc336608364"/>
      <w:bookmarkStart w:id="786" w:name="_Toc336574923"/>
      <w:r w:rsidRPr="0065725C">
        <w:rPr>
          <w:rFonts w:asciiTheme="minorHAnsi" w:hAnsiTheme="minorHAnsi" w:cstheme="minorHAnsi"/>
        </w:rPr>
        <w:t xml:space="preserve">The </w:t>
      </w:r>
      <w:r w:rsidRPr="0065725C">
        <w:t>revenue</w:t>
      </w:r>
      <w:r w:rsidRPr="0065725C">
        <w:rPr>
          <w:rFonts w:asciiTheme="minorHAnsi" w:hAnsiTheme="minorHAnsi" w:cstheme="minorHAnsi"/>
        </w:rPr>
        <w:t xml:space="preserve"> increase due to approved tariff would be Rs. </w:t>
      </w:r>
      <w:r w:rsidR="005E71A7" w:rsidRPr="0065725C">
        <w:rPr>
          <w:rFonts w:asciiTheme="minorHAnsi" w:hAnsiTheme="minorHAnsi" w:cstheme="minorHAnsi"/>
        </w:rPr>
        <w:t>4</w:t>
      </w:r>
      <w:r w:rsidR="00193AF4" w:rsidRPr="0065725C">
        <w:rPr>
          <w:rFonts w:asciiTheme="minorHAnsi" w:hAnsiTheme="minorHAnsi" w:cstheme="minorHAnsi"/>
        </w:rPr>
        <w:t>7</w:t>
      </w:r>
      <w:r w:rsidR="00252B72" w:rsidRPr="0065725C">
        <w:rPr>
          <w:rFonts w:asciiTheme="minorHAnsi" w:hAnsiTheme="minorHAnsi" w:cstheme="minorHAnsi"/>
        </w:rPr>
        <w:t xml:space="preserve"> </w:t>
      </w:r>
      <w:r w:rsidR="00505B7A" w:rsidRPr="0065725C">
        <w:rPr>
          <w:rFonts w:asciiTheme="minorHAnsi" w:hAnsiTheme="minorHAnsi" w:cstheme="minorHAnsi"/>
        </w:rPr>
        <w:t>crores</w:t>
      </w:r>
      <w:r w:rsidRPr="0065725C">
        <w:rPr>
          <w:rFonts w:asciiTheme="minorHAnsi" w:hAnsiTheme="minorHAnsi" w:cstheme="minorHAnsi"/>
        </w:rPr>
        <w:t xml:space="preserve"> (Rs. </w:t>
      </w:r>
      <w:r w:rsidR="00252B72" w:rsidRPr="0065725C">
        <w:rPr>
          <w:rFonts w:asciiTheme="minorHAnsi" w:hAnsiTheme="minorHAnsi" w:cstheme="minorHAnsi"/>
        </w:rPr>
        <w:t>14</w:t>
      </w:r>
      <w:r w:rsidR="009B4E42" w:rsidRPr="0065725C">
        <w:rPr>
          <w:rFonts w:asciiTheme="minorHAnsi" w:hAnsiTheme="minorHAnsi" w:cstheme="minorHAnsi"/>
        </w:rPr>
        <w:t>49</w:t>
      </w:r>
      <w:r w:rsidR="00252B72" w:rsidRPr="0065725C">
        <w:rPr>
          <w:rFonts w:asciiTheme="minorHAnsi" w:hAnsiTheme="minorHAnsi" w:cstheme="minorHAnsi"/>
        </w:rPr>
        <w:t xml:space="preserve"> </w:t>
      </w:r>
      <w:r w:rsidR="00505B7A" w:rsidRPr="0065725C">
        <w:rPr>
          <w:rFonts w:asciiTheme="minorHAnsi" w:hAnsiTheme="minorHAnsi" w:cstheme="minorHAnsi"/>
        </w:rPr>
        <w:t xml:space="preserve">crores </w:t>
      </w:r>
      <w:r w:rsidRPr="0065725C">
        <w:rPr>
          <w:rFonts w:asciiTheme="minorHAnsi" w:hAnsiTheme="minorHAnsi" w:cstheme="minorHAnsi"/>
        </w:rPr>
        <w:t xml:space="preserve">– Rs. </w:t>
      </w:r>
      <w:r w:rsidR="00252B72" w:rsidRPr="0065725C">
        <w:rPr>
          <w:rFonts w:asciiTheme="minorHAnsi" w:hAnsiTheme="minorHAnsi" w:cstheme="minorHAnsi"/>
        </w:rPr>
        <w:t>14</w:t>
      </w:r>
      <w:r w:rsidR="009B4E42" w:rsidRPr="0065725C">
        <w:rPr>
          <w:rFonts w:asciiTheme="minorHAnsi" w:hAnsiTheme="minorHAnsi" w:cstheme="minorHAnsi"/>
        </w:rPr>
        <w:t>02</w:t>
      </w:r>
      <w:r w:rsidR="00252B72" w:rsidRPr="0065725C">
        <w:rPr>
          <w:rFonts w:asciiTheme="minorHAnsi" w:hAnsiTheme="minorHAnsi" w:cstheme="minorHAnsi"/>
        </w:rPr>
        <w:t xml:space="preserve"> </w:t>
      </w:r>
      <w:r w:rsidR="00505B7A" w:rsidRPr="0065725C">
        <w:rPr>
          <w:rFonts w:asciiTheme="minorHAnsi" w:hAnsiTheme="minorHAnsi" w:cstheme="minorHAnsi"/>
        </w:rPr>
        <w:t>crores</w:t>
      </w:r>
      <w:r w:rsidRPr="0065725C">
        <w:rPr>
          <w:rFonts w:asciiTheme="minorHAnsi" w:hAnsiTheme="minorHAnsi" w:cstheme="minorHAnsi"/>
        </w:rPr>
        <w:t>) (</w:t>
      </w:r>
      <w:r w:rsidR="0013392E">
        <w:rPr>
          <w:rFonts w:asciiTheme="minorHAnsi" w:hAnsiTheme="minorHAnsi" w:cstheme="minorHAnsi"/>
        </w:rPr>
        <w:t>R</w:t>
      </w:r>
      <w:r w:rsidRPr="0065725C">
        <w:rPr>
          <w:rFonts w:asciiTheme="minorHAnsi" w:hAnsiTheme="minorHAnsi" w:cstheme="minorHAnsi"/>
        </w:rPr>
        <w:t xml:space="preserve">efer </w:t>
      </w:r>
      <w:r w:rsidR="00601251" w:rsidRPr="0065725C">
        <w:rPr>
          <w:rFonts w:asciiTheme="minorHAnsi" w:hAnsiTheme="minorHAnsi" w:cstheme="minorHAnsi"/>
        </w:rPr>
        <w:fldChar w:fldCharType="begin"/>
      </w:r>
      <w:r w:rsidRPr="0065725C">
        <w:rPr>
          <w:rFonts w:asciiTheme="minorHAnsi" w:hAnsiTheme="minorHAnsi" w:cstheme="minorHAnsi"/>
        </w:rPr>
        <w:instrText xml:space="preserve"> REF _Ref338230159 \h </w:instrText>
      </w:r>
      <w:r w:rsidR="0065725C">
        <w:rPr>
          <w:rFonts w:asciiTheme="minorHAnsi" w:hAnsiTheme="minorHAnsi" w:cstheme="minorHAnsi"/>
        </w:rPr>
        <w:instrText xml:space="preserve"> \* MERGEFORMAT </w:instrText>
      </w:r>
      <w:r w:rsidR="00601251" w:rsidRPr="0065725C">
        <w:rPr>
          <w:rFonts w:asciiTheme="minorHAnsi" w:hAnsiTheme="minorHAnsi" w:cstheme="minorHAnsi"/>
        </w:rPr>
      </w:r>
      <w:r w:rsidR="00601251" w:rsidRPr="0065725C">
        <w:rPr>
          <w:rFonts w:asciiTheme="minorHAnsi" w:hAnsiTheme="minorHAnsi" w:cstheme="minorHAnsi"/>
        </w:rPr>
        <w:fldChar w:fldCharType="separate"/>
      </w:r>
      <w:r w:rsidR="00717E46" w:rsidRPr="0065725C">
        <w:t xml:space="preserve">Table </w:t>
      </w:r>
      <w:r w:rsidR="00717E46">
        <w:rPr>
          <w:noProof/>
        </w:rPr>
        <w:t>4</w:t>
      </w:r>
      <w:r w:rsidR="00717E46" w:rsidRPr="0065725C">
        <w:rPr>
          <w:noProof/>
        </w:rPr>
        <w:noBreakHyphen/>
      </w:r>
      <w:r w:rsidR="00717E46">
        <w:rPr>
          <w:noProof/>
        </w:rPr>
        <w:t>24</w:t>
      </w:r>
      <w:r w:rsidR="00717E46" w:rsidRPr="0065725C">
        <w:t xml:space="preserve">: </w:t>
      </w:r>
      <w:r w:rsidR="00717E46" w:rsidRPr="0065725C">
        <w:rPr>
          <w:rFonts w:asciiTheme="minorHAnsi" w:hAnsiTheme="minorHAnsi" w:cstheme="minorHAnsi"/>
          <w:szCs w:val="24"/>
        </w:rPr>
        <w:t>EXISTING &amp; APPROVED TARIFF REVENUES: FY 2013-14</w:t>
      </w:r>
      <w:r w:rsidR="00717E46" w:rsidRPr="0065725C">
        <w:t xml:space="preserve"> (Rs. Crores)</w:t>
      </w:r>
      <w:r w:rsidR="00717E46" w:rsidRPr="0065725C">
        <w:rPr>
          <w:bCs w:val="0"/>
        </w:rPr>
        <w:t xml:space="preserve"> </w:t>
      </w:r>
    </w:p>
    <w:p w:rsidR="00A72BF3" w:rsidRPr="0065725C" w:rsidRDefault="00601251" w:rsidP="0013392E">
      <w:pPr>
        <w:pStyle w:val="Heading3"/>
        <w:numPr>
          <w:ilvl w:val="0"/>
          <w:numId w:val="0"/>
        </w:numPr>
        <w:spacing w:before="0"/>
        <w:ind w:left="720"/>
        <w:rPr>
          <w:bCs w:val="0"/>
        </w:rPr>
      </w:pPr>
      <w:r w:rsidRPr="0065725C">
        <w:rPr>
          <w:rFonts w:asciiTheme="minorHAnsi" w:hAnsiTheme="minorHAnsi" w:cstheme="minorHAnsi"/>
        </w:rPr>
        <w:fldChar w:fldCharType="end"/>
      </w:r>
    </w:p>
    <w:p w:rsidR="00A72BF3" w:rsidRPr="0065725C" w:rsidRDefault="00A72BF3" w:rsidP="00A72BF3">
      <w:pPr>
        <w:rPr>
          <w:bCs/>
        </w:rPr>
      </w:pPr>
    </w:p>
    <w:p w:rsidR="00A72BF3" w:rsidRPr="0065725C" w:rsidRDefault="00A72BF3" w:rsidP="00A72BF3">
      <w:pPr>
        <w:pStyle w:val="Heading3"/>
        <w:numPr>
          <w:ilvl w:val="2"/>
          <w:numId w:val="1"/>
        </w:numPr>
        <w:spacing w:before="0"/>
        <w:rPr>
          <w:bCs w:val="0"/>
        </w:rPr>
      </w:pPr>
      <w:r w:rsidRPr="0065725C">
        <w:t>The estimated gap</w:t>
      </w:r>
      <w:r w:rsidR="00505B7A" w:rsidRPr="0065725C">
        <w:t xml:space="preserve"> </w:t>
      </w:r>
      <w:r w:rsidRPr="0065725C">
        <w:t>/</w:t>
      </w:r>
      <w:r w:rsidR="00505B7A" w:rsidRPr="0065725C">
        <w:t xml:space="preserve"> </w:t>
      </w:r>
      <w:r w:rsidRPr="0065725C">
        <w:t>surplus after incorporating impact of revised tariff for FY 201</w:t>
      </w:r>
      <w:r w:rsidR="00C652DB" w:rsidRPr="0065725C">
        <w:t>3</w:t>
      </w:r>
      <w:r w:rsidRPr="0065725C">
        <w:t>-1</w:t>
      </w:r>
      <w:r w:rsidR="00C652DB" w:rsidRPr="0065725C">
        <w:t>4</w:t>
      </w:r>
      <w:r w:rsidRPr="0065725C">
        <w:t>:</w:t>
      </w:r>
      <w:bookmarkEnd w:id="784"/>
      <w:bookmarkEnd w:id="785"/>
      <w:bookmarkEnd w:id="786"/>
    </w:p>
    <w:p w:rsidR="00A72BF3" w:rsidRPr="0065725C" w:rsidRDefault="00A72BF3" w:rsidP="0013392E">
      <w:pPr>
        <w:pStyle w:val="Caption"/>
        <w:keepNext/>
        <w:tabs>
          <w:tab w:val="left" w:pos="7797"/>
        </w:tabs>
        <w:spacing w:line="276" w:lineRule="auto"/>
        <w:ind w:right="944" w:firstLine="851"/>
        <w:jc w:val="center"/>
        <w:rPr>
          <w:rFonts w:asciiTheme="minorHAnsi" w:hAnsiTheme="minorHAnsi" w:cstheme="minorHAnsi"/>
          <w:szCs w:val="24"/>
        </w:rPr>
      </w:pPr>
      <w:bookmarkStart w:id="787" w:name="_Toc336616148"/>
      <w:bookmarkStart w:id="788" w:name="_Toc336608564"/>
      <w:bookmarkStart w:id="789" w:name="_Toc336572529"/>
      <w:bookmarkStart w:id="790" w:name="_Toc338310728"/>
      <w:bookmarkStart w:id="791" w:name="_Toc338419557"/>
      <w:bookmarkStart w:id="792" w:name="_Toc357738754"/>
      <w:r w:rsidRPr="0065725C">
        <w:rPr>
          <w:rFonts w:asciiTheme="minorHAnsi" w:hAnsiTheme="minorHAnsi" w:cstheme="minorHAnsi"/>
          <w:szCs w:val="24"/>
        </w:rPr>
        <w:t xml:space="preserve">Table </w:t>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STYLEREF 1 \s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7</w:t>
      </w:r>
      <w:r w:rsidR="00601251" w:rsidRPr="0065725C">
        <w:rPr>
          <w:rFonts w:asciiTheme="minorHAnsi" w:hAnsiTheme="minorHAnsi" w:cstheme="minorHAnsi"/>
          <w:szCs w:val="24"/>
        </w:rPr>
        <w:fldChar w:fldCharType="end"/>
      </w:r>
      <w:r w:rsidRPr="0065725C">
        <w:rPr>
          <w:rFonts w:asciiTheme="minorHAnsi" w:hAnsiTheme="minorHAnsi" w:cstheme="minorHAnsi"/>
          <w:szCs w:val="24"/>
        </w:rPr>
        <w:noBreakHyphen/>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SEQ Table \* ARABIC \s 1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2</w:t>
      </w:r>
      <w:r w:rsidR="00601251" w:rsidRPr="0065725C">
        <w:rPr>
          <w:rFonts w:asciiTheme="minorHAnsi" w:hAnsiTheme="minorHAnsi" w:cstheme="minorHAnsi"/>
          <w:szCs w:val="24"/>
        </w:rPr>
        <w:fldChar w:fldCharType="end"/>
      </w:r>
      <w:r w:rsidRPr="0065725C">
        <w:rPr>
          <w:rFonts w:asciiTheme="minorHAnsi" w:hAnsiTheme="minorHAnsi" w:cstheme="minorHAnsi"/>
          <w:szCs w:val="24"/>
        </w:rPr>
        <w:t xml:space="preserve">: ESTIMATION OF ARR GAP/SURPLUS AT REVISED TARIFF FOR FY </w:t>
      </w:r>
      <w:r w:rsidR="00C652DB" w:rsidRPr="0065725C">
        <w:rPr>
          <w:rFonts w:asciiTheme="minorHAnsi" w:hAnsiTheme="minorHAnsi" w:cstheme="minorHAnsi"/>
          <w:szCs w:val="24"/>
        </w:rPr>
        <w:t>2013-14</w:t>
      </w:r>
      <w:r w:rsidRPr="0065725C">
        <w:rPr>
          <w:rFonts w:asciiTheme="minorHAnsi" w:hAnsiTheme="minorHAnsi" w:cstheme="minorHAnsi"/>
          <w:szCs w:val="24"/>
        </w:rPr>
        <w:t xml:space="preserve"> (Rs. </w:t>
      </w:r>
      <w:r w:rsidR="000D3A3C" w:rsidRPr="0065725C">
        <w:rPr>
          <w:rFonts w:asciiTheme="minorHAnsi" w:hAnsiTheme="minorHAnsi" w:cstheme="minorHAnsi"/>
          <w:szCs w:val="24"/>
        </w:rPr>
        <w:t>Crore</w:t>
      </w:r>
      <w:r w:rsidR="00F44D5A">
        <w:rPr>
          <w:rFonts w:asciiTheme="minorHAnsi" w:hAnsiTheme="minorHAnsi" w:cstheme="minorHAnsi"/>
          <w:szCs w:val="24"/>
        </w:rPr>
        <w:t>s</w:t>
      </w:r>
      <w:r w:rsidRPr="0065725C">
        <w:rPr>
          <w:rFonts w:asciiTheme="minorHAnsi" w:hAnsiTheme="minorHAnsi" w:cstheme="minorHAnsi"/>
          <w:szCs w:val="24"/>
        </w:rPr>
        <w:t>)</w:t>
      </w:r>
      <w:bookmarkEnd w:id="787"/>
      <w:bookmarkEnd w:id="788"/>
      <w:bookmarkEnd w:id="789"/>
      <w:bookmarkEnd w:id="790"/>
      <w:bookmarkEnd w:id="791"/>
      <w:bookmarkEnd w:id="792"/>
    </w:p>
    <w:tbl>
      <w:tblPr>
        <w:tblW w:w="7326"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814"/>
        <w:gridCol w:w="1512"/>
      </w:tblGrid>
      <w:tr w:rsidR="00B21020" w:rsidRPr="0065725C" w:rsidTr="0013392E">
        <w:trPr>
          <w:trHeight w:val="600"/>
          <w:jc w:val="center"/>
        </w:trPr>
        <w:tc>
          <w:tcPr>
            <w:tcW w:w="5814" w:type="dxa"/>
            <w:shd w:val="clear" w:color="000000" w:fill="DBE5F1"/>
            <w:vAlign w:val="center"/>
            <w:hideMark/>
          </w:tcPr>
          <w:p w:rsidR="00F50CE9" w:rsidRPr="0065725C" w:rsidRDefault="00422788">
            <w:pPr>
              <w:spacing w:before="0"/>
              <w:rPr>
                <w:b/>
                <w:sz w:val="22"/>
                <w:szCs w:val="22"/>
              </w:rPr>
            </w:pPr>
            <w:r w:rsidRPr="0065725C">
              <w:rPr>
                <w:b/>
                <w:sz w:val="22"/>
                <w:szCs w:val="22"/>
              </w:rPr>
              <w:t>Particulars</w:t>
            </w:r>
          </w:p>
        </w:tc>
        <w:tc>
          <w:tcPr>
            <w:tcW w:w="1512" w:type="dxa"/>
            <w:shd w:val="clear" w:color="000000" w:fill="DBE5F1"/>
            <w:vAlign w:val="center"/>
            <w:hideMark/>
          </w:tcPr>
          <w:p w:rsidR="00F50CE9" w:rsidRPr="0065725C" w:rsidRDefault="00422788" w:rsidP="0013392E">
            <w:pPr>
              <w:spacing w:before="0"/>
              <w:jc w:val="right"/>
              <w:rPr>
                <w:b/>
                <w:sz w:val="22"/>
                <w:szCs w:val="22"/>
              </w:rPr>
            </w:pPr>
            <w:r w:rsidRPr="0065725C">
              <w:rPr>
                <w:b/>
                <w:sz w:val="22"/>
                <w:szCs w:val="22"/>
              </w:rPr>
              <w:t>FY 2013-14</w:t>
            </w:r>
            <w:r w:rsidRPr="0065725C">
              <w:rPr>
                <w:b/>
                <w:sz w:val="22"/>
                <w:szCs w:val="22"/>
              </w:rPr>
              <w:br/>
              <w:t>(Approved)</w:t>
            </w:r>
          </w:p>
        </w:tc>
      </w:tr>
      <w:tr w:rsidR="00193AF4" w:rsidRPr="0065725C" w:rsidTr="0013392E">
        <w:trPr>
          <w:trHeight w:val="300"/>
          <w:jc w:val="center"/>
        </w:trPr>
        <w:tc>
          <w:tcPr>
            <w:tcW w:w="5814" w:type="dxa"/>
            <w:shd w:val="clear" w:color="auto" w:fill="auto"/>
            <w:vAlign w:val="center"/>
            <w:hideMark/>
          </w:tcPr>
          <w:p w:rsidR="00F50CE9" w:rsidRPr="0065725C" w:rsidRDefault="00422788">
            <w:pPr>
              <w:spacing w:before="0"/>
              <w:rPr>
                <w:sz w:val="22"/>
                <w:szCs w:val="22"/>
              </w:rPr>
            </w:pPr>
            <w:r w:rsidRPr="0065725C">
              <w:rPr>
                <w:sz w:val="22"/>
                <w:szCs w:val="22"/>
              </w:rPr>
              <w:t>Gross ARR</w:t>
            </w:r>
          </w:p>
        </w:tc>
        <w:tc>
          <w:tcPr>
            <w:tcW w:w="1512" w:type="dxa"/>
            <w:shd w:val="clear" w:color="auto" w:fill="auto"/>
            <w:noWrap/>
            <w:vAlign w:val="center"/>
            <w:hideMark/>
          </w:tcPr>
          <w:p w:rsidR="00F50CE9" w:rsidRPr="0065725C" w:rsidRDefault="00193AF4" w:rsidP="0013392E">
            <w:pPr>
              <w:spacing w:before="0"/>
              <w:jc w:val="right"/>
              <w:rPr>
                <w:sz w:val="22"/>
                <w:szCs w:val="22"/>
              </w:rPr>
            </w:pPr>
            <w:r w:rsidRPr="0065725C">
              <w:rPr>
                <w:color w:val="000000"/>
                <w:sz w:val="22"/>
                <w:szCs w:val="22"/>
              </w:rPr>
              <w:t xml:space="preserve">1,645.04 </w:t>
            </w:r>
          </w:p>
        </w:tc>
      </w:tr>
      <w:tr w:rsidR="00193AF4" w:rsidRPr="0065725C" w:rsidTr="0013392E">
        <w:trPr>
          <w:trHeight w:val="300"/>
          <w:jc w:val="center"/>
        </w:trPr>
        <w:tc>
          <w:tcPr>
            <w:tcW w:w="5814" w:type="dxa"/>
            <w:shd w:val="clear" w:color="auto" w:fill="auto"/>
            <w:vAlign w:val="center"/>
            <w:hideMark/>
          </w:tcPr>
          <w:p w:rsidR="00F50CE9" w:rsidRPr="0065725C" w:rsidRDefault="00422788">
            <w:pPr>
              <w:spacing w:before="0"/>
              <w:rPr>
                <w:sz w:val="22"/>
                <w:szCs w:val="22"/>
              </w:rPr>
            </w:pPr>
            <w:r w:rsidRPr="0065725C">
              <w:rPr>
                <w:sz w:val="22"/>
                <w:szCs w:val="22"/>
              </w:rPr>
              <w:t>Revenue from Existing Tariff</w:t>
            </w:r>
          </w:p>
        </w:tc>
        <w:tc>
          <w:tcPr>
            <w:tcW w:w="1512" w:type="dxa"/>
            <w:shd w:val="clear" w:color="auto" w:fill="auto"/>
            <w:noWrap/>
            <w:vAlign w:val="center"/>
            <w:hideMark/>
          </w:tcPr>
          <w:p w:rsidR="00F50CE9" w:rsidRPr="0065725C" w:rsidRDefault="00193AF4" w:rsidP="0013392E">
            <w:pPr>
              <w:spacing w:before="0"/>
              <w:jc w:val="right"/>
              <w:rPr>
                <w:sz w:val="22"/>
                <w:szCs w:val="22"/>
              </w:rPr>
            </w:pPr>
            <w:r w:rsidRPr="0065725C">
              <w:rPr>
                <w:color w:val="000000"/>
                <w:sz w:val="22"/>
                <w:szCs w:val="22"/>
              </w:rPr>
              <w:t xml:space="preserve">1,402.33 </w:t>
            </w:r>
          </w:p>
        </w:tc>
      </w:tr>
      <w:tr w:rsidR="00193AF4" w:rsidRPr="0065725C" w:rsidTr="0013392E">
        <w:trPr>
          <w:trHeight w:val="300"/>
          <w:jc w:val="center"/>
        </w:trPr>
        <w:tc>
          <w:tcPr>
            <w:tcW w:w="5814" w:type="dxa"/>
            <w:shd w:val="clear" w:color="auto" w:fill="auto"/>
            <w:vAlign w:val="center"/>
            <w:hideMark/>
          </w:tcPr>
          <w:p w:rsidR="00F50CE9" w:rsidRPr="0013392E" w:rsidRDefault="00422788">
            <w:pPr>
              <w:spacing w:before="0"/>
              <w:rPr>
                <w:b/>
                <w:sz w:val="22"/>
                <w:szCs w:val="22"/>
              </w:rPr>
            </w:pPr>
            <w:r w:rsidRPr="0013392E">
              <w:rPr>
                <w:b/>
                <w:sz w:val="22"/>
                <w:szCs w:val="22"/>
              </w:rPr>
              <w:t>Net Revenue Gap</w:t>
            </w:r>
          </w:p>
        </w:tc>
        <w:tc>
          <w:tcPr>
            <w:tcW w:w="1512" w:type="dxa"/>
            <w:shd w:val="clear" w:color="auto" w:fill="auto"/>
            <w:noWrap/>
            <w:vAlign w:val="center"/>
            <w:hideMark/>
          </w:tcPr>
          <w:p w:rsidR="00F50CE9" w:rsidRPr="0065725C" w:rsidRDefault="00193AF4" w:rsidP="0013392E">
            <w:pPr>
              <w:spacing w:before="0"/>
              <w:jc w:val="right"/>
              <w:rPr>
                <w:sz w:val="22"/>
                <w:szCs w:val="22"/>
              </w:rPr>
            </w:pPr>
            <w:r w:rsidRPr="0065725C">
              <w:rPr>
                <w:b/>
                <w:bCs/>
                <w:color w:val="000000"/>
                <w:sz w:val="22"/>
                <w:szCs w:val="22"/>
              </w:rPr>
              <w:t xml:space="preserve">242.71 </w:t>
            </w:r>
          </w:p>
        </w:tc>
      </w:tr>
      <w:tr w:rsidR="00193AF4" w:rsidRPr="0065725C" w:rsidTr="0013392E">
        <w:trPr>
          <w:trHeight w:val="300"/>
          <w:jc w:val="center"/>
        </w:trPr>
        <w:tc>
          <w:tcPr>
            <w:tcW w:w="5814" w:type="dxa"/>
            <w:shd w:val="clear" w:color="auto" w:fill="auto"/>
            <w:vAlign w:val="center"/>
            <w:hideMark/>
          </w:tcPr>
          <w:p w:rsidR="00F50CE9" w:rsidRPr="0065725C" w:rsidRDefault="0013392E" w:rsidP="0013392E">
            <w:pPr>
              <w:spacing w:before="0"/>
              <w:rPr>
                <w:sz w:val="22"/>
                <w:szCs w:val="22"/>
              </w:rPr>
            </w:pPr>
            <w:r>
              <w:rPr>
                <w:rFonts w:asciiTheme="minorHAnsi" w:hAnsiTheme="minorHAnsi"/>
                <w:sz w:val="22"/>
                <w:szCs w:val="22"/>
                <w:lang w:val="en-US"/>
              </w:rPr>
              <w:t xml:space="preserve">Add: </w:t>
            </w:r>
            <w:r w:rsidR="00193AF4" w:rsidRPr="0065725C">
              <w:rPr>
                <w:rFonts w:asciiTheme="minorHAnsi" w:hAnsiTheme="minorHAnsi"/>
                <w:sz w:val="22"/>
                <w:szCs w:val="22"/>
                <w:lang w:val="en-US"/>
              </w:rPr>
              <w:t xml:space="preserve">Revenue </w:t>
            </w:r>
            <w:r>
              <w:rPr>
                <w:rFonts w:asciiTheme="minorHAnsi" w:hAnsiTheme="minorHAnsi"/>
                <w:sz w:val="22"/>
                <w:szCs w:val="22"/>
                <w:lang w:val="en-US"/>
              </w:rPr>
              <w:t xml:space="preserve">Surplus </w:t>
            </w:r>
            <w:r w:rsidR="00193AF4" w:rsidRPr="0065725C">
              <w:rPr>
                <w:rFonts w:asciiTheme="minorHAnsi" w:hAnsiTheme="minorHAnsi"/>
                <w:sz w:val="22"/>
                <w:szCs w:val="22"/>
                <w:lang w:val="en-US"/>
              </w:rPr>
              <w:t xml:space="preserve">approved in </w:t>
            </w:r>
            <w:r>
              <w:rPr>
                <w:rFonts w:asciiTheme="minorHAnsi" w:hAnsiTheme="minorHAnsi"/>
                <w:sz w:val="22"/>
                <w:szCs w:val="22"/>
                <w:lang w:val="en-US"/>
              </w:rPr>
              <w:t>O</w:t>
            </w:r>
            <w:r w:rsidR="00193AF4" w:rsidRPr="0065725C">
              <w:rPr>
                <w:rFonts w:asciiTheme="minorHAnsi" w:hAnsiTheme="minorHAnsi"/>
                <w:sz w:val="22"/>
                <w:szCs w:val="22"/>
                <w:lang w:val="en-US"/>
              </w:rPr>
              <w:t>rder dated 21</w:t>
            </w:r>
            <w:r w:rsidR="00193AF4" w:rsidRPr="0065725C">
              <w:rPr>
                <w:rFonts w:asciiTheme="minorHAnsi" w:hAnsiTheme="minorHAnsi"/>
                <w:sz w:val="22"/>
                <w:szCs w:val="22"/>
                <w:vertAlign w:val="superscript"/>
                <w:lang w:val="en-US"/>
              </w:rPr>
              <w:t>st</w:t>
            </w:r>
            <w:r w:rsidR="00193AF4" w:rsidRPr="0065725C">
              <w:rPr>
                <w:rFonts w:asciiTheme="minorHAnsi" w:hAnsiTheme="minorHAnsi"/>
                <w:sz w:val="22"/>
                <w:szCs w:val="22"/>
                <w:lang w:val="en-US"/>
              </w:rPr>
              <w:t xml:space="preserve"> May, 2013 </w:t>
            </w:r>
            <w:r>
              <w:rPr>
                <w:rFonts w:asciiTheme="minorHAnsi" w:hAnsiTheme="minorHAnsi"/>
                <w:sz w:val="22"/>
                <w:szCs w:val="22"/>
                <w:lang w:val="en-US"/>
              </w:rPr>
              <w:t xml:space="preserve">in respect of </w:t>
            </w:r>
            <w:r w:rsidR="00193AF4" w:rsidRPr="0065725C">
              <w:rPr>
                <w:rFonts w:asciiTheme="minorHAnsi" w:hAnsiTheme="minorHAnsi"/>
                <w:sz w:val="22"/>
                <w:szCs w:val="22"/>
                <w:lang w:val="en-US"/>
              </w:rPr>
              <w:t>final truing up from FY 2000-01 to 2007-08</w:t>
            </w:r>
          </w:p>
        </w:tc>
        <w:tc>
          <w:tcPr>
            <w:tcW w:w="1512" w:type="dxa"/>
            <w:shd w:val="clear" w:color="auto" w:fill="auto"/>
            <w:noWrap/>
            <w:vAlign w:val="center"/>
            <w:hideMark/>
          </w:tcPr>
          <w:p w:rsidR="00F50CE9" w:rsidRPr="0065725C" w:rsidRDefault="00193AF4" w:rsidP="0013392E">
            <w:pPr>
              <w:spacing w:before="0"/>
              <w:jc w:val="right"/>
              <w:rPr>
                <w:sz w:val="22"/>
                <w:szCs w:val="22"/>
              </w:rPr>
            </w:pPr>
            <w:r w:rsidRPr="0065725C">
              <w:rPr>
                <w:color w:val="000000"/>
                <w:sz w:val="22"/>
                <w:szCs w:val="22"/>
              </w:rPr>
              <w:t>(196.31)</w:t>
            </w:r>
          </w:p>
        </w:tc>
      </w:tr>
      <w:tr w:rsidR="00193AF4" w:rsidRPr="0065725C" w:rsidTr="0013392E">
        <w:trPr>
          <w:trHeight w:val="300"/>
          <w:jc w:val="center"/>
        </w:trPr>
        <w:tc>
          <w:tcPr>
            <w:tcW w:w="5814" w:type="dxa"/>
            <w:shd w:val="clear" w:color="auto" w:fill="auto"/>
            <w:vAlign w:val="center"/>
            <w:hideMark/>
          </w:tcPr>
          <w:p w:rsidR="00F50CE9" w:rsidRPr="0013392E" w:rsidRDefault="00422788">
            <w:pPr>
              <w:spacing w:before="0"/>
              <w:rPr>
                <w:b/>
                <w:sz w:val="22"/>
                <w:szCs w:val="22"/>
              </w:rPr>
            </w:pPr>
            <w:r w:rsidRPr="0013392E">
              <w:rPr>
                <w:b/>
                <w:sz w:val="22"/>
                <w:szCs w:val="22"/>
              </w:rPr>
              <w:t>Total Gap</w:t>
            </w:r>
          </w:p>
        </w:tc>
        <w:tc>
          <w:tcPr>
            <w:tcW w:w="1512" w:type="dxa"/>
            <w:shd w:val="clear" w:color="auto" w:fill="auto"/>
            <w:noWrap/>
            <w:vAlign w:val="center"/>
            <w:hideMark/>
          </w:tcPr>
          <w:p w:rsidR="00F50CE9" w:rsidRPr="0065725C" w:rsidRDefault="00193AF4" w:rsidP="0013392E">
            <w:pPr>
              <w:spacing w:before="0"/>
              <w:jc w:val="right"/>
              <w:rPr>
                <w:sz w:val="22"/>
                <w:szCs w:val="22"/>
              </w:rPr>
            </w:pPr>
            <w:r w:rsidRPr="0065725C">
              <w:rPr>
                <w:b/>
                <w:bCs/>
                <w:color w:val="000000"/>
                <w:sz w:val="22"/>
                <w:szCs w:val="22"/>
              </w:rPr>
              <w:t xml:space="preserve">46.39 </w:t>
            </w:r>
          </w:p>
        </w:tc>
      </w:tr>
      <w:tr w:rsidR="00193AF4" w:rsidRPr="0065725C" w:rsidTr="0013392E">
        <w:trPr>
          <w:trHeight w:val="300"/>
          <w:jc w:val="center"/>
        </w:trPr>
        <w:tc>
          <w:tcPr>
            <w:tcW w:w="5814" w:type="dxa"/>
            <w:shd w:val="clear" w:color="auto" w:fill="auto"/>
            <w:vAlign w:val="center"/>
            <w:hideMark/>
          </w:tcPr>
          <w:p w:rsidR="00F50CE9" w:rsidRPr="0065725C" w:rsidRDefault="00422788">
            <w:pPr>
              <w:spacing w:before="0"/>
              <w:rPr>
                <w:sz w:val="22"/>
                <w:szCs w:val="22"/>
              </w:rPr>
            </w:pPr>
            <w:r w:rsidRPr="0065725C">
              <w:rPr>
                <w:sz w:val="22"/>
                <w:szCs w:val="22"/>
              </w:rPr>
              <w:t>Funded Through</w:t>
            </w:r>
          </w:p>
        </w:tc>
        <w:tc>
          <w:tcPr>
            <w:tcW w:w="1512" w:type="dxa"/>
            <w:shd w:val="clear" w:color="auto" w:fill="auto"/>
            <w:noWrap/>
            <w:vAlign w:val="center"/>
            <w:hideMark/>
          </w:tcPr>
          <w:p w:rsidR="00F50CE9" w:rsidRPr="0065725C" w:rsidRDefault="00F50CE9" w:rsidP="0013392E">
            <w:pPr>
              <w:spacing w:before="0"/>
              <w:jc w:val="right"/>
              <w:rPr>
                <w:sz w:val="22"/>
                <w:szCs w:val="22"/>
              </w:rPr>
            </w:pPr>
          </w:p>
        </w:tc>
      </w:tr>
      <w:tr w:rsidR="00193AF4" w:rsidRPr="0065725C" w:rsidTr="0013392E">
        <w:trPr>
          <w:trHeight w:val="300"/>
          <w:jc w:val="center"/>
        </w:trPr>
        <w:tc>
          <w:tcPr>
            <w:tcW w:w="5814" w:type="dxa"/>
            <w:shd w:val="clear" w:color="auto" w:fill="auto"/>
            <w:vAlign w:val="center"/>
            <w:hideMark/>
          </w:tcPr>
          <w:p w:rsidR="00F50CE9" w:rsidRPr="0013392E" w:rsidRDefault="00422788" w:rsidP="0013392E">
            <w:pPr>
              <w:spacing w:before="0"/>
              <w:ind w:left="720"/>
              <w:rPr>
                <w:i/>
                <w:sz w:val="22"/>
                <w:szCs w:val="22"/>
              </w:rPr>
            </w:pPr>
            <w:r w:rsidRPr="0013392E">
              <w:rPr>
                <w:i/>
                <w:sz w:val="22"/>
                <w:szCs w:val="22"/>
              </w:rPr>
              <w:t>Tariff Increase (Effective for 10 months)</w:t>
            </w:r>
          </w:p>
        </w:tc>
        <w:tc>
          <w:tcPr>
            <w:tcW w:w="1512" w:type="dxa"/>
            <w:shd w:val="clear" w:color="auto" w:fill="auto"/>
            <w:noWrap/>
            <w:vAlign w:val="center"/>
            <w:hideMark/>
          </w:tcPr>
          <w:p w:rsidR="00F50CE9" w:rsidRPr="0013392E" w:rsidRDefault="00193AF4" w:rsidP="0013392E">
            <w:pPr>
              <w:spacing w:before="0"/>
              <w:jc w:val="right"/>
              <w:rPr>
                <w:i/>
                <w:sz w:val="22"/>
                <w:szCs w:val="22"/>
              </w:rPr>
            </w:pPr>
            <w:r w:rsidRPr="0013392E">
              <w:rPr>
                <w:i/>
                <w:color w:val="000000"/>
                <w:sz w:val="22"/>
                <w:szCs w:val="22"/>
              </w:rPr>
              <w:t xml:space="preserve">46.38 </w:t>
            </w:r>
          </w:p>
        </w:tc>
      </w:tr>
      <w:tr w:rsidR="00193AF4" w:rsidRPr="0065725C" w:rsidTr="0013392E">
        <w:trPr>
          <w:trHeight w:val="300"/>
          <w:jc w:val="center"/>
        </w:trPr>
        <w:tc>
          <w:tcPr>
            <w:tcW w:w="5814" w:type="dxa"/>
            <w:shd w:val="clear" w:color="auto" w:fill="auto"/>
            <w:vAlign w:val="center"/>
            <w:hideMark/>
          </w:tcPr>
          <w:p w:rsidR="00F50CE9" w:rsidRPr="0013392E" w:rsidRDefault="00422788">
            <w:pPr>
              <w:spacing w:before="0"/>
              <w:jc w:val="left"/>
              <w:rPr>
                <w:b/>
                <w:sz w:val="22"/>
                <w:szCs w:val="22"/>
              </w:rPr>
            </w:pPr>
            <w:r w:rsidRPr="0013392E">
              <w:rPr>
                <w:b/>
                <w:sz w:val="22"/>
                <w:szCs w:val="22"/>
              </w:rPr>
              <w:t>Net Revenue Gap</w:t>
            </w:r>
          </w:p>
        </w:tc>
        <w:tc>
          <w:tcPr>
            <w:tcW w:w="1512" w:type="dxa"/>
            <w:shd w:val="clear" w:color="auto" w:fill="auto"/>
            <w:noWrap/>
            <w:vAlign w:val="center"/>
            <w:hideMark/>
          </w:tcPr>
          <w:p w:rsidR="00F50CE9" w:rsidRPr="0013392E" w:rsidRDefault="00193AF4" w:rsidP="0013392E">
            <w:pPr>
              <w:spacing w:before="0"/>
              <w:jc w:val="right"/>
              <w:rPr>
                <w:b/>
                <w:sz w:val="22"/>
                <w:szCs w:val="22"/>
              </w:rPr>
            </w:pPr>
            <w:r w:rsidRPr="0013392E">
              <w:rPr>
                <w:b/>
                <w:sz w:val="22"/>
                <w:szCs w:val="22"/>
              </w:rPr>
              <w:t>0.01</w:t>
            </w:r>
          </w:p>
        </w:tc>
      </w:tr>
    </w:tbl>
    <w:p w:rsidR="00F50CE9" w:rsidRPr="0065725C" w:rsidRDefault="00F50CE9">
      <w:pPr>
        <w:spacing w:before="0"/>
      </w:pPr>
    </w:p>
    <w:p w:rsidR="0013392E" w:rsidRPr="0065725C" w:rsidRDefault="0013392E" w:rsidP="0013392E">
      <w:pPr>
        <w:pStyle w:val="Heading3"/>
        <w:numPr>
          <w:ilvl w:val="2"/>
          <w:numId w:val="1"/>
        </w:numPr>
        <w:spacing w:before="0"/>
        <w:rPr>
          <w:bCs w:val="0"/>
        </w:rPr>
      </w:pPr>
      <w:bookmarkStart w:id="793" w:name="_Toc336615951"/>
      <w:bookmarkStart w:id="794" w:name="_Toc336608365"/>
      <w:bookmarkStart w:id="795" w:name="_Toc336574924"/>
      <w:bookmarkStart w:id="796" w:name="_Toc357345051"/>
      <w:r w:rsidRPr="003A1138">
        <w:rPr>
          <w:szCs w:val="24"/>
        </w:rPr>
        <w:t>Thus, it can be seen</w:t>
      </w:r>
      <w:r w:rsidR="003A1138" w:rsidRPr="003A1138">
        <w:rPr>
          <w:szCs w:val="24"/>
        </w:rPr>
        <w:t xml:space="preserve"> that </w:t>
      </w:r>
      <w:r w:rsidR="003A1138">
        <w:rPr>
          <w:szCs w:val="24"/>
        </w:rPr>
        <w:t xml:space="preserve">the </w:t>
      </w:r>
      <w:r w:rsidR="003A1138" w:rsidRPr="003A1138">
        <w:rPr>
          <w:szCs w:val="24"/>
        </w:rPr>
        <w:t>tariff revision approved would be sufficient to meet the revenue gap for FY 2013-14 after considering the complete revenue surplus Rs. 196.31 crores approved by the Commission in Order dated 21</w:t>
      </w:r>
      <w:r w:rsidR="003A1138" w:rsidRPr="003A1138">
        <w:rPr>
          <w:szCs w:val="24"/>
          <w:vertAlign w:val="superscript"/>
        </w:rPr>
        <w:t>st</w:t>
      </w:r>
      <w:r w:rsidR="003A1138" w:rsidRPr="003A1138">
        <w:rPr>
          <w:szCs w:val="24"/>
        </w:rPr>
        <w:t xml:space="preserve"> May, 2013 in respect </w:t>
      </w:r>
      <w:r w:rsidR="003A1138" w:rsidRPr="003A1138">
        <w:rPr>
          <w:rFonts w:asciiTheme="minorHAnsi" w:hAnsiTheme="minorHAnsi"/>
          <w:szCs w:val="24"/>
          <w:lang w:val="en-US"/>
        </w:rPr>
        <w:t>of final truing up from FY 2000-01 to 2007-08</w:t>
      </w:r>
      <w:r w:rsidR="003A1138">
        <w:t>.</w:t>
      </w:r>
    </w:p>
    <w:p w:rsidR="00F50CE9" w:rsidRPr="0065725C" w:rsidRDefault="00F50CE9">
      <w:pPr>
        <w:pStyle w:val="Heading2"/>
        <w:keepNext/>
        <w:numPr>
          <w:ilvl w:val="0"/>
          <w:numId w:val="0"/>
        </w:numPr>
        <w:autoSpaceDE/>
        <w:autoSpaceDN/>
        <w:adjustRightInd/>
        <w:spacing w:before="0" w:line="276" w:lineRule="auto"/>
        <w:ind w:left="576"/>
        <w:contextualSpacing w:val="0"/>
      </w:pPr>
    </w:p>
    <w:p w:rsidR="00F50CE9" w:rsidRPr="0065725C" w:rsidRDefault="00F50CE9"/>
    <w:p w:rsidR="00A72BF3" w:rsidRPr="0065725C" w:rsidRDefault="00A72BF3" w:rsidP="00A72BF3">
      <w:pPr>
        <w:pStyle w:val="Heading2"/>
        <w:keepNext/>
        <w:numPr>
          <w:ilvl w:val="1"/>
          <w:numId w:val="1"/>
        </w:numPr>
        <w:autoSpaceDE/>
        <w:autoSpaceDN/>
        <w:adjustRightInd/>
        <w:spacing w:before="0" w:line="276" w:lineRule="auto"/>
        <w:contextualSpacing w:val="0"/>
      </w:pPr>
      <w:bookmarkStart w:id="797" w:name="_Toc357733350"/>
      <w:r w:rsidRPr="0065725C">
        <w:t>AVERAGE COST OF SUPPLY</w:t>
      </w:r>
      <w:bookmarkEnd w:id="793"/>
      <w:bookmarkEnd w:id="794"/>
      <w:bookmarkEnd w:id="795"/>
      <w:bookmarkEnd w:id="796"/>
      <w:bookmarkEnd w:id="797"/>
    </w:p>
    <w:p w:rsidR="00A72BF3" w:rsidRPr="0065725C" w:rsidRDefault="00A72BF3" w:rsidP="00A72BF3">
      <w:pPr>
        <w:pStyle w:val="Heading3"/>
        <w:numPr>
          <w:ilvl w:val="0"/>
          <w:numId w:val="0"/>
        </w:numPr>
        <w:tabs>
          <w:tab w:val="clear" w:pos="720"/>
          <w:tab w:val="left" w:pos="864"/>
        </w:tabs>
        <w:rPr>
          <w:rFonts w:asciiTheme="minorHAnsi" w:eastAsiaTheme="minorHAnsi" w:hAnsiTheme="minorHAnsi" w:cstheme="minorHAnsi"/>
          <w:szCs w:val="24"/>
          <w:lang w:val="en-US"/>
        </w:rPr>
      </w:pPr>
    </w:p>
    <w:p w:rsidR="00A72BF3" w:rsidRPr="0065725C" w:rsidRDefault="00785E17" w:rsidP="00A72BF3">
      <w:pPr>
        <w:pStyle w:val="Heading3"/>
        <w:numPr>
          <w:ilvl w:val="2"/>
          <w:numId w:val="1"/>
        </w:numPr>
        <w:spacing w:before="0"/>
        <w:rPr>
          <w:rFonts w:asciiTheme="minorHAnsi" w:hAnsiTheme="minorHAnsi" w:cstheme="minorHAnsi"/>
        </w:rPr>
      </w:pPr>
      <w:r w:rsidRPr="0065725C">
        <w:rPr>
          <w:rFonts w:asciiTheme="minorHAnsi" w:hAnsiTheme="minorHAnsi" w:cstheme="minorHAnsi"/>
        </w:rPr>
        <w:t xml:space="preserve">The Commission has taken into consideration the percentage increase in tariff with respect to Average Cost of supply while approving the tariffs. For instance during FY 2013-14, the average unit revenue rate at existing tariffs would have been Rs. </w:t>
      </w:r>
      <w:r w:rsidR="00252B72" w:rsidRPr="0065725C">
        <w:rPr>
          <w:rFonts w:asciiTheme="minorHAnsi" w:hAnsiTheme="minorHAnsi" w:cstheme="minorHAnsi"/>
        </w:rPr>
        <w:t>5.2</w:t>
      </w:r>
      <w:r w:rsidR="005E71A7" w:rsidRPr="0065725C">
        <w:rPr>
          <w:rFonts w:asciiTheme="minorHAnsi" w:hAnsiTheme="minorHAnsi" w:cstheme="minorHAnsi"/>
        </w:rPr>
        <w:t>5</w:t>
      </w:r>
      <w:r w:rsidRPr="0065725C">
        <w:rPr>
          <w:rFonts w:asciiTheme="minorHAnsi" w:hAnsiTheme="minorHAnsi" w:cstheme="minorHAnsi"/>
        </w:rPr>
        <w:t>/kWh, while the av</w:t>
      </w:r>
      <w:r w:rsidR="003A1138">
        <w:rPr>
          <w:rFonts w:asciiTheme="minorHAnsi" w:hAnsiTheme="minorHAnsi" w:cstheme="minorHAnsi"/>
        </w:rPr>
        <w:t>erage cost of supply is Rs. 6.11</w:t>
      </w:r>
      <w:r w:rsidRPr="0065725C">
        <w:rPr>
          <w:rFonts w:asciiTheme="minorHAnsi" w:hAnsiTheme="minorHAnsi" w:cstheme="minorHAnsi"/>
        </w:rPr>
        <w:t xml:space="preserve">/kWh, thus the tariff would have been </w:t>
      </w:r>
      <w:r w:rsidR="00252B72" w:rsidRPr="0065725C">
        <w:rPr>
          <w:rFonts w:asciiTheme="minorHAnsi" w:hAnsiTheme="minorHAnsi" w:cstheme="minorHAnsi"/>
        </w:rPr>
        <w:t>8</w:t>
      </w:r>
      <w:r w:rsidR="005E71A7" w:rsidRPr="0065725C">
        <w:rPr>
          <w:rFonts w:asciiTheme="minorHAnsi" w:hAnsiTheme="minorHAnsi" w:cstheme="minorHAnsi"/>
        </w:rPr>
        <w:t>6</w:t>
      </w:r>
      <w:r w:rsidRPr="0065725C">
        <w:rPr>
          <w:rFonts w:asciiTheme="minorHAnsi" w:hAnsiTheme="minorHAnsi" w:cstheme="minorHAnsi"/>
        </w:rPr>
        <w:t xml:space="preserve">% of ACOS. After revision of the tariff of FY 2013-14, as brought out in this Order, the average unit revenue rate would be Rs. </w:t>
      </w:r>
      <w:r w:rsidR="00252B72" w:rsidRPr="0065725C">
        <w:rPr>
          <w:rFonts w:asciiTheme="minorHAnsi" w:hAnsiTheme="minorHAnsi" w:cstheme="minorHAnsi"/>
        </w:rPr>
        <w:t>5.4</w:t>
      </w:r>
      <w:r w:rsidR="005E71A7" w:rsidRPr="0065725C">
        <w:rPr>
          <w:rFonts w:asciiTheme="minorHAnsi" w:hAnsiTheme="minorHAnsi" w:cstheme="minorHAnsi"/>
        </w:rPr>
        <w:t>7</w:t>
      </w:r>
      <w:r w:rsidRPr="0065725C">
        <w:rPr>
          <w:rFonts w:asciiTheme="minorHAnsi" w:hAnsiTheme="minorHAnsi" w:cstheme="minorHAnsi"/>
        </w:rPr>
        <w:t xml:space="preserve">/kWh, thus, the tariff would be </w:t>
      </w:r>
      <w:r w:rsidR="00252B72" w:rsidRPr="0065725C">
        <w:rPr>
          <w:rFonts w:asciiTheme="minorHAnsi" w:hAnsiTheme="minorHAnsi" w:cstheme="minorHAnsi"/>
        </w:rPr>
        <w:t>89</w:t>
      </w:r>
      <w:r w:rsidRPr="0065725C">
        <w:rPr>
          <w:rFonts w:asciiTheme="minorHAnsi" w:hAnsiTheme="minorHAnsi" w:cstheme="minorHAnsi"/>
        </w:rPr>
        <w:t>% of ACOS, which is a step towards achieving the tariff within +/- 20% of Average Cost of Supply as per the Tariff Policy.</w:t>
      </w:r>
    </w:p>
    <w:p w:rsidR="00A72BF3" w:rsidRPr="0065725C" w:rsidRDefault="00A72BF3" w:rsidP="00A72BF3">
      <w:pPr>
        <w:ind w:hanging="4"/>
        <w:rPr>
          <w:rFonts w:asciiTheme="minorHAnsi" w:hAnsiTheme="minorHAnsi" w:cstheme="minorHAnsi"/>
        </w:rPr>
      </w:pPr>
    </w:p>
    <w:p w:rsidR="00A72BF3" w:rsidRPr="0065725C" w:rsidRDefault="00A72BF3" w:rsidP="00A72BF3">
      <w:pPr>
        <w:pStyle w:val="Heading3"/>
        <w:numPr>
          <w:ilvl w:val="2"/>
          <w:numId w:val="1"/>
        </w:numPr>
        <w:spacing w:before="0"/>
        <w:rPr>
          <w:rFonts w:asciiTheme="minorHAnsi" w:hAnsiTheme="minorHAnsi" w:cstheme="minorHAnsi"/>
        </w:rPr>
      </w:pPr>
      <w:r w:rsidRPr="0065725C">
        <w:rPr>
          <w:rFonts w:asciiTheme="minorHAnsi" w:hAnsiTheme="minorHAnsi" w:cstheme="minorHAnsi"/>
        </w:rPr>
        <w:t xml:space="preserve">In the </w:t>
      </w:r>
      <w:r w:rsidRPr="0065725C">
        <w:t>instant</w:t>
      </w:r>
      <w:r w:rsidRPr="0065725C">
        <w:rPr>
          <w:rFonts w:asciiTheme="minorHAnsi" w:hAnsiTheme="minorHAnsi" w:cstheme="minorHAnsi"/>
        </w:rPr>
        <w:t xml:space="preserve"> Tariff Order, the cross subsidy structure has not undergone any significant change. No category is adversely affected; vis-à-vis the average cost of supply and the relative benefit</w:t>
      </w:r>
      <w:r w:rsidR="00505B7A" w:rsidRPr="0065725C">
        <w:rPr>
          <w:rFonts w:asciiTheme="minorHAnsi" w:hAnsiTheme="minorHAnsi" w:cstheme="minorHAnsi"/>
        </w:rPr>
        <w:t xml:space="preserve"> </w:t>
      </w:r>
      <w:r w:rsidRPr="0065725C">
        <w:rPr>
          <w:rFonts w:asciiTheme="minorHAnsi" w:hAnsiTheme="minorHAnsi" w:cstheme="minorHAnsi"/>
        </w:rPr>
        <w:t>/</w:t>
      </w:r>
      <w:r w:rsidR="00505B7A" w:rsidRPr="0065725C">
        <w:rPr>
          <w:rFonts w:asciiTheme="minorHAnsi" w:hAnsiTheme="minorHAnsi" w:cstheme="minorHAnsi"/>
        </w:rPr>
        <w:t xml:space="preserve"> </w:t>
      </w:r>
      <w:r w:rsidRPr="0065725C">
        <w:rPr>
          <w:rFonts w:asciiTheme="minorHAnsi" w:hAnsiTheme="minorHAnsi" w:cstheme="minorHAnsi"/>
        </w:rPr>
        <w:t xml:space="preserve">burden of subsidized / subsidizing class has been maintained. </w:t>
      </w:r>
    </w:p>
    <w:p w:rsidR="00A72BF3" w:rsidRPr="0065725C" w:rsidRDefault="00785E17" w:rsidP="00A72BF3">
      <w:pPr>
        <w:pStyle w:val="Caption"/>
        <w:keepNext/>
        <w:spacing w:line="276" w:lineRule="auto"/>
        <w:jc w:val="center"/>
        <w:rPr>
          <w:rFonts w:asciiTheme="minorHAnsi" w:hAnsiTheme="minorHAnsi" w:cstheme="minorHAnsi"/>
          <w:szCs w:val="24"/>
        </w:rPr>
      </w:pPr>
      <w:bookmarkStart w:id="798" w:name="_Toc336616149"/>
      <w:bookmarkStart w:id="799" w:name="_Toc336608565"/>
      <w:bookmarkStart w:id="800" w:name="_Toc336572530"/>
      <w:bookmarkStart w:id="801" w:name="_Toc338310729"/>
      <w:bookmarkStart w:id="802" w:name="_Toc338419558"/>
      <w:bookmarkStart w:id="803" w:name="_Toc357738755"/>
      <w:r w:rsidRPr="0065725C">
        <w:rPr>
          <w:rFonts w:asciiTheme="minorHAnsi" w:hAnsiTheme="minorHAnsi" w:cstheme="minorHAnsi"/>
          <w:szCs w:val="24"/>
        </w:rPr>
        <w:t xml:space="preserve">Table </w:t>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STYLEREF 1 \s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7</w:t>
      </w:r>
      <w:r w:rsidR="00601251" w:rsidRPr="0065725C">
        <w:rPr>
          <w:rFonts w:asciiTheme="minorHAnsi" w:hAnsiTheme="minorHAnsi" w:cstheme="minorHAnsi"/>
          <w:szCs w:val="24"/>
        </w:rPr>
        <w:fldChar w:fldCharType="end"/>
      </w:r>
      <w:r w:rsidRPr="0065725C">
        <w:rPr>
          <w:rFonts w:asciiTheme="minorHAnsi" w:hAnsiTheme="minorHAnsi" w:cstheme="minorHAnsi"/>
          <w:szCs w:val="24"/>
        </w:rPr>
        <w:noBreakHyphen/>
      </w:r>
      <w:r w:rsidR="00601251" w:rsidRPr="0065725C">
        <w:rPr>
          <w:rFonts w:asciiTheme="minorHAnsi" w:hAnsiTheme="minorHAnsi" w:cstheme="minorHAnsi"/>
          <w:szCs w:val="24"/>
        </w:rPr>
        <w:fldChar w:fldCharType="begin"/>
      </w:r>
      <w:r w:rsidRPr="0065725C">
        <w:rPr>
          <w:rFonts w:asciiTheme="minorHAnsi" w:hAnsiTheme="minorHAnsi" w:cstheme="minorHAnsi"/>
          <w:szCs w:val="24"/>
        </w:rPr>
        <w:instrText xml:space="preserve"> SEQ Table \* ARABIC \s 1 </w:instrText>
      </w:r>
      <w:r w:rsidR="00601251" w:rsidRPr="0065725C">
        <w:rPr>
          <w:rFonts w:asciiTheme="minorHAnsi" w:hAnsiTheme="minorHAnsi" w:cstheme="minorHAnsi"/>
          <w:szCs w:val="24"/>
        </w:rPr>
        <w:fldChar w:fldCharType="separate"/>
      </w:r>
      <w:r w:rsidR="00717E46">
        <w:rPr>
          <w:rFonts w:asciiTheme="minorHAnsi" w:hAnsiTheme="minorHAnsi" w:cstheme="minorHAnsi"/>
          <w:noProof/>
          <w:szCs w:val="24"/>
        </w:rPr>
        <w:t>3</w:t>
      </w:r>
      <w:r w:rsidR="00601251" w:rsidRPr="0065725C">
        <w:rPr>
          <w:rFonts w:asciiTheme="minorHAnsi" w:hAnsiTheme="minorHAnsi" w:cstheme="minorHAnsi"/>
          <w:szCs w:val="24"/>
        </w:rPr>
        <w:fldChar w:fldCharType="end"/>
      </w:r>
      <w:r w:rsidRPr="0065725C">
        <w:rPr>
          <w:rFonts w:asciiTheme="minorHAnsi" w:hAnsiTheme="minorHAnsi" w:cstheme="minorHAnsi"/>
          <w:szCs w:val="24"/>
        </w:rPr>
        <w:t xml:space="preserve">: </w:t>
      </w:r>
      <w:bookmarkEnd w:id="798"/>
      <w:bookmarkEnd w:id="799"/>
      <w:bookmarkEnd w:id="800"/>
      <w:r w:rsidRPr="0065725C">
        <w:rPr>
          <w:rFonts w:asciiTheme="minorHAnsi" w:hAnsiTheme="minorHAnsi" w:cstheme="minorHAnsi"/>
          <w:szCs w:val="24"/>
        </w:rPr>
        <w:t>REVENUE REALIZED AS % OF ACOS</w:t>
      </w:r>
      <w:bookmarkEnd w:id="801"/>
      <w:bookmarkEnd w:id="802"/>
      <w:bookmarkEnd w:id="803"/>
    </w:p>
    <w:tbl>
      <w:tblPr>
        <w:tblW w:w="513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513"/>
        <w:gridCol w:w="1419"/>
        <w:gridCol w:w="1421"/>
        <w:gridCol w:w="1421"/>
        <w:gridCol w:w="1419"/>
      </w:tblGrid>
      <w:tr w:rsidR="00B21020" w:rsidRPr="0065725C" w:rsidTr="00193AF4">
        <w:trPr>
          <w:trHeight w:val="292"/>
        </w:trPr>
        <w:tc>
          <w:tcPr>
            <w:tcW w:w="1910" w:type="pct"/>
            <w:vMerge w:val="restart"/>
            <w:shd w:val="clear" w:color="000000" w:fill="DBE5F1"/>
            <w:vAlign w:val="center"/>
            <w:hideMark/>
          </w:tcPr>
          <w:p w:rsidR="00F50CE9" w:rsidRPr="0065725C" w:rsidRDefault="00422788">
            <w:pPr>
              <w:spacing w:before="0"/>
              <w:rPr>
                <w:b/>
                <w:sz w:val="22"/>
                <w:szCs w:val="22"/>
              </w:rPr>
            </w:pPr>
            <w:r w:rsidRPr="0065725C">
              <w:rPr>
                <w:b/>
                <w:sz w:val="22"/>
                <w:szCs w:val="22"/>
              </w:rPr>
              <w:t>Consumer Categories</w:t>
            </w:r>
          </w:p>
        </w:tc>
        <w:tc>
          <w:tcPr>
            <w:tcW w:w="1545" w:type="pct"/>
            <w:gridSpan w:val="2"/>
            <w:shd w:val="clear" w:color="000000" w:fill="DBE5F1"/>
            <w:vAlign w:val="center"/>
            <w:hideMark/>
          </w:tcPr>
          <w:p w:rsidR="00F50CE9" w:rsidRPr="0065725C" w:rsidRDefault="00422788">
            <w:pPr>
              <w:spacing w:before="0"/>
              <w:jc w:val="center"/>
              <w:rPr>
                <w:b/>
                <w:sz w:val="22"/>
                <w:szCs w:val="22"/>
              </w:rPr>
            </w:pPr>
            <w:r w:rsidRPr="0065725C">
              <w:rPr>
                <w:b/>
                <w:sz w:val="22"/>
                <w:szCs w:val="22"/>
              </w:rPr>
              <w:t>Existing Tariff</w:t>
            </w:r>
          </w:p>
        </w:tc>
        <w:tc>
          <w:tcPr>
            <w:tcW w:w="1546" w:type="pct"/>
            <w:gridSpan w:val="2"/>
            <w:shd w:val="clear" w:color="000000" w:fill="DBE5F1"/>
            <w:vAlign w:val="center"/>
            <w:hideMark/>
          </w:tcPr>
          <w:p w:rsidR="00F50CE9" w:rsidRPr="0065725C" w:rsidRDefault="00422788">
            <w:pPr>
              <w:spacing w:before="0"/>
              <w:jc w:val="center"/>
              <w:rPr>
                <w:b/>
                <w:sz w:val="22"/>
                <w:szCs w:val="22"/>
              </w:rPr>
            </w:pPr>
            <w:r w:rsidRPr="0065725C">
              <w:rPr>
                <w:b/>
                <w:sz w:val="22"/>
                <w:szCs w:val="22"/>
              </w:rPr>
              <w:t>Proposed Tariff</w:t>
            </w:r>
          </w:p>
        </w:tc>
      </w:tr>
      <w:tr w:rsidR="00F83C77" w:rsidRPr="0065725C" w:rsidTr="00193AF4">
        <w:trPr>
          <w:trHeight w:val="978"/>
        </w:trPr>
        <w:tc>
          <w:tcPr>
            <w:tcW w:w="1910" w:type="pct"/>
            <w:vMerge/>
            <w:vAlign w:val="center"/>
            <w:hideMark/>
          </w:tcPr>
          <w:p w:rsidR="00F50CE9" w:rsidRPr="0065725C" w:rsidRDefault="00F50CE9">
            <w:pPr>
              <w:spacing w:before="0"/>
              <w:rPr>
                <w:b/>
                <w:sz w:val="22"/>
                <w:szCs w:val="22"/>
              </w:rPr>
            </w:pPr>
          </w:p>
        </w:tc>
        <w:tc>
          <w:tcPr>
            <w:tcW w:w="772" w:type="pct"/>
            <w:shd w:val="clear" w:color="000000" w:fill="DBE5F1"/>
            <w:vAlign w:val="center"/>
            <w:hideMark/>
          </w:tcPr>
          <w:p w:rsidR="00F50CE9" w:rsidRPr="0065725C" w:rsidRDefault="00422788">
            <w:pPr>
              <w:spacing w:before="0"/>
              <w:jc w:val="center"/>
              <w:rPr>
                <w:b/>
                <w:sz w:val="22"/>
                <w:szCs w:val="22"/>
              </w:rPr>
            </w:pPr>
            <w:r w:rsidRPr="0065725C">
              <w:rPr>
                <w:b/>
                <w:sz w:val="22"/>
                <w:szCs w:val="22"/>
              </w:rPr>
              <w:t>Avg Revenue</w:t>
            </w:r>
            <w:r w:rsidRPr="0065725C">
              <w:rPr>
                <w:b/>
                <w:sz w:val="22"/>
                <w:szCs w:val="22"/>
              </w:rPr>
              <w:br/>
              <w:t>(Rs. / kWh)</w:t>
            </w:r>
          </w:p>
        </w:tc>
        <w:tc>
          <w:tcPr>
            <w:tcW w:w="773" w:type="pct"/>
            <w:shd w:val="clear" w:color="000000" w:fill="DBE5F1"/>
            <w:vAlign w:val="center"/>
            <w:hideMark/>
          </w:tcPr>
          <w:p w:rsidR="00F50CE9" w:rsidRPr="0065725C" w:rsidRDefault="00422788">
            <w:pPr>
              <w:spacing w:before="0"/>
              <w:jc w:val="center"/>
              <w:rPr>
                <w:b/>
                <w:sz w:val="22"/>
                <w:szCs w:val="22"/>
              </w:rPr>
            </w:pPr>
            <w:r w:rsidRPr="0065725C">
              <w:rPr>
                <w:b/>
                <w:sz w:val="22"/>
                <w:szCs w:val="22"/>
              </w:rPr>
              <w:t>Avg Revenue / unit % of ACOS</w:t>
            </w:r>
          </w:p>
        </w:tc>
        <w:tc>
          <w:tcPr>
            <w:tcW w:w="773" w:type="pct"/>
            <w:shd w:val="clear" w:color="000000" w:fill="DBE5F1"/>
            <w:vAlign w:val="center"/>
            <w:hideMark/>
          </w:tcPr>
          <w:p w:rsidR="00F50CE9" w:rsidRPr="0065725C" w:rsidRDefault="00422788">
            <w:pPr>
              <w:spacing w:before="0"/>
              <w:jc w:val="center"/>
              <w:rPr>
                <w:b/>
                <w:sz w:val="22"/>
                <w:szCs w:val="22"/>
              </w:rPr>
            </w:pPr>
            <w:r w:rsidRPr="0065725C">
              <w:rPr>
                <w:b/>
                <w:sz w:val="22"/>
                <w:szCs w:val="22"/>
              </w:rPr>
              <w:t>Avg Revenue</w:t>
            </w:r>
            <w:r w:rsidRPr="0065725C">
              <w:rPr>
                <w:b/>
                <w:sz w:val="22"/>
                <w:szCs w:val="22"/>
              </w:rPr>
              <w:br/>
              <w:t>(Rs. / kWh)</w:t>
            </w:r>
          </w:p>
        </w:tc>
        <w:tc>
          <w:tcPr>
            <w:tcW w:w="773" w:type="pct"/>
            <w:shd w:val="clear" w:color="000000" w:fill="DBE5F1"/>
            <w:vAlign w:val="center"/>
            <w:hideMark/>
          </w:tcPr>
          <w:p w:rsidR="00F50CE9" w:rsidRPr="0065725C" w:rsidRDefault="00422788">
            <w:pPr>
              <w:spacing w:before="0"/>
              <w:jc w:val="center"/>
              <w:rPr>
                <w:b/>
                <w:sz w:val="22"/>
                <w:szCs w:val="22"/>
              </w:rPr>
            </w:pPr>
            <w:r w:rsidRPr="0065725C">
              <w:rPr>
                <w:b/>
                <w:sz w:val="22"/>
                <w:szCs w:val="22"/>
              </w:rPr>
              <w:t>Avg Revenue / unit % of ACOS</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LMV-1: Domestic</w:t>
            </w:r>
          </w:p>
        </w:tc>
        <w:tc>
          <w:tcPr>
            <w:tcW w:w="772"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4.10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67%</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4.80 </w:t>
            </w:r>
          </w:p>
        </w:tc>
        <w:tc>
          <w:tcPr>
            <w:tcW w:w="773" w:type="pct"/>
            <w:shd w:val="clear" w:color="auto" w:fill="auto"/>
            <w:noWrap/>
            <w:vAlign w:val="center"/>
            <w:hideMark/>
          </w:tcPr>
          <w:p w:rsidR="00F50CE9" w:rsidRPr="0065725C" w:rsidRDefault="003A1138">
            <w:pPr>
              <w:spacing w:before="0"/>
              <w:jc w:val="center"/>
              <w:rPr>
                <w:sz w:val="22"/>
                <w:szCs w:val="22"/>
              </w:rPr>
            </w:pPr>
            <w:r>
              <w:rPr>
                <w:color w:val="000000"/>
                <w:sz w:val="22"/>
                <w:szCs w:val="22"/>
              </w:rPr>
              <w:t>79</w:t>
            </w:r>
            <w:r w:rsidR="00193AF4" w:rsidRPr="0065725C">
              <w:rPr>
                <w:color w:val="000000"/>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LMV-2:Non-Domestic</w:t>
            </w:r>
          </w:p>
        </w:tc>
        <w:tc>
          <w:tcPr>
            <w:tcW w:w="772" w:type="pct"/>
            <w:shd w:val="clear" w:color="auto" w:fill="auto"/>
            <w:noWrap/>
            <w:vAlign w:val="center"/>
            <w:hideMark/>
          </w:tcPr>
          <w:p w:rsidR="00F50CE9" w:rsidRPr="0065725C" w:rsidRDefault="003A1138" w:rsidP="003A1138">
            <w:pPr>
              <w:spacing w:before="0"/>
              <w:jc w:val="center"/>
              <w:rPr>
                <w:sz w:val="22"/>
                <w:szCs w:val="22"/>
              </w:rPr>
            </w:pPr>
            <w:r>
              <w:rPr>
                <w:color w:val="000000"/>
                <w:sz w:val="22"/>
                <w:szCs w:val="22"/>
              </w:rPr>
              <w:t>7.34</w:t>
            </w:r>
          </w:p>
        </w:tc>
        <w:tc>
          <w:tcPr>
            <w:tcW w:w="773" w:type="pct"/>
            <w:shd w:val="clear" w:color="auto" w:fill="auto"/>
            <w:noWrap/>
            <w:vAlign w:val="center"/>
            <w:hideMark/>
          </w:tcPr>
          <w:p w:rsidR="00F50CE9" w:rsidRPr="0065725C" w:rsidRDefault="003A1138" w:rsidP="003A1138">
            <w:pPr>
              <w:spacing w:before="0"/>
              <w:jc w:val="center"/>
              <w:rPr>
                <w:sz w:val="22"/>
                <w:szCs w:val="22"/>
              </w:rPr>
            </w:pPr>
            <w:r>
              <w:rPr>
                <w:color w:val="000000"/>
                <w:sz w:val="22"/>
                <w:szCs w:val="22"/>
              </w:rPr>
              <w:t>120%</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7.24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118%</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LMV-3: Public Lamps</w:t>
            </w:r>
          </w:p>
        </w:tc>
        <w:tc>
          <w:tcPr>
            <w:tcW w:w="772"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6.67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109%</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6.94 </w:t>
            </w:r>
          </w:p>
        </w:tc>
        <w:tc>
          <w:tcPr>
            <w:tcW w:w="773" w:type="pct"/>
            <w:shd w:val="clear" w:color="auto" w:fill="auto"/>
            <w:noWrap/>
            <w:vAlign w:val="center"/>
            <w:hideMark/>
          </w:tcPr>
          <w:p w:rsidR="00F50CE9" w:rsidRPr="0065725C" w:rsidRDefault="00193AF4" w:rsidP="003A1138">
            <w:pPr>
              <w:spacing w:before="0"/>
              <w:jc w:val="center"/>
              <w:rPr>
                <w:sz w:val="22"/>
                <w:szCs w:val="22"/>
              </w:rPr>
            </w:pPr>
            <w:r w:rsidRPr="0065725C">
              <w:rPr>
                <w:color w:val="000000"/>
                <w:sz w:val="22"/>
                <w:szCs w:val="22"/>
              </w:rPr>
              <w:t>11</w:t>
            </w:r>
            <w:r w:rsidR="003A1138">
              <w:rPr>
                <w:color w:val="000000"/>
                <w:sz w:val="22"/>
                <w:szCs w:val="22"/>
              </w:rPr>
              <w:t>4</w:t>
            </w:r>
            <w:r w:rsidRPr="0065725C">
              <w:rPr>
                <w:color w:val="000000"/>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LMV-4: Institutions</w:t>
            </w:r>
          </w:p>
        </w:tc>
        <w:tc>
          <w:tcPr>
            <w:tcW w:w="772"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6.62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108%</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6.98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114%</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LMV-5: Private Tube Wells</w:t>
            </w:r>
          </w:p>
        </w:tc>
        <w:tc>
          <w:tcPr>
            <w:tcW w:w="772"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 6: Small and Medium Power</w:t>
            </w:r>
          </w:p>
        </w:tc>
        <w:tc>
          <w:tcPr>
            <w:tcW w:w="772"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7.07 </w:t>
            </w:r>
          </w:p>
        </w:tc>
        <w:tc>
          <w:tcPr>
            <w:tcW w:w="773" w:type="pct"/>
            <w:shd w:val="clear" w:color="auto" w:fill="auto"/>
            <w:noWrap/>
            <w:vAlign w:val="center"/>
            <w:hideMark/>
          </w:tcPr>
          <w:p w:rsidR="00F50CE9" w:rsidRPr="0065725C" w:rsidRDefault="003A1138">
            <w:pPr>
              <w:spacing w:before="0"/>
              <w:jc w:val="center"/>
              <w:rPr>
                <w:sz w:val="22"/>
                <w:szCs w:val="22"/>
              </w:rPr>
            </w:pPr>
            <w:r>
              <w:rPr>
                <w:color w:val="000000"/>
                <w:sz w:val="22"/>
                <w:szCs w:val="22"/>
              </w:rPr>
              <w:t>116</w:t>
            </w:r>
            <w:r w:rsidR="00193AF4" w:rsidRPr="0065725C">
              <w:rPr>
                <w:color w:val="000000"/>
                <w:sz w:val="22"/>
                <w:szCs w:val="22"/>
              </w:rPr>
              <w:t>%</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6.58 </w:t>
            </w:r>
          </w:p>
        </w:tc>
        <w:tc>
          <w:tcPr>
            <w:tcW w:w="773" w:type="pct"/>
            <w:shd w:val="clear" w:color="auto" w:fill="auto"/>
            <w:noWrap/>
            <w:vAlign w:val="center"/>
            <w:hideMark/>
          </w:tcPr>
          <w:p w:rsidR="00F50CE9" w:rsidRPr="0065725C" w:rsidRDefault="003A1138">
            <w:pPr>
              <w:spacing w:before="0"/>
              <w:jc w:val="center"/>
              <w:rPr>
                <w:sz w:val="22"/>
                <w:szCs w:val="22"/>
              </w:rPr>
            </w:pPr>
            <w:r>
              <w:rPr>
                <w:color w:val="000000"/>
                <w:sz w:val="22"/>
                <w:szCs w:val="22"/>
              </w:rPr>
              <w:t>108</w:t>
            </w:r>
            <w:r w:rsidR="00193AF4" w:rsidRPr="0065725C">
              <w:rPr>
                <w:color w:val="000000"/>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LMV-7: Public Water Works</w:t>
            </w:r>
          </w:p>
        </w:tc>
        <w:tc>
          <w:tcPr>
            <w:tcW w:w="772"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6.59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108%</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6.72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110%</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LMV-8: State Tube Wells</w:t>
            </w:r>
          </w:p>
        </w:tc>
        <w:tc>
          <w:tcPr>
            <w:tcW w:w="772"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LMV-9: Temporary Supply</w:t>
            </w:r>
          </w:p>
        </w:tc>
        <w:tc>
          <w:tcPr>
            <w:tcW w:w="772"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LMV-10: Departmental Employees</w:t>
            </w:r>
          </w:p>
        </w:tc>
        <w:tc>
          <w:tcPr>
            <w:tcW w:w="772"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2.77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45%</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3.11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51%</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HV-1: Non-Industrial Bulk Loads</w:t>
            </w:r>
          </w:p>
        </w:tc>
        <w:tc>
          <w:tcPr>
            <w:tcW w:w="772"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HV-2: Large and Heavy Power</w:t>
            </w:r>
          </w:p>
        </w:tc>
        <w:tc>
          <w:tcPr>
            <w:tcW w:w="772"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6.78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111%</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 xml:space="preserve">6.78 </w:t>
            </w:r>
          </w:p>
        </w:tc>
        <w:tc>
          <w:tcPr>
            <w:tcW w:w="773" w:type="pct"/>
            <w:shd w:val="clear" w:color="auto" w:fill="auto"/>
            <w:noWrap/>
            <w:vAlign w:val="center"/>
            <w:hideMark/>
          </w:tcPr>
          <w:p w:rsidR="00F50CE9" w:rsidRPr="0065725C" w:rsidRDefault="00193AF4">
            <w:pPr>
              <w:spacing w:before="0"/>
              <w:jc w:val="center"/>
              <w:rPr>
                <w:sz w:val="22"/>
                <w:szCs w:val="22"/>
              </w:rPr>
            </w:pPr>
            <w:r w:rsidRPr="0065725C">
              <w:rPr>
                <w:color w:val="000000"/>
                <w:sz w:val="22"/>
                <w:szCs w:val="22"/>
              </w:rPr>
              <w:t>111%</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HV-3: Railway Traction</w:t>
            </w:r>
          </w:p>
        </w:tc>
        <w:tc>
          <w:tcPr>
            <w:tcW w:w="772"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HV-4: Lift Irrigation</w:t>
            </w:r>
          </w:p>
        </w:tc>
        <w:tc>
          <w:tcPr>
            <w:tcW w:w="772"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sz w:val="22"/>
                <w:szCs w:val="22"/>
              </w:rPr>
            </w:pPr>
            <w:r w:rsidRPr="0065725C">
              <w:rPr>
                <w:sz w:val="22"/>
                <w:szCs w:val="22"/>
              </w:rPr>
              <w:t>Extra state &amp; Bulk</w:t>
            </w:r>
          </w:p>
        </w:tc>
        <w:tc>
          <w:tcPr>
            <w:tcW w:w="772"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c>
          <w:tcPr>
            <w:tcW w:w="773" w:type="pct"/>
            <w:shd w:val="clear" w:color="auto" w:fill="auto"/>
            <w:noWrap/>
            <w:vAlign w:val="center"/>
            <w:hideMark/>
          </w:tcPr>
          <w:p w:rsidR="00F50CE9" w:rsidRPr="0065725C" w:rsidRDefault="003A1138">
            <w:pPr>
              <w:spacing w:before="0"/>
              <w:jc w:val="center"/>
              <w:rPr>
                <w:sz w:val="22"/>
                <w:szCs w:val="22"/>
              </w:rPr>
            </w:pPr>
            <w:r>
              <w:rPr>
                <w:sz w:val="22"/>
                <w:szCs w:val="22"/>
              </w:rPr>
              <w:t>-</w:t>
            </w:r>
          </w:p>
        </w:tc>
      </w:tr>
      <w:tr w:rsidR="00193AF4" w:rsidRPr="0065725C" w:rsidTr="00193AF4">
        <w:trPr>
          <w:trHeight w:val="292"/>
        </w:trPr>
        <w:tc>
          <w:tcPr>
            <w:tcW w:w="1910" w:type="pct"/>
            <w:shd w:val="clear" w:color="auto" w:fill="auto"/>
            <w:noWrap/>
            <w:vAlign w:val="center"/>
            <w:hideMark/>
          </w:tcPr>
          <w:p w:rsidR="00F50CE9" w:rsidRPr="0065725C" w:rsidRDefault="00422788">
            <w:pPr>
              <w:spacing w:before="0"/>
              <w:rPr>
                <w:b/>
                <w:sz w:val="22"/>
                <w:szCs w:val="22"/>
              </w:rPr>
            </w:pPr>
            <w:r w:rsidRPr="0065725C">
              <w:rPr>
                <w:b/>
                <w:sz w:val="22"/>
                <w:szCs w:val="22"/>
              </w:rPr>
              <w:t>Total</w:t>
            </w:r>
          </w:p>
        </w:tc>
        <w:tc>
          <w:tcPr>
            <w:tcW w:w="772" w:type="pct"/>
            <w:shd w:val="clear" w:color="auto" w:fill="auto"/>
            <w:noWrap/>
            <w:vAlign w:val="center"/>
            <w:hideMark/>
          </w:tcPr>
          <w:p w:rsidR="00F50CE9" w:rsidRPr="0065725C" w:rsidRDefault="00193AF4">
            <w:pPr>
              <w:spacing w:before="0"/>
              <w:jc w:val="center"/>
              <w:rPr>
                <w:b/>
                <w:sz w:val="22"/>
                <w:szCs w:val="22"/>
              </w:rPr>
            </w:pPr>
            <w:r w:rsidRPr="0065725C">
              <w:rPr>
                <w:b/>
                <w:bCs/>
                <w:color w:val="000000"/>
                <w:sz w:val="22"/>
                <w:szCs w:val="22"/>
              </w:rPr>
              <w:t xml:space="preserve">5.25 </w:t>
            </w:r>
          </w:p>
        </w:tc>
        <w:tc>
          <w:tcPr>
            <w:tcW w:w="773" w:type="pct"/>
            <w:shd w:val="clear" w:color="auto" w:fill="auto"/>
            <w:noWrap/>
            <w:vAlign w:val="center"/>
            <w:hideMark/>
          </w:tcPr>
          <w:p w:rsidR="00F50CE9" w:rsidRPr="0065725C" w:rsidRDefault="00193AF4">
            <w:pPr>
              <w:spacing w:before="0"/>
              <w:jc w:val="center"/>
              <w:rPr>
                <w:b/>
                <w:sz w:val="22"/>
                <w:szCs w:val="22"/>
              </w:rPr>
            </w:pPr>
            <w:r w:rsidRPr="0065725C">
              <w:rPr>
                <w:b/>
                <w:bCs/>
                <w:color w:val="000000"/>
                <w:sz w:val="22"/>
                <w:szCs w:val="22"/>
              </w:rPr>
              <w:t>86%</w:t>
            </w:r>
          </w:p>
        </w:tc>
        <w:tc>
          <w:tcPr>
            <w:tcW w:w="773" w:type="pct"/>
            <w:shd w:val="clear" w:color="auto" w:fill="auto"/>
            <w:noWrap/>
            <w:vAlign w:val="center"/>
            <w:hideMark/>
          </w:tcPr>
          <w:p w:rsidR="00F50CE9" w:rsidRPr="0065725C" w:rsidRDefault="00193AF4">
            <w:pPr>
              <w:spacing w:before="0"/>
              <w:jc w:val="center"/>
              <w:rPr>
                <w:b/>
                <w:sz w:val="22"/>
                <w:szCs w:val="22"/>
              </w:rPr>
            </w:pPr>
            <w:r w:rsidRPr="0065725C">
              <w:rPr>
                <w:b/>
                <w:bCs/>
                <w:color w:val="000000"/>
                <w:sz w:val="22"/>
                <w:szCs w:val="22"/>
              </w:rPr>
              <w:t xml:space="preserve">5.47 </w:t>
            </w:r>
          </w:p>
        </w:tc>
        <w:tc>
          <w:tcPr>
            <w:tcW w:w="773" w:type="pct"/>
            <w:shd w:val="clear" w:color="auto" w:fill="auto"/>
            <w:noWrap/>
            <w:vAlign w:val="center"/>
            <w:hideMark/>
          </w:tcPr>
          <w:p w:rsidR="00F50CE9" w:rsidRPr="0065725C" w:rsidRDefault="003A1138" w:rsidP="003A1138">
            <w:pPr>
              <w:spacing w:before="0"/>
              <w:jc w:val="center"/>
              <w:rPr>
                <w:b/>
                <w:sz w:val="22"/>
                <w:szCs w:val="22"/>
              </w:rPr>
            </w:pPr>
            <w:r>
              <w:rPr>
                <w:b/>
                <w:bCs/>
                <w:color w:val="000000"/>
                <w:sz w:val="22"/>
                <w:szCs w:val="22"/>
              </w:rPr>
              <w:t>89</w:t>
            </w:r>
            <w:r w:rsidR="00193AF4" w:rsidRPr="0065725C">
              <w:rPr>
                <w:b/>
                <w:bCs/>
                <w:color w:val="000000"/>
                <w:sz w:val="22"/>
                <w:szCs w:val="22"/>
              </w:rPr>
              <w:t>%</w:t>
            </w:r>
          </w:p>
        </w:tc>
      </w:tr>
    </w:tbl>
    <w:p w:rsidR="00F50CE9" w:rsidRPr="0065725C" w:rsidRDefault="00F50CE9">
      <w:pPr>
        <w:spacing w:before="0"/>
      </w:pPr>
    </w:p>
    <w:p w:rsidR="00F50CE9" w:rsidRPr="0065725C" w:rsidRDefault="00F50CE9">
      <w:pPr>
        <w:pStyle w:val="Heading3"/>
        <w:numPr>
          <w:ilvl w:val="0"/>
          <w:numId w:val="0"/>
        </w:numPr>
        <w:spacing w:before="0"/>
        <w:ind w:left="936" w:hanging="936"/>
      </w:pPr>
    </w:p>
    <w:p w:rsidR="00A72BF3" w:rsidRPr="0065725C" w:rsidRDefault="00A72BF3" w:rsidP="00A72BF3">
      <w:pPr>
        <w:spacing w:line="240" w:lineRule="auto"/>
        <w:jc w:val="left"/>
        <w:rPr>
          <w:rFonts w:cs="Arial"/>
          <w:b/>
          <w:bCs/>
          <w:color w:val="333399"/>
          <w:kern w:val="32"/>
          <w:szCs w:val="32"/>
        </w:rPr>
      </w:pPr>
      <w:bookmarkStart w:id="804" w:name="_Toc336438751"/>
      <w:bookmarkStart w:id="805" w:name="_Toc337201449"/>
      <w:bookmarkStart w:id="806" w:name="_Toc257717228"/>
      <w:r w:rsidRPr="0065725C">
        <w:br w:type="page"/>
      </w:r>
    </w:p>
    <w:p w:rsidR="00A72BF3" w:rsidRPr="0065725C" w:rsidRDefault="00A72BF3" w:rsidP="00A72BF3">
      <w:pPr>
        <w:pStyle w:val="Heading1"/>
        <w:numPr>
          <w:ilvl w:val="0"/>
          <w:numId w:val="1"/>
        </w:numPr>
      </w:pPr>
      <w:bookmarkStart w:id="807" w:name="_Toc357345053"/>
      <w:bookmarkStart w:id="808" w:name="_Toc357733351"/>
      <w:r w:rsidRPr="0065725C">
        <w:t>DIRECTIVES</w:t>
      </w:r>
      <w:bookmarkEnd w:id="804"/>
      <w:bookmarkEnd w:id="805"/>
      <w:bookmarkEnd w:id="807"/>
      <w:bookmarkEnd w:id="808"/>
    </w:p>
    <w:p w:rsidR="00A72BF3" w:rsidRPr="0065725C" w:rsidRDefault="00A72BF3" w:rsidP="00A72BF3">
      <w:pPr>
        <w:pStyle w:val="Heading2"/>
        <w:keepNext/>
        <w:numPr>
          <w:ilvl w:val="1"/>
          <w:numId w:val="1"/>
        </w:numPr>
        <w:autoSpaceDE/>
        <w:autoSpaceDN/>
        <w:adjustRightInd/>
        <w:spacing w:before="0" w:line="276" w:lineRule="auto"/>
        <w:contextualSpacing w:val="0"/>
      </w:pPr>
      <w:bookmarkStart w:id="809" w:name="_Toc337201450"/>
      <w:bookmarkStart w:id="810" w:name="_Toc357345054"/>
      <w:bookmarkStart w:id="811" w:name="_Toc357733352"/>
      <w:r w:rsidRPr="0065725C">
        <w:t xml:space="preserve">DIRECTIVES PROVIDED BY COMMISSION AND THEIR COMPLIANCE BY </w:t>
      </w:r>
      <w:bookmarkEnd w:id="809"/>
      <w:bookmarkEnd w:id="810"/>
      <w:r w:rsidR="009A3804" w:rsidRPr="0065725C">
        <w:t>LICENSEE</w:t>
      </w:r>
      <w:bookmarkEnd w:id="811"/>
    </w:p>
    <w:p w:rsidR="00A72BF3" w:rsidRPr="0065725C" w:rsidRDefault="00A72BF3" w:rsidP="00A72BF3">
      <w:pPr>
        <w:pStyle w:val="Heading3"/>
        <w:numPr>
          <w:ilvl w:val="0"/>
          <w:numId w:val="0"/>
        </w:numPr>
        <w:ind w:left="936"/>
      </w:pPr>
    </w:p>
    <w:p w:rsidR="008B46AF" w:rsidRPr="0065725C" w:rsidRDefault="008B46AF" w:rsidP="008B46AF">
      <w:pPr>
        <w:pStyle w:val="Heading3"/>
        <w:numPr>
          <w:ilvl w:val="2"/>
          <w:numId w:val="1"/>
        </w:numPr>
        <w:spacing w:before="0"/>
      </w:pPr>
      <w:r w:rsidRPr="0065725C">
        <w:t xml:space="preserve">The Commission had issued several directives to the </w:t>
      </w:r>
      <w:r w:rsidR="009A3804" w:rsidRPr="0065725C">
        <w:t>Licensee</w:t>
      </w:r>
      <w:r w:rsidRPr="0065725C">
        <w:t xml:space="preserve"> in the previous Tariff Order. The </w:t>
      </w:r>
      <w:r w:rsidR="009A3804" w:rsidRPr="0065725C">
        <w:t>Licensee</w:t>
      </w:r>
      <w:r w:rsidRPr="0065725C">
        <w:t xml:space="preserve"> has failed to provide any updated status on compliance of the directives.</w:t>
      </w:r>
    </w:p>
    <w:p w:rsidR="008B46AF" w:rsidRPr="0065725C" w:rsidRDefault="008B46AF" w:rsidP="008B46AF">
      <w:pPr>
        <w:pStyle w:val="Heading3"/>
        <w:numPr>
          <w:ilvl w:val="0"/>
          <w:numId w:val="0"/>
        </w:numPr>
        <w:spacing w:before="0"/>
        <w:ind w:left="720"/>
      </w:pPr>
    </w:p>
    <w:p w:rsidR="008B46AF" w:rsidRPr="0065725C" w:rsidRDefault="008B46AF" w:rsidP="008B46AF">
      <w:pPr>
        <w:pStyle w:val="Heading3"/>
        <w:numPr>
          <w:ilvl w:val="2"/>
          <w:numId w:val="1"/>
        </w:numPr>
        <w:spacing w:before="0"/>
      </w:pPr>
      <w:r w:rsidRPr="0065725C">
        <w:t xml:space="preserve">The Commission once again directs the </w:t>
      </w:r>
      <w:r w:rsidR="009A3804" w:rsidRPr="0065725C">
        <w:t>Licensee</w:t>
      </w:r>
      <w:r w:rsidRPr="0065725C">
        <w:t xml:space="preserve"> to comply with the balance directives issued in the previous Tariff Order. The compliance report on the said directives shall be submitted to the Commission within one month from the date of issue of this Tariff Order. </w:t>
      </w:r>
    </w:p>
    <w:p w:rsidR="008B46AF" w:rsidRPr="0065725C" w:rsidRDefault="008B46AF" w:rsidP="008B46AF">
      <w:pPr>
        <w:pStyle w:val="Heading3"/>
        <w:numPr>
          <w:ilvl w:val="0"/>
          <w:numId w:val="0"/>
        </w:numPr>
        <w:spacing w:before="0"/>
        <w:ind w:left="720"/>
      </w:pPr>
    </w:p>
    <w:p w:rsidR="008B46AF" w:rsidRPr="0065725C" w:rsidRDefault="008B46AF" w:rsidP="008B46AF">
      <w:pPr>
        <w:pStyle w:val="Heading3"/>
        <w:numPr>
          <w:ilvl w:val="2"/>
          <w:numId w:val="1"/>
        </w:numPr>
        <w:spacing w:before="0"/>
      </w:pPr>
      <w:r w:rsidRPr="0065725C">
        <w:t xml:space="preserve">Further, some of the directives issued by the Commission in the present Tariff Order are in continuation or similar to the directives issued in the previous Tariff Order. In case the </w:t>
      </w:r>
      <w:r w:rsidR="009A3804" w:rsidRPr="0065725C">
        <w:t>Licensee</w:t>
      </w:r>
      <w:r w:rsidRPr="0065725C">
        <w:t xml:space="preserve">s have not complied with the same earlier, it shall be necessary for them to provide reasons for non-compliance and further comply with the same as per the time-lines prescribed in the present Tariff Order. </w:t>
      </w:r>
    </w:p>
    <w:p w:rsidR="008B46AF" w:rsidRPr="0065725C" w:rsidRDefault="008B46AF" w:rsidP="008B46AF">
      <w:pPr>
        <w:pStyle w:val="Heading3"/>
        <w:numPr>
          <w:ilvl w:val="0"/>
          <w:numId w:val="0"/>
        </w:numPr>
        <w:spacing w:before="0"/>
        <w:ind w:left="720"/>
      </w:pPr>
    </w:p>
    <w:p w:rsidR="008B46AF" w:rsidRPr="0065725C" w:rsidRDefault="008B46AF" w:rsidP="008B46AF">
      <w:pPr>
        <w:pStyle w:val="Heading3"/>
        <w:numPr>
          <w:ilvl w:val="2"/>
          <w:numId w:val="1"/>
        </w:numPr>
        <w:spacing w:before="0"/>
      </w:pPr>
      <w:r w:rsidRPr="0065725C">
        <w:t xml:space="preserve">The directives to the </w:t>
      </w:r>
      <w:r w:rsidR="009A3804" w:rsidRPr="0065725C">
        <w:t>Licensee</w:t>
      </w:r>
      <w:r w:rsidRPr="0065725C">
        <w:t xml:space="preserve"> as issued under the present Tariff Order along with the time frame for compliance are given in the table below: </w:t>
      </w:r>
    </w:p>
    <w:p w:rsidR="008B46AF" w:rsidRPr="0065725C" w:rsidRDefault="008B46AF" w:rsidP="00A72BF3">
      <w:pPr>
        <w:pStyle w:val="Caption"/>
        <w:jc w:val="center"/>
      </w:pPr>
      <w:bookmarkStart w:id="812" w:name="_Toc337201623"/>
      <w:bookmarkStart w:id="813" w:name="_Toc338310730"/>
      <w:bookmarkStart w:id="814" w:name="_Toc338419559"/>
    </w:p>
    <w:p w:rsidR="00A72BF3" w:rsidRPr="0065725C" w:rsidRDefault="00A72BF3" w:rsidP="00A72BF3">
      <w:pPr>
        <w:pStyle w:val="Caption"/>
        <w:jc w:val="center"/>
      </w:pPr>
      <w:bookmarkStart w:id="815" w:name="_Toc357738756"/>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8</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w:t>
      </w:r>
      <w:r w:rsidR="00601251" w:rsidRPr="0065725C">
        <w:fldChar w:fldCharType="end"/>
      </w:r>
      <w:r w:rsidRPr="0065725C">
        <w:t>: DIRECTIVES</w:t>
      </w:r>
      <w:bookmarkEnd w:id="812"/>
      <w:bookmarkEnd w:id="813"/>
      <w:bookmarkEnd w:id="814"/>
      <w:bookmarkEnd w:id="815"/>
    </w:p>
    <w:tbl>
      <w:tblPr>
        <w:tblW w:w="5098" w:type="pct"/>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29"/>
        <w:gridCol w:w="6598"/>
        <w:gridCol w:w="1706"/>
      </w:tblGrid>
      <w:tr w:rsidR="00A72BF3" w:rsidRPr="0065725C" w:rsidTr="00A24A40">
        <w:trPr>
          <w:trHeight w:val="1340"/>
          <w:tblHeader/>
          <w:jc w:val="center"/>
        </w:trPr>
        <w:tc>
          <w:tcPr>
            <w:tcW w:w="454" w:type="pct"/>
            <w:shd w:val="clear" w:color="000000" w:fill="C5D9F1"/>
            <w:hideMark/>
          </w:tcPr>
          <w:bookmarkEnd w:id="806"/>
          <w:p w:rsidR="00A44CA7" w:rsidRPr="0065725C" w:rsidRDefault="00785E17">
            <w:pPr>
              <w:spacing w:before="60" w:after="60" w:line="240" w:lineRule="auto"/>
              <w:jc w:val="center"/>
              <w:rPr>
                <w:rFonts w:asciiTheme="minorHAnsi" w:hAnsiTheme="minorHAnsi" w:cstheme="minorHAnsi"/>
                <w:b/>
                <w:bCs/>
                <w:color w:val="000000"/>
                <w:lang w:val="en-US"/>
              </w:rPr>
            </w:pPr>
            <w:r w:rsidRPr="0065725C">
              <w:rPr>
                <w:rFonts w:asciiTheme="minorHAnsi" w:hAnsiTheme="minorHAnsi" w:cstheme="minorHAnsi"/>
                <w:b/>
                <w:bCs/>
                <w:color w:val="000000"/>
              </w:rPr>
              <w:t>S. No</w:t>
            </w:r>
          </w:p>
        </w:tc>
        <w:tc>
          <w:tcPr>
            <w:tcW w:w="3612" w:type="pct"/>
            <w:shd w:val="clear" w:color="000000" w:fill="C5D9F1"/>
            <w:hideMark/>
          </w:tcPr>
          <w:p w:rsidR="00A44CA7" w:rsidRPr="0065725C" w:rsidRDefault="00785E17">
            <w:pPr>
              <w:spacing w:before="60" w:after="60" w:line="240" w:lineRule="auto"/>
              <w:rPr>
                <w:rFonts w:asciiTheme="minorHAnsi" w:hAnsiTheme="minorHAnsi" w:cstheme="minorHAnsi"/>
                <w:b/>
                <w:bCs/>
                <w:color w:val="000000"/>
                <w:lang w:val="en-US"/>
              </w:rPr>
            </w:pPr>
            <w:r w:rsidRPr="0065725C">
              <w:rPr>
                <w:rFonts w:asciiTheme="minorHAnsi" w:hAnsiTheme="minorHAnsi" w:cstheme="minorHAnsi"/>
                <w:b/>
                <w:bCs/>
                <w:color w:val="000000"/>
              </w:rPr>
              <w:t>Description of Directive</w:t>
            </w:r>
          </w:p>
        </w:tc>
        <w:tc>
          <w:tcPr>
            <w:tcW w:w="934" w:type="pct"/>
            <w:shd w:val="clear" w:color="000000" w:fill="C5D9F1"/>
            <w:hideMark/>
          </w:tcPr>
          <w:p w:rsidR="00A44CA7" w:rsidRPr="0065725C" w:rsidRDefault="00785E17">
            <w:pPr>
              <w:spacing w:before="60" w:after="60" w:line="240" w:lineRule="auto"/>
              <w:rPr>
                <w:rFonts w:asciiTheme="minorHAnsi" w:hAnsiTheme="minorHAnsi" w:cstheme="minorHAnsi"/>
                <w:b/>
                <w:bCs/>
                <w:color w:val="000000"/>
                <w:lang w:val="en-US"/>
              </w:rPr>
            </w:pPr>
            <w:r w:rsidRPr="0065725C">
              <w:rPr>
                <w:rFonts w:asciiTheme="minorHAnsi" w:hAnsiTheme="minorHAnsi" w:cstheme="minorHAnsi"/>
                <w:b/>
                <w:bCs/>
                <w:color w:val="000000"/>
              </w:rPr>
              <w:t>Time Period for compliance from the date of issue of the Tariff Order</w:t>
            </w:r>
          </w:p>
        </w:tc>
      </w:tr>
      <w:tr w:rsidR="008B46AF" w:rsidRPr="0065725C" w:rsidTr="00A24A40">
        <w:trPr>
          <w:trHeight w:val="557"/>
          <w:jc w:val="center"/>
        </w:trPr>
        <w:tc>
          <w:tcPr>
            <w:tcW w:w="454" w:type="pct"/>
            <w:shd w:val="clear" w:color="auto" w:fill="auto"/>
            <w:noWrap/>
            <w:hideMark/>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p>
        </w:tc>
        <w:tc>
          <w:tcPr>
            <w:tcW w:w="3612" w:type="pct"/>
            <w:shd w:val="clear" w:color="auto" w:fill="auto"/>
            <w:noWrap/>
            <w:hideMark/>
          </w:tcPr>
          <w:p w:rsidR="00A44CA7" w:rsidRPr="0065725C" w:rsidRDefault="00785E17">
            <w:pPr>
              <w:spacing w:before="60" w:after="60"/>
              <w:rPr>
                <w:rFonts w:asciiTheme="minorHAnsi" w:hAnsiTheme="minorHAnsi" w:cstheme="minorHAnsi"/>
              </w:rPr>
            </w:pPr>
            <w:r w:rsidRPr="0065725C">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934" w:type="pct"/>
            <w:shd w:val="clear" w:color="auto" w:fill="auto"/>
            <w:noWrap/>
            <w:hideMark/>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Immediate</w:t>
            </w:r>
          </w:p>
        </w:tc>
      </w:tr>
      <w:tr w:rsidR="008B46AF" w:rsidRPr="0065725C" w:rsidTr="00A24A40">
        <w:trPr>
          <w:trHeight w:val="55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color w:val="000000"/>
              </w:rPr>
            </w:pPr>
            <w:r w:rsidRPr="0065725C">
              <w:rPr>
                <w:rFonts w:asciiTheme="minorHAnsi" w:hAnsiTheme="minorHAnsi" w:cstheme="minorHAnsi"/>
                <w:color w:val="000000"/>
              </w:rPr>
              <w:t>2</w:t>
            </w:r>
          </w:p>
        </w:tc>
        <w:tc>
          <w:tcPr>
            <w:tcW w:w="3612" w:type="pct"/>
            <w:shd w:val="clear" w:color="auto" w:fill="auto"/>
            <w:noWrap/>
          </w:tcPr>
          <w:p w:rsidR="00541D87" w:rsidRPr="0065725C" w:rsidRDefault="00785E17" w:rsidP="000D3E6D">
            <w:pPr>
              <w:spacing w:before="60" w:after="60"/>
              <w:rPr>
                <w:rFonts w:asciiTheme="minorHAnsi" w:hAnsiTheme="minorHAnsi" w:cstheme="minorHAnsi"/>
                <w:color w:val="000000"/>
              </w:rPr>
            </w:pPr>
            <w:r w:rsidRPr="0065725C">
              <w:rPr>
                <w:rFonts w:asciiTheme="minorHAnsi" w:hAnsiTheme="minorHAnsi" w:cstheme="minorHAnsi"/>
              </w:rPr>
              <w:t xml:space="preserve">The Commission directs the Licensee to file its ARR / Tariff Petition for FY 2014-15. </w:t>
            </w:r>
          </w:p>
        </w:tc>
        <w:tc>
          <w:tcPr>
            <w:tcW w:w="934" w:type="pct"/>
            <w:shd w:val="clear" w:color="auto" w:fill="auto"/>
            <w:noWrap/>
          </w:tcPr>
          <w:p w:rsidR="00A44CA7" w:rsidRPr="0065725C" w:rsidRDefault="00785E17">
            <w:pPr>
              <w:spacing w:before="60" w:after="60"/>
              <w:jc w:val="center"/>
              <w:rPr>
                <w:rFonts w:asciiTheme="minorHAnsi" w:hAnsiTheme="minorHAnsi" w:cstheme="minorHAnsi"/>
                <w:color w:val="000000"/>
              </w:rPr>
            </w:pPr>
            <w:r w:rsidRPr="0065725C">
              <w:rPr>
                <w:rFonts w:asciiTheme="minorHAnsi" w:hAnsiTheme="minorHAnsi"/>
                <w:lang w:val="en-US"/>
              </w:rPr>
              <w:t>By 30</w:t>
            </w:r>
            <w:r w:rsidRPr="0065725C">
              <w:rPr>
                <w:rFonts w:asciiTheme="minorHAnsi" w:hAnsiTheme="minorHAnsi"/>
                <w:vertAlign w:val="superscript"/>
                <w:lang w:val="en-US"/>
              </w:rPr>
              <w:t>th</w:t>
            </w:r>
            <w:r w:rsidRPr="0065725C">
              <w:rPr>
                <w:rFonts w:asciiTheme="minorHAnsi" w:hAnsiTheme="minorHAnsi"/>
                <w:lang w:val="en-US"/>
              </w:rPr>
              <w:t xml:space="preserve"> November, 2013</w:t>
            </w:r>
          </w:p>
        </w:tc>
      </w:tr>
      <w:tr w:rsidR="008B46AF" w:rsidRPr="0065725C" w:rsidTr="00A24A40">
        <w:trPr>
          <w:trHeight w:val="55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color w:val="000000"/>
              </w:rPr>
            </w:pPr>
            <w:r w:rsidRPr="0065725C">
              <w:rPr>
                <w:rFonts w:asciiTheme="minorHAnsi" w:hAnsiTheme="minorHAnsi" w:cstheme="minorHAnsi"/>
                <w:color w:val="000000"/>
              </w:rPr>
              <w:t>3</w:t>
            </w:r>
          </w:p>
        </w:tc>
        <w:tc>
          <w:tcPr>
            <w:tcW w:w="3612" w:type="pct"/>
            <w:shd w:val="clear" w:color="auto" w:fill="auto"/>
            <w:noWrap/>
          </w:tcPr>
          <w:p w:rsidR="00541D87" w:rsidRPr="0065725C" w:rsidRDefault="00785E17">
            <w:pPr>
              <w:spacing w:before="60" w:after="60"/>
              <w:rPr>
                <w:rFonts w:asciiTheme="minorHAnsi" w:hAnsiTheme="minorHAnsi" w:cstheme="minorHAnsi"/>
              </w:rPr>
            </w:pPr>
            <w:r w:rsidRPr="0065725C">
              <w:rPr>
                <w:rFonts w:asciiTheme="minorHAnsi" w:hAnsiTheme="minorHAnsi" w:cstheme="minorHAnsi"/>
              </w:rPr>
              <w:t xml:space="preserve">The Commission directs </w:t>
            </w:r>
            <w:r w:rsidR="00157B54" w:rsidRPr="0065725C">
              <w:rPr>
                <w:rFonts w:asciiTheme="minorHAnsi" w:hAnsiTheme="minorHAnsi" w:cstheme="minorHAnsi"/>
              </w:rPr>
              <w:t xml:space="preserve">the Licensee </w:t>
            </w:r>
            <w:r w:rsidRPr="0065725C">
              <w:rPr>
                <w:rFonts w:asciiTheme="minorHAnsi" w:hAnsiTheme="minorHAnsi" w:cstheme="minorHAnsi"/>
              </w:rPr>
              <w:t>to submit the supplementary audit report of the AGUP for 2010-11</w:t>
            </w:r>
            <w:r w:rsidR="0064103B" w:rsidRPr="0065725C">
              <w:rPr>
                <w:rFonts w:asciiTheme="minorHAnsi" w:hAnsiTheme="minorHAnsi" w:cstheme="minorHAnsi"/>
              </w:rPr>
              <w:t xml:space="preserve"> and FY 2011-12</w:t>
            </w:r>
          </w:p>
        </w:tc>
        <w:tc>
          <w:tcPr>
            <w:tcW w:w="93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Within 7 days of the date of its finalization by the AGUP</w:t>
            </w:r>
          </w:p>
        </w:tc>
      </w:tr>
      <w:tr w:rsidR="008B46AF" w:rsidRPr="0065725C" w:rsidTr="00A24A40">
        <w:trPr>
          <w:trHeight w:val="1214"/>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lang w:val="en-US"/>
              </w:rPr>
              <w:t>4</w:t>
            </w:r>
          </w:p>
        </w:tc>
        <w:tc>
          <w:tcPr>
            <w:tcW w:w="3612" w:type="pct"/>
            <w:shd w:val="clear" w:color="auto" w:fill="auto"/>
            <w:noWrap/>
          </w:tcPr>
          <w:p w:rsidR="00A44CA7" w:rsidRPr="0065725C" w:rsidRDefault="00785E17">
            <w:pPr>
              <w:spacing w:before="60" w:after="60"/>
              <w:rPr>
                <w:rFonts w:asciiTheme="minorHAnsi" w:hAnsiTheme="minorHAnsi" w:cstheme="minorHAnsi"/>
                <w:color w:val="000000"/>
              </w:rPr>
            </w:pPr>
            <w:r w:rsidRPr="0065725C">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934" w:type="pct"/>
            <w:shd w:val="clear" w:color="auto" w:fill="auto"/>
            <w:noWrap/>
          </w:tcPr>
          <w:p w:rsidR="00A44CA7" w:rsidRPr="0065725C" w:rsidRDefault="00785E17">
            <w:pPr>
              <w:spacing w:before="60" w:after="60"/>
              <w:jc w:val="center"/>
              <w:rPr>
                <w:rFonts w:asciiTheme="minorHAnsi" w:hAnsiTheme="minorHAnsi" w:cstheme="minorHAnsi"/>
                <w:color w:val="000000"/>
              </w:rPr>
            </w:pPr>
            <w:r w:rsidRPr="0065725C">
              <w:rPr>
                <w:rFonts w:asciiTheme="minorHAnsi" w:hAnsiTheme="minorHAnsi" w:cstheme="minorHAnsi"/>
                <w:color w:val="000000"/>
              </w:rPr>
              <w:t>Along with the petition for FY 2014-15</w:t>
            </w:r>
          </w:p>
        </w:tc>
      </w:tr>
      <w:tr w:rsidR="008B46AF" w:rsidRPr="0065725C" w:rsidTr="00A24A40">
        <w:trPr>
          <w:trHeight w:val="55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lang w:val="en-US"/>
              </w:rPr>
              <w:t>5</w:t>
            </w:r>
          </w:p>
        </w:tc>
        <w:tc>
          <w:tcPr>
            <w:tcW w:w="3612" w:type="pct"/>
            <w:shd w:val="clear" w:color="auto" w:fill="auto"/>
            <w:noWrap/>
          </w:tcPr>
          <w:p w:rsidR="00A44CA7" w:rsidRPr="0065725C" w:rsidRDefault="006626F3">
            <w:pPr>
              <w:spacing w:before="60" w:after="60"/>
              <w:rPr>
                <w:rFonts w:asciiTheme="minorHAnsi" w:hAnsiTheme="minorHAnsi" w:cstheme="minorHAnsi"/>
                <w:color w:val="000000"/>
              </w:rPr>
            </w:pPr>
            <w:r w:rsidRPr="0065725C">
              <w:rPr>
                <w:rFonts w:asciiTheme="minorHAnsi" w:hAnsiTheme="minorHAnsi" w:cstheme="minorHAnsi"/>
                <w:color w:val="000000"/>
              </w:rPr>
              <w:t xml:space="preserve">The Commission directs the Licensee to pressingly pursue the GoUP for finalisation of the </w:t>
            </w:r>
            <w:r w:rsidR="00A24A40" w:rsidRPr="0065725C">
              <w:rPr>
                <w:rFonts w:asciiTheme="minorHAnsi" w:hAnsiTheme="minorHAnsi" w:cstheme="minorHAnsi"/>
                <w:color w:val="000000"/>
              </w:rPr>
              <w:t>Transfer Scheme</w:t>
            </w:r>
            <w:r w:rsidRPr="0065725C">
              <w:rPr>
                <w:rFonts w:asciiTheme="minorHAnsi" w:hAnsiTheme="minorHAnsi" w:cstheme="minorHAnsi"/>
                <w:color w:val="000000"/>
              </w:rPr>
              <w:t xml:space="preserve"> and submit a copy of the same.</w:t>
            </w:r>
          </w:p>
        </w:tc>
        <w:tc>
          <w:tcPr>
            <w:tcW w:w="934" w:type="pct"/>
            <w:shd w:val="clear" w:color="auto" w:fill="auto"/>
            <w:noWrap/>
          </w:tcPr>
          <w:p w:rsidR="00A44CA7" w:rsidRPr="0065725C" w:rsidRDefault="006626F3">
            <w:pPr>
              <w:spacing w:before="60" w:after="60"/>
              <w:jc w:val="center"/>
              <w:rPr>
                <w:rFonts w:asciiTheme="minorHAnsi" w:hAnsiTheme="minorHAnsi" w:cstheme="minorHAnsi"/>
                <w:lang w:val="en-US"/>
              </w:rPr>
            </w:pPr>
            <w:r w:rsidRPr="0065725C">
              <w:rPr>
                <w:rFonts w:asciiTheme="minorHAnsi" w:hAnsiTheme="minorHAnsi" w:cstheme="minorHAnsi"/>
                <w:color w:val="000000"/>
              </w:rPr>
              <w:t>Within 3 months</w:t>
            </w:r>
          </w:p>
        </w:tc>
      </w:tr>
      <w:tr w:rsidR="008B46AF" w:rsidRPr="0065725C" w:rsidTr="00A24A40">
        <w:trPr>
          <w:trHeight w:val="557"/>
          <w:jc w:val="center"/>
        </w:trPr>
        <w:tc>
          <w:tcPr>
            <w:tcW w:w="454" w:type="pct"/>
            <w:shd w:val="clear" w:color="auto" w:fill="auto"/>
            <w:noWrap/>
          </w:tcPr>
          <w:p w:rsidR="00A44CA7" w:rsidRPr="0065725C" w:rsidRDefault="005E71A7">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rPr>
              <w:t>6</w:t>
            </w:r>
          </w:p>
        </w:tc>
        <w:tc>
          <w:tcPr>
            <w:tcW w:w="3612" w:type="pct"/>
            <w:shd w:val="clear" w:color="auto" w:fill="auto"/>
            <w:noWrap/>
          </w:tcPr>
          <w:p w:rsidR="00A44CA7" w:rsidRPr="0065725C" w:rsidRDefault="00785E17">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934" w:type="pct"/>
            <w:shd w:val="clear" w:color="auto" w:fill="auto"/>
            <w:noWrap/>
          </w:tcPr>
          <w:p w:rsidR="00A44CA7" w:rsidRPr="0065725C" w:rsidRDefault="00785E17">
            <w:pPr>
              <w:spacing w:before="60" w:after="60"/>
              <w:jc w:val="center"/>
              <w:rPr>
                <w:rFonts w:asciiTheme="minorHAnsi" w:eastAsia="Arial Unicode MS" w:hAnsiTheme="minorHAnsi" w:cstheme="minorHAnsi"/>
                <w:b/>
                <w:bCs/>
                <w:color w:val="000000"/>
              </w:rPr>
            </w:pPr>
            <w:r w:rsidRPr="0065725C">
              <w:rPr>
                <w:rFonts w:asciiTheme="minorHAnsi" w:hAnsiTheme="minorHAnsi" w:cstheme="minorHAnsi"/>
                <w:color w:val="000000"/>
              </w:rPr>
              <w:t xml:space="preserve">Within 1 month </w:t>
            </w:r>
          </w:p>
        </w:tc>
      </w:tr>
      <w:tr w:rsidR="008B46AF" w:rsidRPr="0065725C" w:rsidTr="00A24A40">
        <w:trPr>
          <w:trHeight w:val="593"/>
          <w:jc w:val="center"/>
        </w:trPr>
        <w:tc>
          <w:tcPr>
            <w:tcW w:w="454" w:type="pct"/>
            <w:shd w:val="clear" w:color="auto" w:fill="auto"/>
            <w:noWrap/>
          </w:tcPr>
          <w:p w:rsidR="00A44CA7" w:rsidRPr="0065725C" w:rsidRDefault="005E71A7">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rPr>
              <w:t>7</w:t>
            </w:r>
          </w:p>
        </w:tc>
        <w:tc>
          <w:tcPr>
            <w:tcW w:w="3612" w:type="pct"/>
            <w:shd w:val="clear" w:color="auto" w:fill="auto"/>
            <w:noWrap/>
          </w:tcPr>
          <w:p w:rsidR="00A44CA7" w:rsidRPr="0065725C" w:rsidRDefault="00785E17">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frame an appropriate policy on capitalization of (i) employee costs, and (ii) A&amp;G expenses.</w:t>
            </w:r>
          </w:p>
        </w:tc>
        <w:tc>
          <w:tcPr>
            <w:tcW w:w="934" w:type="pct"/>
            <w:shd w:val="clear" w:color="auto" w:fill="auto"/>
            <w:noWrap/>
          </w:tcPr>
          <w:p w:rsidR="00A44CA7" w:rsidRPr="0065725C" w:rsidRDefault="00785E17">
            <w:pPr>
              <w:spacing w:before="60" w:after="60"/>
              <w:jc w:val="center"/>
              <w:rPr>
                <w:rFonts w:asciiTheme="minorHAnsi" w:hAnsiTheme="minorHAnsi" w:cstheme="minorHAnsi"/>
                <w:lang w:val="en-US"/>
              </w:rPr>
            </w:pPr>
            <w:r w:rsidRPr="0065725C">
              <w:rPr>
                <w:rFonts w:asciiTheme="minorHAnsi" w:hAnsiTheme="minorHAnsi" w:cstheme="minorHAnsi"/>
              </w:rPr>
              <w:t>Along with the petition for FY 2014-15</w:t>
            </w:r>
          </w:p>
        </w:tc>
      </w:tr>
      <w:tr w:rsidR="008B46AF" w:rsidRPr="0065725C" w:rsidTr="00A24A40">
        <w:trPr>
          <w:trHeight w:val="593"/>
          <w:jc w:val="center"/>
        </w:trPr>
        <w:tc>
          <w:tcPr>
            <w:tcW w:w="454" w:type="pct"/>
            <w:shd w:val="clear" w:color="auto" w:fill="auto"/>
            <w:noWrap/>
          </w:tcPr>
          <w:p w:rsidR="00A44CA7" w:rsidRPr="0065725C" w:rsidRDefault="005E71A7">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lang w:val="en-US"/>
              </w:rPr>
              <w:t>8</w:t>
            </w:r>
          </w:p>
        </w:tc>
        <w:tc>
          <w:tcPr>
            <w:tcW w:w="3612" w:type="pct"/>
            <w:shd w:val="clear" w:color="auto" w:fill="auto"/>
            <w:noWrap/>
          </w:tcPr>
          <w:p w:rsidR="00A44CA7" w:rsidRPr="0065725C" w:rsidRDefault="00785E17">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submit Fresh Actuarial Valuation Study Report in respect to employee expenses.</w:t>
            </w:r>
          </w:p>
        </w:tc>
        <w:tc>
          <w:tcPr>
            <w:tcW w:w="934" w:type="pct"/>
            <w:shd w:val="clear" w:color="auto" w:fill="auto"/>
            <w:noWrap/>
          </w:tcPr>
          <w:p w:rsidR="00A44CA7" w:rsidRPr="0065725C" w:rsidRDefault="00785E17">
            <w:pPr>
              <w:spacing w:before="60" w:after="60"/>
              <w:jc w:val="center"/>
              <w:rPr>
                <w:rFonts w:asciiTheme="minorHAnsi" w:hAnsiTheme="minorHAnsi" w:cstheme="minorHAnsi"/>
                <w:lang w:val="en-US"/>
              </w:rPr>
            </w:pPr>
            <w:r w:rsidRPr="0065725C">
              <w:rPr>
                <w:rFonts w:asciiTheme="minorHAnsi" w:hAnsiTheme="minorHAnsi" w:cstheme="minorHAnsi"/>
              </w:rPr>
              <w:t>Along with the petition for FY 2014-15</w:t>
            </w:r>
          </w:p>
        </w:tc>
      </w:tr>
      <w:tr w:rsidR="008B46AF" w:rsidRPr="0065725C" w:rsidTr="00A24A40">
        <w:trPr>
          <w:trHeight w:val="647"/>
          <w:jc w:val="center"/>
        </w:trPr>
        <w:tc>
          <w:tcPr>
            <w:tcW w:w="454" w:type="pct"/>
            <w:shd w:val="clear" w:color="auto" w:fill="auto"/>
            <w:noWrap/>
          </w:tcPr>
          <w:p w:rsidR="00A44CA7" w:rsidRPr="0065725C" w:rsidRDefault="005E71A7">
            <w:pPr>
              <w:spacing w:before="60" w:after="60"/>
              <w:jc w:val="center"/>
              <w:rPr>
                <w:rFonts w:asciiTheme="minorHAnsi" w:hAnsiTheme="minorHAnsi" w:cstheme="minorHAnsi"/>
                <w:color w:val="000000"/>
              </w:rPr>
            </w:pPr>
            <w:r w:rsidRPr="0065725C">
              <w:rPr>
                <w:rFonts w:asciiTheme="minorHAnsi" w:hAnsiTheme="minorHAnsi" w:cstheme="minorHAnsi"/>
                <w:color w:val="000000"/>
              </w:rPr>
              <w:t>9</w:t>
            </w:r>
          </w:p>
        </w:tc>
        <w:tc>
          <w:tcPr>
            <w:tcW w:w="3612" w:type="pct"/>
            <w:shd w:val="clear" w:color="auto" w:fill="auto"/>
            <w:noWrap/>
          </w:tcPr>
          <w:p w:rsidR="00A44CA7" w:rsidRPr="0065725C" w:rsidRDefault="00785E17">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submit statutory auditor certificate towards pay revision impacts which are uncontrollable in nature in FY 2008-09, 2009-10, 2010-11 and 2011-12.</w:t>
            </w:r>
          </w:p>
        </w:tc>
        <w:tc>
          <w:tcPr>
            <w:tcW w:w="934" w:type="pct"/>
            <w:shd w:val="clear" w:color="auto" w:fill="auto"/>
            <w:noWrap/>
          </w:tcPr>
          <w:p w:rsidR="00A44CA7" w:rsidRPr="0065725C" w:rsidRDefault="00785E17">
            <w:pPr>
              <w:spacing w:before="60" w:after="60"/>
              <w:jc w:val="center"/>
              <w:rPr>
                <w:rFonts w:asciiTheme="minorHAnsi" w:hAnsiTheme="minorHAnsi" w:cstheme="minorHAnsi"/>
                <w:lang w:val="en-US"/>
              </w:rPr>
            </w:pPr>
            <w:r w:rsidRPr="0065725C">
              <w:rPr>
                <w:rFonts w:asciiTheme="minorHAnsi" w:hAnsiTheme="minorHAnsi" w:cstheme="minorHAnsi"/>
              </w:rPr>
              <w:t xml:space="preserve">Within 1 month </w:t>
            </w:r>
          </w:p>
        </w:tc>
      </w:tr>
      <w:tr w:rsidR="008B46AF" w:rsidRPr="0065725C" w:rsidTr="00A24A40">
        <w:trPr>
          <w:trHeight w:val="28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0</w:t>
            </w:r>
          </w:p>
        </w:tc>
        <w:tc>
          <w:tcPr>
            <w:tcW w:w="3612" w:type="pct"/>
            <w:shd w:val="clear" w:color="auto" w:fill="auto"/>
            <w:noWrap/>
            <w:hideMark/>
          </w:tcPr>
          <w:p w:rsidR="00A44CA7" w:rsidRPr="0065725C" w:rsidRDefault="00785E17">
            <w:pPr>
              <w:spacing w:before="60" w:after="60"/>
              <w:rPr>
                <w:rFonts w:asciiTheme="minorHAnsi" w:hAnsiTheme="minorHAnsi" w:cstheme="minorHAnsi"/>
              </w:rPr>
            </w:pPr>
            <w:r w:rsidRPr="0065725C">
              <w:rPr>
                <w:rFonts w:asciiTheme="minorHAnsi" w:hAnsiTheme="minorHAnsi" w:cstheme="minorHAnsi"/>
              </w:rPr>
              <w:t>As lack of approved transparent policy on identifying and writing off bad debts is hindering allowance of bad debts as an ARR component; the Commission directs t</w:t>
            </w:r>
            <w:r w:rsidR="006626F3" w:rsidRPr="0065725C">
              <w:rPr>
                <w:rFonts w:asciiTheme="minorHAnsi" w:hAnsiTheme="minorHAnsi" w:cstheme="minorHAnsi"/>
              </w:rPr>
              <w:t>he</w:t>
            </w:r>
            <w:r w:rsidRPr="0065725C">
              <w:rPr>
                <w:rFonts w:asciiTheme="minorHAnsi" w:hAnsiTheme="minorHAnsi" w:cstheme="minorHAnsi"/>
              </w:rPr>
              <w:t xml:space="preserve"> Licensee to submit ten sample cases of LT &amp; HT consumers where orders have been issued for writing off bad debts, clearly depicting the procedure adopted for writing off bad debts along with policy framework for managing bad debts for </w:t>
            </w:r>
            <w:r w:rsidR="006626F3" w:rsidRPr="0065725C">
              <w:rPr>
                <w:rFonts w:asciiTheme="minorHAnsi" w:hAnsiTheme="minorHAnsi" w:cstheme="minorHAnsi"/>
              </w:rPr>
              <w:t xml:space="preserve">the Commission’s </w:t>
            </w:r>
            <w:r w:rsidRPr="0065725C">
              <w:rPr>
                <w:rFonts w:asciiTheme="minorHAnsi" w:hAnsiTheme="minorHAnsi" w:cstheme="minorHAnsi"/>
              </w:rPr>
              <w:t xml:space="preserve">perusal. </w:t>
            </w:r>
          </w:p>
        </w:tc>
        <w:tc>
          <w:tcPr>
            <w:tcW w:w="934" w:type="pct"/>
            <w:shd w:val="clear" w:color="auto" w:fill="auto"/>
            <w:noWrap/>
            <w:hideMark/>
          </w:tcPr>
          <w:p w:rsidR="00A44CA7" w:rsidRPr="0065725C" w:rsidRDefault="006626F3">
            <w:pPr>
              <w:spacing w:before="60" w:after="60"/>
              <w:jc w:val="center"/>
              <w:rPr>
                <w:rFonts w:asciiTheme="minorHAnsi" w:hAnsiTheme="minorHAnsi" w:cstheme="minorHAnsi"/>
              </w:rPr>
            </w:pPr>
            <w:r w:rsidRPr="0065725C">
              <w:rPr>
                <w:rFonts w:asciiTheme="minorHAnsi" w:hAnsiTheme="minorHAnsi" w:cstheme="minorHAnsi"/>
              </w:rPr>
              <w:t>Within 1 month</w:t>
            </w:r>
          </w:p>
        </w:tc>
      </w:tr>
      <w:tr w:rsidR="008B46AF" w:rsidRPr="0065725C" w:rsidTr="00A24A40">
        <w:trPr>
          <w:trHeight w:val="64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1</w:t>
            </w:r>
          </w:p>
        </w:tc>
        <w:tc>
          <w:tcPr>
            <w:tcW w:w="3612" w:type="pct"/>
            <w:shd w:val="clear" w:color="auto" w:fill="auto"/>
            <w:noWrap/>
            <w:hideMark/>
          </w:tcPr>
          <w:p w:rsidR="00A44CA7" w:rsidRPr="0065725C" w:rsidRDefault="00785E17">
            <w:pPr>
              <w:spacing w:before="60" w:after="60"/>
              <w:rPr>
                <w:rFonts w:asciiTheme="minorHAnsi" w:hAnsiTheme="minorHAnsi" w:cstheme="minorHAnsi"/>
              </w:rPr>
            </w:pPr>
            <w:r w:rsidRPr="0065725C">
              <w:rPr>
                <w:rFonts w:asciiTheme="minorHAnsi" w:hAnsiTheme="minorHAnsi" w:cstheme="minorHAnsi"/>
              </w:rPr>
              <w:t xml:space="preserve">The Commission directs the Licensee to evolve principles for prudent segregation of ARR towards wheeling function and retail supply function embedded in the distribution function in accordance with </w:t>
            </w:r>
            <w:r w:rsidR="006626F3" w:rsidRPr="0065725C">
              <w:rPr>
                <w:rFonts w:asciiTheme="minorHAnsi" w:hAnsiTheme="minorHAnsi" w:cstheme="minorHAnsi"/>
              </w:rPr>
              <w:t xml:space="preserve">Clause </w:t>
            </w:r>
            <w:r w:rsidRPr="0065725C">
              <w:rPr>
                <w:rFonts w:asciiTheme="minorHAnsi" w:hAnsiTheme="minorHAnsi" w:cstheme="minorHAnsi"/>
              </w:rPr>
              <w:t>2.1.2 of the Distribution Tariff Regulations.</w:t>
            </w:r>
          </w:p>
        </w:tc>
        <w:tc>
          <w:tcPr>
            <w:tcW w:w="934" w:type="pct"/>
            <w:shd w:val="clear" w:color="auto" w:fill="auto"/>
            <w:noWrap/>
            <w:hideMark/>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Within 4 months</w:t>
            </w:r>
          </w:p>
        </w:tc>
      </w:tr>
      <w:tr w:rsidR="008B46AF" w:rsidRPr="0065725C" w:rsidTr="00A24A40">
        <w:trPr>
          <w:trHeight w:val="1583"/>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2</w:t>
            </w:r>
          </w:p>
        </w:tc>
        <w:tc>
          <w:tcPr>
            <w:tcW w:w="3612" w:type="pct"/>
            <w:shd w:val="clear" w:color="auto" w:fill="auto"/>
            <w:noWrap/>
          </w:tcPr>
          <w:p w:rsidR="00A44CA7" w:rsidRPr="0065725C" w:rsidRDefault="00785E17">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 xml:space="preserve">The Commission directs the Licensee to submit a long term business plan in accordance with </w:t>
            </w:r>
            <w:r w:rsidR="006626F3" w:rsidRPr="0065725C">
              <w:rPr>
                <w:rFonts w:asciiTheme="minorHAnsi" w:eastAsiaTheme="minorHAnsi" w:hAnsiTheme="minorHAnsi" w:cs="Tahoma"/>
                <w:lang w:val="en-IN"/>
              </w:rPr>
              <w:t xml:space="preserve">Clause </w:t>
            </w:r>
            <w:r w:rsidRPr="0065725C">
              <w:rPr>
                <w:rFonts w:asciiTheme="minorHAnsi" w:eastAsiaTheme="minorHAnsi" w:hAnsiTheme="minorHAnsi" w:cs="Tahoma"/>
                <w:lang w:val="en-IN"/>
              </w:rPr>
              <w:t>2.1.7 of the Distribution Tariff Regulations.</w:t>
            </w:r>
          </w:p>
          <w:p w:rsidR="00A44CA7" w:rsidRPr="0065725C" w:rsidRDefault="00785E17">
            <w:pPr>
              <w:autoSpaceDE w:val="0"/>
              <w:autoSpaceDN w:val="0"/>
              <w:adjustRightInd w:val="0"/>
              <w:spacing w:before="60" w:after="60"/>
              <w:rPr>
                <w:rFonts w:asciiTheme="minorHAnsi" w:hAnsiTheme="minorHAnsi" w:cstheme="minorHAnsi"/>
              </w:rPr>
            </w:pPr>
            <w:r w:rsidRPr="0065725C">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934" w:type="pct"/>
            <w:shd w:val="clear" w:color="auto" w:fill="auto"/>
            <w:noWrap/>
          </w:tcPr>
          <w:p w:rsidR="00A44CA7" w:rsidRPr="0065725C" w:rsidRDefault="00785E17">
            <w:pPr>
              <w:spacing w:before="60" w:after="60"/>
              <w:jc w:val="center"/>
              <w:rPr>
                <w:rFonts w:asciiTheme="minorHAnsi" w:hAnsiTheme="minorHAnsi"/>
                <w:lang w:val="en-US"/>
              </w:rPr>
            </w:pPr>
            <w:r w:rsidRPr="0065725C">
              <w:rPr>
                <w:rFonts w:asciiTheme="minorHAnsi" w:hAnsiTheme="minorHAnsi"/>
                <w:lang w:val="en-US"/>
              </w:rPr>
              <w:t>Within 3 months</w:t>
            </w:r>
          </w:p>
        </w:tc>
      </w:tr>
      <w:tr w:rsidR="008B46AF" w:rsidRPr="0065725C" w:rsidTr="00A24A40">
        <w:trPr>
          <w:trHeight w:val="64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3</w:t>
            </w:r>
          </w:p>
        </w:tc>
        <w:tc>
          <w:tcPr>
            <w:tcW w:w="3612" w:type="pct"/>
            <w:shd w:val="clear" w:color="auto" w:fill="auto"/>
            <w:noWrap/>
          </w:tcPr>
          <w:p w:rsidR="00A44CA7" w:rsidRPr="0065725C" w:rsidRDefault="00785E17">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 xml:space="preserve">The Commission directs the Licensee to conduct benchmarking studies to determine the desired performance standards in accordance with </w:t>
            </w:r>
            <w:r w:rsidR="006626F3" w:rsidRPr="0065725C">
              <w:rPr>
                <w:rFonts w:asciiTheme="minorHAnsi" w:eastAsiaTheme="minorHAnsi" w:hAnsiTheme="minorHAnsi" w:cs="Tahoma"/>
                <w:lang w:val="en-IN"/>
              </w:rPr>
              <w:t xml:space="preserve">Clause </w:t>
            </w:r>
            <w:r w:rsidRPr="0065725C">
              <w:rPr>
                <w:rFonts w:asciiTheme="minorHAnsi" w:eastAsiaTheme="minorHAnsi" w:hAnsiTheme="minorHAnsi" w:cs="Tahoma"/>
                <w:lang w:val="en-IN"/>
              </w:rPr>
              <w:t>2.1.8 of the Distribution Tariff Regulations.</w:t>
            </w:r>
          </w:p>
        </w:tc>
        <w:tc>
          <w:tcPr>
            <w:tcW w:w="934" w:type="pct"/>
            <w:shd w:val="clear" w:color="auto" w:fill="auto"/>
            <w:noWrap/>
          </w:tcPr>
          <w:p w:rsidR="00A44CA7" w:rsidRPr="0065725C" w:rsidRDefault="00785E17">
            <w:pPr>
              <w:spacing w:before="60" w:after="60"/>
              <w:jc w:val="center"/>
              <w:rPr>
                <w:rFonts w:asciiTheme="minorHAnsi" w:hAnsiTheme="minorHAnsi"/>
                <w:lang w:val="en-US"/>
              </w:rPr>
            </w:pPr>
            <w:r w:rsidRPr="0065725C">
              <w:rPr>
                <w:rFonts w:asciiTheme="minorHAnsi" w:hAnsiTheme="minorHAnsi"/>
                <w:lang w:val="en-US"/>
              </w:rPr>
              <w:t>Within 3 months</w:t>
            </w:r>
          </w:p>
        </w:tc>
      </w:tr>
      <w:tr w:rsidR="008B46AF" w:rsidRPr="0065725C" w:rsidTr="00A24A40">
        <w:trPr>
          <w:trHeight w:val="64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4</w:t>
            </w:r>
          </w:p>
        </w:tc>
        <w:tc>
          <w:tcPr>
            <w:tcW w:w="3612" w:type="pct"/>
            <w:shd w:val="clear" w:color="auto" w:fill="auto"/>
            <w:noWrap/>
          </w:tcPr>
          <w:p w:rsidR="00A44CA7" w:rsidRPr="0065725C" w:rsidRDefault="00785E17">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 xml:space="preserve">The Commission directs the Licensee to conduct proper loss estimate studies for </w:t>
            </w:r>
            <w:r w:rsidRPr="0065725C">
              <w:rPr>
                <w:rFonts w:asciiTheme="minorHAnsi" w:hAnsiTheme="minorHAnsi" w:cs="Tahoma"/>
              </w:rPr>
              <w:t>assessment of technical and commercial losses</w:t>
            </w:r>
            <w:r w:rsidRPr="0065725C">
              <w:rPr>
                <w:rFonts w:asciiTheme="minorHAnsi" w:eastAsiaTheme="minorHAnsi" w:hAnsiTheme="minorHAnsi" w:cs="Tahoma"/>
                <w:lang w:val="en-IN"/>
              </w:rPr>
              <w:t xml:space="preserve"> under its supervision so that the Commission may set the base line losses in accordance with </w:t>
            </w:r>
            <w:r w:rsidR="006626F3" w:rsidRPr="0065725C">
              <w:rPr>
                <w:rFonts w:asciiTheme="minorHAnsi" w:eastAsiaTheme="minorHAnsi" w:hAnsiTheme="minorHAnsi" w:cs="Tahoma"/>
                <w:lang w:val="en-IN"/>
              </w:rPr>
              <w:t xml:space="preserve">Clause </w:t>
            </w:r>
            <w:r w:rsidRPr="0065725C">
              <w:rPr>
                <w:rFonts w:asciiTheme="minorHAnsi" w:eastAsiaTheme="minorHAnsi" w:hAnsiTheme="minorHAnsi" w:cs="Tahoma"/>
                <w:lang w:val="en-IN"/>
              </w:rPr>
              <w:t xml:space="preserve">3.2.3 and </w:t>
            </w:r>
            <w:r w:rsidR="006626F3" w:rsidRPr="0065725C">
              <w:rPr>
                <w:rFonts w:asciiTheme="minorHAnsi" w:eastAsiaTheme="minorHAnsi" w:hAnsiTheme="minorHAnsi" w:cs="Tahoma"/>
                <w:lang w:val="en-IN"/>
              </w:rPr>
              <w:t xml:space="preserve">Clause </w:t>
            </w:r>
            <w:r w:rsidRPr="0065725C">
              <w:rPr>
                <w:rFonts w:asciiTheme="minorHAnsi" w:eastAsiaTheme="minorHAnsi" w:hAnsiTheme="minorHAnsi" w:cs="Tahoma"/>
                <w:lang w:val="en-IN"/>
              </w:rPr>
              <w:t>3.2.4 of the Distribution Tariff Regulations and submit the report to the Commission.</w:t>
            </w:r>
          </w:p>
          <w:p w:rsidR="00A44CA7" w:rsidRPr="0065725C" w:rsidRDefault="00785E17">
            <w:pPr>
              <w:autoSpaceDE w:val="0"/>
              <w:autoSpaceDN w:val="0"/>
              <w:adjustRightInd w:val="0"/>
              <w:spacing w:before="60" w:after="60"/>
              <w:rPr>
                <w:rFonts w:asciiTheme="minorHAnsi" w:eastAsiaTheme="minorHAnsi" w:hAnsiTheme="minorHAnsi" w:cs="Tahoma"/>
                <w:lang w:val="en-IN"/>
              </w:rPr>
            </w:pPr>
            <w:r w:rsidRPr="0065725C">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934" w:type="pct"/>
            <w:shd w:val="clear" w:color="auto" w:fill="auto"/>
            <w:noWrap/>
          </w:tcPr>
          <w:p w:rsidR="00A44CA7" w:rsidRPr="0065725C" w:rsidRDefault="00785E17">
            <w:pPr>
              <w:spacing w:before="60" w:after="60"/>
              <w:jc w:val="center"/>
              <w:rPr>
                <w:rFonts w:asciiTheme="minorHAnsi" w:hAnsiTheme="minorHAnsi"/>
                <w:lang w:val="en-US"/>
              </w:rPr>
            </w:pPr>
            <w:r w:rsidRPr="0065725C">
              <w:rPr>
                <w:rFonts w:asciiTheme="minorHAnsi" w:hAnsiTheme="minorHAnsi"/>
                <w:lang w:val="en-US"/>
              </w:rPr>
              <w:t>Within 3 months</w:t>
            </w:r>
          </w:p>
        </w:tc>
      </w:tr>
      <w:tr w:rsidR="008B46AF" w:rsidRPr="0065725C" w:rsidTr="00A24A40">
        <w:trPr>
          <w:trHeight w:val="64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5</w:t>
            </w:r>
          </w:p>
        </w:tc>
        <w:tc>
          <w:tcPr>
            <w:tcW w:w="3612" w:type="pct"/>
            <w:shd w:val="clear" w:color="auto" w:fill="auto"/>
            <w:noWrap/>
          </w:tcPr>
          <w:p w:rsidR="00A44CA7" w:rsidRPr="0065725C" w:rsidRDefault="00785E17">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The Commission directs the Licensee to submit completion report in respect of all capital projects which have achieved the Commercial Operation Date during FY 2011-12</w:t>
            </w:r>
            <w:r w:rsidR="00193AF4" w:rsidRPr="0065725C">
              <w:rPr>
                <w:rFonts w:asciiTheme="minorHAnsi" w:eastAsiaTheme="minorHAnsi" w:hAnsiTheme="minorHAnsi" w:cs="Tahoma"/>
                <w:lang w:val="en-IN"/>
              </w:rPr>
              <w:t xml:space="preserve"> and FY 2012-13</w:t>
            </w:r>
            <w:r w:rsidRPr="0065725C">
              <w:rPr>
                <w:rFonts w:asciiTheme="minorHAnsi" w:eastAsiaTheme="minorHAnsi" w:hAnsiTheme="minorHAnsi" w:cs="Tahoma"/>
                <w:lang w:val="en-IN"/>
              </w:rPr>
              <w:t xml:space="preserve"> in accordance with </w:t>
            </w:r>
            <w:r w:rsidR="006626F3" w:rsidRPr="0065725C">
              <w:rPr>
                <w:rFonts w:asciiTheme="minorHAnsi" w:eastAsiaTheme="minorHAnsi" w:hAnsiTheme="minorHAnsi" w:cs="Tahoma"/>
                <w:lang w:val="en-IN"/>
              </w:rPr>
              <w:t xml:space="preserve">Clause </w:t>
            </w:r>
            <w:r w:rsidRPr="0065725C">
              <w:rPr>
                <w:rFonts w:asciiTheme="minorHAnsi" w:eastAsiaTheme="minorHAnsi" w:hAnsiTheme="minorHAnsi" w:cs="Tahoma"/>
                <w:lang w:val="en-IN"/>
              </w:rPr>
              <w:t>4.5.7 of the Distribution Tariff Regulations.</w:t>
            </w:r>
          </w:p>
        </w:tc>
        <w:tc>
          <w:tcPr>
            <w:tcW w:w="934" w:type="pct"/>
            <w:shd w:val="clear" w:color="auto" w:fill="auto"/>
            <w:noWrap/>
          </w:tcPr>
          <w:p w:rsidR="00F50CE9" w:rsidRPr="0065725C" w:rsidRDefault="00785E17">
            <w:pPr>
              <w:spacing w:before="60" w:after="60"/>
              <w:jc w:val="center"/>
              <w:rPr>
                <w:rFonts w:asciiTheme="minorHAnsi" w:hAnsiTheme="minorHAnsi"/>
                <w:lang w:val="en-US"/>
              </w:rPr>
            </w:pPr>
            <w:r w:rsidRPr="0065725C">
              <w:rPr>
                <w:rFonts w:asciiTheme="minorHAnsi" w:hAnsiTheme="minorHAnsi"/>
                <w:lang w:val="en-US"/>
              </w:rPr>
              <w:t xml:space="preserve">Along with the </w:t>
            </w:r>
            <w:r w:rsidR="00193AF4" w:rsidRPr="0065725C">
              <w:rPr>
                <w:rFonts w:asciiTheme="minorHAnsi" w:hAnsiTheme="minorHAnsi"/>
                <w:lang w:val="en-US"/>
              </w:rPr>
              <w:t>ARR / Tariff Petition for FY 2014-15</w:t>
            </w:r>
          </w:p>
        </w:tc>
      </w:tr>
      <w:tr w:rsidR="008B46AF" w:rsidRPr="0065725C" w:rsidTr="00A24A40">
        <w:trPr>
          <w:trHeight w:val="64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6</w:t>
            </w:r>
          </w:p>
        </w:tc>
        <w:tc>
          <w:tcPr>
            <w:tcW w:w="3612" w:type="pct"/>
            <w:shd w:val="clear" w:color="auto" w:fill="auto"/>
            <w:noWrap/>
          </w:tcPr>
          <w:p w:rsidR="00A44CA7" w:rsidRPr="0065725C" w:rsidRDefault="00785E17">
            <w:pPr>
              <w:spacing w:before="60" w:after="60"/>
              <w:rPr>
                <w:rFonts w:asciiTheme="minorHAnsi" w:hAnsiTheme="minorHAnsi" w:cstheme="minorHAnsi"/>
              </w:rPr>
            </w:pPr>
            <w:r w:rsidRPr="0065725C">
              <w:rPr>
                <w:rFonts w:asciiTheme="minorHAnsi" w:hAnsiTheme="minorHAnsi" w:cstheme="minorHAnsi"/>
              </w:rPr>
              <w:t>The Commission direct</w:t>
            </w:r>
            <w:r w:rsidR="00E07785" w:rsidRPr="0065725C">
              <w:rPr>
                <w:rFonts w:asciiTheme="minorHAnsi" w:hAnsiTheme="minorHAnsi" w:cstheme="minorHAnsi"/>
              </w:rPr>
              <w:t xml:space="preserve">s the </w:t>
            </w:r>
            <w:r w:rsidRPr="0065725C">
              <w:rPr>
                <w:rFonts w:asciiTheme="minorHAnsi" w:hAnsiTheme="minorHAnsi" w:cstheme="minorHAnsi"/>
              </w:rPr>
              <w:t xml:space="preserve">Licensee to conduct Cost of Service studies </w:t>
            </w:r>
            <w:r w:rsidR="00E07785" w:rsidRPr="0065725C">
              <w:rPr>
                <w:rFonts w:asciiTheme="minorHAnsi" w:hAnsiTheme="minorHAnsi" w:cstheme="minorHAnsi"/>
              </w:rPr>
              <w:t xml:space="preserve">which would serve as a </w:t>
            </w:r>
            <w:r w:rsidRPr="0065725C">
              <w:rPr>
                <w:rFonts w:asciiTheme="minorHAnsi" w:hAnsiTheme="minorHAnsi" w:cstheme="minorHAnsi"/>
              </w:rPr>
              <w:t>tool for alignment of costs and charges and submit details regarding the cost of service studies for each category or voltage level.</w:t>
            </w:r>
          </w:p>
        </w:tc>
        <w:tc>
          <w:tcPr>
            <w:tcW w:w="93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Within 6 months</w:t>
            </w:r>
          </w:p>
        </w:tc>
      </w:tr>
      <w:tr w:rsidR="001127F4" w:rsidRPr="0065725C" w:rsidTr="00A24A40">
        <w:trPr>
          <w:trHeight w:val="64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7</w:t>
            </w:r>
          </w:p>
        </w:tc>
        <w:tc>
          <w:tcPr>
            <w:tcW w:w="3612" w:type="pct"/>
            <w:shd w:val="clear" w:color="auto" w:fill="auto"/>
            <w:noWrap/>
          </w:tcPr>
          <w:p w:rsidR="00A44CA7" w:rsidRPr="0065725C" w:rsidRDefault="001127F4" w:rsidP="003A1138">
            <w:pPr>
              <w:spacing w:before="60" w:after="60"/>
              <w:rPr>
                <w:rFonts w:asciiTheme="minorHAnsi" w:hAnsiTheme="minorHAnsi" w:cstheme="minorHAnsi"/>
              </w:rPr>
            </w:pPr>
            <w:r w:rsidRPr="0065725C">
              <w:rPr>
                <w:rFonts w:asciiTheme="minorHAnsi" w:hAnsiTheme="minorHAnsi" w:cstheme="minorHAnsi"/>
              </w:rPr>
              <w:t xml:space="preserve">Commission directs the Licensee to submit a road map for 100% metering in its licensed area. However, based on the ground realities, </w:t>
            </w:r>
            <w:r w:rsidRPr="0065725C">
              <w:rPr>
                <w:rFonts w:asciiTheme="minorHAnsi" w:hAnsiTheme="minorHAnsi" w:cs="Tahoma"/>
              </w:rPr>
              <w:t xml:space="preserve">if the Distribution Licensee seeks exemption towards its metering obligation for any particular category of consumers, it must provide the Commission revised norms specific for </w:t>
            </w:r>
            <w:r w:rsidR="003A1138">
              <w:rPr>
                <w:rFonts w:asciiTheme="minorHAnsi" w:hAnsiTheme="minorHAnsi" w:cs="Tahoma"/>
              </w:rPr>
              <w:t>its supply area</w:t>
            </w:r>
            <w:r w:rsidRPr="0065725C">
              <w:rPr>
                <w:rFonts w:asciiTheme="minorHAnsi" w:hAnsiTheme="minorHAnsi" w:cs="Tahoma"/>
              </w:rPr>
              <w:t>, based on fresh studies, for assessment of consumption for these categories. Sales forecast for such un-metered categories shall be validated with norms approved by the Commission on the basis of above study carried out by the Licensee.</w:t>
            </w:r>
          </w:p>
        </w:tc>
        <w:tc>
          <w:tcPr>
            <w:tcW w:w="934" w:type="pct"/>
            <w:shd w:val="clear" w:color="auto" w:fill="auto"/>
            <w:noWrap/>
          </w:tcPr>
          <w:p w:rsidR="00A44CA7" w:rsidRPr="0065725C" w:rsidRDefault="001127F4">
            <w:pPr>
              <w:spacing w:before="60" w:after="60"/>
              <w:jc w:val="center"/>
              <w:rPr>
                <w:rFonts w:asciiTheme="minorHAnsi" w:hAnsiTheme="minorHAnsi" w:cstheme="minorHAnsi"/>
              </w:rPr>
            </w:pPr>
            <w:r w:rsidRPr="0065725C">
              <w:rPr>
                <w:rFonts w:asciiTheme="minorHAnsi" w:hAnsiTheme="minorHAnsi" w:cstheme="minorHAnsi"/>
              </w:rPr>
              <w:t>Within 2 months</w:t>
            </w:r>
          </w:p>
        </w:tc>
      </w:tr>
      <w:tr w:rsidR="008B46AF" w:rsidRPr="0065725C" w:rsidTr="00A24A40">
        <w:trPr>
          <w:trHeight w:val="647"/>
          <w:jc w:val="center"/>
        </w:trPr>
        <w:tc>
          <w:tcPr>
            <w:tcW w:w="45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1</w:t>
            </w:r>
            <w:r w:rsidR="005E71A7" w:rsidRPr="0065725C">
              <w:rPr>
                <w:rFonts w:asciiTheme="minorHAnsi" w:hAnsiTheme="minorHAnsi" w:cstheme="minorHAnsi"/>
              </w:rPr>
              <w:t>8</w:t>
            </w:r>
          </w:p>
        </w:tc>
        <w:tc>
          <w:tcPr>
            <w:tcW w:w="3612" w:type="pct"/>
            <w:shd w:val="clear" w:color="auto" w:fill="auto"/>
            <w:noWrap/>
          </w:tcPr>
          <w:p w:rsidR="00A44CA7" w:rsidRPr="0065725C" w:rsidRDefault="00785E17">
            <w:pPr>
              <w:spacing w:before="60" w:after="60"/>
              <w:rPr>
                <w:rFonts w:asciiTheme="minorHAnsi" w:hAnsiTheme="minorHAnsi" w:cstheme="minorHAnsi"/>
              </w:rPr>
            </w:pPr>
            <w:r w:rsidRPr="0065725C">
              <w:rPr>
                <w:rFonts w:asciiTheme="minorHAnsi" w:hAnsiTheme="minorHAnsi" w:cstheme="minorHAnsi"/>
              </w:rPr>
              <w:t xml:space="preserve">The Commission directs the Licensee to install electronic meters in the residential consumers under LMV-10 category and submit a progress report every </w:t>
            </w:r>
            <w:r w:rsidR="00E07785" w:rsidRPr="0065725C">
              <w:rPr>
                <w:rFonts w:asciiTheme="minorHAnsi" w:hAnsiTheme="minorHAnsi" w:cstheme="minorHAnsi"/>
              </w:rPr>
              <w:t>month</w:t>
            </w:r>
            <w:r w:rsidRPr="0065725C">
              <w:rPr>
                <w:rFonts w:asciiTheme="minorHAnsi" w:hAnsiTheme="minorHAnsi" w:cstheme="minorHAnsi"/>
              </w:rPr>
              <w:t>.</w:t>
            </w:r>
          </w:p>
        </w:tc>
        <w:tc>
          <w:tcPr>
            <w:tcW w:w="93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 xml:space="preserve">Within one month </w:t>
            </w:r>
          </w:p>
        </w:tc>
      </w:tr>
      <w:tr w:rsidR="008B46AF" w:rsidRPr="0065725C" w:rsidTr="00A24A40">
        <w:trPr>
          <w:trHeight w:val="647"/>
          <w:jc w:val="center"/>
        </w:trPr>
        <w:tc>
          <w:tcPr>
            <w:tcW w:w="454" w:type="pct"/>
            <w:shd w:val="clear" w:color="auto" w:fill="auto"/>
            <w:noWrap/>
          </w:tcPr>
          <w:p w:rsidR="00A44CA7" w:rsidRPr="0065725C" w:rsidRDefault="005E71A7">
            <w:pPr>
              <w:spacing w:before="60" w:after="60"/>
              <w:jc w:val="center"/>
              <w:rPr>
                <w:rFonts w:asciiTheme="minorHAnsi" w:hAnsiTheme="minorHAnsi" w:cstheme="minorHAnsi"/>
              </w:rPr>
            </w:pPr>
            <w:r w:rsidRPr="0065725C">
              <w:rPr>
                <w:rFonts w:asciiTheme="minorHAnsi" w:hAnsiTheme="minorHAnsi" w:cstheme="minorHAnsi"/>
              </w:rPr>
              <w:t>19</w:t>
            </w:r>
          </w:p>
        </w:tc>
        <w:tc>
          <w:tcPr>
            <w:tcW w:w="3612" w:type="pct"/>
            <w:shd w:val="clear" w:color="auto" w:fill="auto"/>
            <w:noWrap/>
          </w:tcPr>
          <w:p w:rsidR="00A44CA7" w:rsidRPr="0065725C" w:rsidRDefault="00785E17">
            <w:pPr>
              <w:autoSpaceDE w:val="0"/>
              <w:autoSpaceDN w:val="0"/>
              <w:adjustRightInd w:val="0"/>
              <w:spacing w:before="60" w:after="60"/>
              <w:rPr>
                <w:rFonts w:asciiTheme="minorHAnsi" w:hAnsiTheme="minorHAnsi" w:cstheme="minorHAnsi"/>
              </w:rPr>
            </w:pPr>
            <w:r w:rsidRPr="0065725C">
              <w:rPr>
                <w:rFonts w:asciiTheme="minorHAnsi" w:hAnsiTheme="minorHAnsi" w:cs="Tahoma"/>
                <w:lang w:val="en-IN"/>
              </w:rPr>
              <w:t xml:space="preserve">The Commission directs the Licensee to submit data related to its peak demand and off peak demand in MW along with its sales projections in accordance with </w:t>
            </w:r>
            <w:r w:rsidR="00A24A40" w:rsidRPr="0065725C">
              <w:rPr>
                <w:rFonts w:asciiTheme="minorHAnsi" w:hAnsiTheme="minorHAnsi" w:cs="Tahoma"/>
                <w:lang w:val="en-IN"/>
              </w:rPr>
              <w:t xml:space="preserve">Clause </w:t>
            </w:r>
            <w:r w:rsidRPr="0065725C">
              <w:rPr>
                <w:rFonts w:asciiTheme="minorHAnsi" w:hAnsiTheme="minorHAnsi" w:cs="Tahoma"/>
                <w:lang w:val="en-IN"/>
              </w:rPr>
              <w:t>3.1.4 of the Distribution Tariff Regulations.</w:t>
            </w:r>
          </w:p>
        </w:tc>
        <w:tc>
          <w:tcPr>
            <w:tcW w:w="93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Along with the petition for FY 2014-15</w:t>
            </w:r>
          </w:p>
        </w:tc>
      </w:tr>
      <w:tr w:rsidR="00A24A40" w:rsidRPr="0065725C" w:rsidTr="00A24A40">
        <w:trPr>
          <w:trHeight w:val="647"/>
          <w:jc w:val="center"/>
        </w:trPr>
        <w:tc>
          <w:tcPr>
            <w:tcW w:w="454" w:type="pct"/>
            <w:shd w:val="clear" w:color="auto" w:fill="auto"/>
            <w:noWrap/>
          </w:tcPr>
          <w:p w:rsidR="00F83C77" w:rsidRPr="0065725C" w:rsidRDefault="00A24A40">
            <w:pPr>
              <w:spacing w:before="60" w:after="60"/>
              <w:jc w:val="center"/>
              <w:rPr>
                <w:rFonts w:asciiTheme="minorHAnsi" w:hAnsiTheme="minorHAnsi" w:cstheme="minorHAnsi"/>
              </w:rPr>
            </w:pPr>
            <w:r w:rsidRPr="0065725C">
              <w:rPr>
                <w:rFonts w:asciiTheme="minorHAnsi" w:hAnsiTheme="minorHAnsi" w:cstheme="minorHAnsi"/>
              </w:rPr>
              <w:t>2</w:t>
            </w:r>
            <w:r w:rsidR="005E71A7" w:rsidRPr="0065725C">
              <w:rPr>
                <w:rFonts w:asciiTheme="minorHAnsi" w:hAnsiTheme="minorHAnsi" w:cstheme="minorHAnsi"/>
              </w:rPr>
              <w:t>0</w:t>
            </w:r>
          </w:p>
        </w:tc>
        <w:tc>
          <w:tcPr>
            <w:tcW w:w="3612" w:type="pct"/>
            <w:shd w:val="clear" w:color="auto" w:fill="auto"/>
            <w:noWrap/>
          </w:tcPr>
          <w:p w:rsidR="00A24A40" w:rsidRPr="0065725C" w:rsidRDefault="00A24A40" w:rsidP="006626F3">
            <w:pPr>
              <w:autoSpaceDE w:val="0"/>
              <w:autoSpaceDN w:val="0"/>
              <w:adjustRightInd w:val="0"/>
              <w:spacing w:before="60" w:after="60"/>
              <w:rPr>
                <w:rFonts w:asciiTheme="minorHAnsi" w:hAnsiTheme="minorHAnsi" w:cs="Tahoma"/>
                <w:lang w:val="en-IN"/>
              </w:rPr>
            </w:pPr>
            <w:r w:rsidRPr="0065725C">
              <w:rPr>
                <w:rFonts w:asciiTheme="minorHAnsi" w:hAnsiTheme="minorHAnsi" w:cs="Tahoma"/>
                <w:lang w:val="en-IN"/>
              </w:rPr>
              <w:t>The Commission directs the Licensee to reconcile the inter-unit balances lying un-reconciled either itself or through independent chartered accountant firms.</w:t>
            </w:r>
          </w:p>
        </w:tc>
        <w:tc>
          <w:tcPr>
            <w:tcW w:w="934" w:type="pct"/>
            <w:shd w:val="clear" w:color="auto" w:fill="auto"/>
            <w:noWrap/>
          </w:tcPr>
          <w:p w:rsidR="00A24A40" w:rsidRPr="0065725C" w:rsidRDefault="00A24A40" w:rsidP="006626F3">
            <w:pPr>
              <w:spacing w:before="60" w:after="60"/>
              <w:jc w:val="center"/>
              <w:rPr>
                <w:rFonts w:asciiTheme="minorHAnsi" w:hAnsiTheme="minorHAnsi" w:cstheme="minorHAnsi"/>
              </w:rPr>
            </w:pPr>
            <w:r w:rsidRPr="0065725C">
              <w:rPr>
                <w:rFonts w:asciiTheme="minorHAnsi" w:hAnsiTheme="minorHAnsi" w:cs="Tahoma"/>
                <w:lang w:val="en-IN"/>
              </w:rPr>
              <w:t>Along with the petition for FY 2014-15</w:t>
            </w:r>
          </w:p>
        </w:tc>
      </w:tr>
      <w:tr w:rsidR="00A730F2" w:rsidRPr="0065725C" w:rsidTr="00A24A40">
        <w:trPr>
          <w:trHeight w:val="647"/>
          <w:jc w:val="center"/>
        </w:trPr>
        <w:tc>
          <w:tcPr>
            <w:tcW w:w="454" w:type="pct"/>
            <w:shd w:val="clear" w:color="auto" w:fill="auto"/>
            <w:noWrap/>
          </w:tcPr>
          <w:p w:rsidR="00A730F2" w:rsidRPr="0065725C" w:rsidRDefault="00A730F2" w:rsidP="006626F3">
            <w:pPr>
              <w:spacing w:before="60" w:after="60"/>
              <w:jc w:val="center"/>
              <w:rPr>
                <w:rFonts w:asciiTheme="minorHAnsi" w:hAnsiTheme="minorHAnsi" w:cstheme="minorHAnsi"/>
              </w:rPr>
            </w:pPr>
            <w:r w:rsidRPr="0065725C">
              <w:rPr>
                <w:rFonts w:asciiTheme="minorHAnsi" w:hAnsiTheme="minorHAnsi" w:cstheme="minorHAnsi"/>
              </w:rPr>
              <w:t>2</w:t>
            </w:r>
            <w:r w:rsidR="005E71A7" w:rsidRPr="0065725C">
              <w:rPr>
                <w:rFonts w:asciiTheme="minorHAnsi" w:hAnsiTheme="minorHAnsi" w:cstheme="minorHAnsi"/>
              </w:rPr>
              <w:t>1</w:t>
            </w:r>
          </w:p>
        </w:tc>
        <w:tc>
          <w:tcPr>
            <w:tcW w:w="3612" w:type="pct"/>
            <w:shd w:val="clear" w:color="auto" w:fill="auto"/>
            <w:noWrap/>
          </w:tcPr>
          <w:p w:rsidR="00A44CA7" w:rsidRPr="0065725C" w:rsidRDefault="00785E17">
            <w:pPr>
              <w:spacing w:before="60" w:after="60"/>
              <w:rPr>
                <w:rFonts w:asciiTheme="minorHAnsi" w:hAnsiTheme="minorHAnsi" w:cstheme="minorHAnsi"/>
              </w:rPr>
            </w:pPr>
            <w:r w:rsidRPr="0065725C">
              <w:rPr>
                <w:rFonts w:asciiTheme="minorHAnsi" w:hAnsiTheme="minorHAnsi" w:cstheme="minorHAnsi"/>
              </w:rPr>
              <w:t>The Commission directs the Licensee to file submissions in respect of FPPCA in a timely and regular manner.</w:t>
            </w:r>
          </w:p>
        </w:tc>
        <w:tc>
          <w:tcPr>
            <w:tcW w:w="934" w:type="pct"/>
            <w:shd w:val="clear" w:color="auto" w:fill="auto"/>
            <w:noWrap/>
          </w:tcPr>
          <w:p w:rsidR="00A44CA7" w:rsidRPr="0065725C" w:rsidRDefault="00785E17">
            <w:pPr>
              <w:spacing w:before="60" w:after="60"/>
              <w:jc w:val="center"/>
              <w:rPr>
                <w:rFonts w:asciiTheme="minorHAnsi" w:hAnsiTheme="minorHAnsi" w:cstheme="minorHAnsi"/>
              </w:rPr>
            </w:pPr>
            <w:r w:rsidRPr="0065725C">
              <w:rPr>
                <w:rFonts w:asciiTheme="minorHAnsi" w:hAnsiTheme="minorHAnsi" w:cstheme="minorHAnsi"/>
              </w:rPr>
              <w:t>Every quarter as per the time frame prescribed in the Regulations</w:t>
            </w:r>
          </w:p>
        </w:tc>
      </w:tr>
    </w:tbl>
    <w:p w:rsidR="00A72BF3" w:rsidRPr="0065725C" w:rsidRDefault="00A72BF3" w:rsidP="00A72BF3">
      <w:pPr>
        <w:jc w:val="center"/>
      </w:pPr>
    </w:p>
    <w:p w:rsidR="008B46AF" w:rsidRPr="0065725C" w:rsidRDefault="008B46AF" w:rsidP="008B46AF">
      <w:pPr>
        <w:pStyle w:val="Heading3"/>
        <w:numPr>
          <w:ilvl w:val="2"/>
          <w:numId w:val="1"/>
        </w:numPr>
        <w:spacing w:before="0"/>
      </w:pPr>
      <w:r w:rsidRPr="0065725C">
        <w:t xml:space="preserve">The Commission would like to mention here that the list given above may not be exhaustive and the </w:t>
      </w:r>
      <w:r w:rsidR="009A3804" w:rsidRPr="0065725C">
        <w:t>Licensee</w:t>
      </w:r>
      <w:r w:rsidRPr="0065725C">
        <w:t xml:space="preserve"> is directed comply with all directives given in the text of this Order.</w:t>
      </w:r>
    </w:p>
    <w:p w:rsidR="008B46AF" w:rsidRPr="0065725C" w:rsidRDefault="008B46AF" w:rsidP="008B46AF">
      <w:pPr>
        <w:pStyle w:val="Heading3"/>
        <w:numPr>
          <w:ilvl w:val="0"/>
          <w:numId w:val="0"/>
        </w:numPr>
        <w:spacing w:before="0"/>
        <w:ind w:left="720"/>
      </w:pPr>
    </w:p>
    <w:p w:rsidR="008B46AF" w:rsidRPr="0065725C" w:rsidRDefault="008B46AF" w:rsidP="008B46AF">
      <w:pPr>
        <w:pStyle w:val="Heading3"/>
        <w:numPr>
          <w:ilvl w:val="2"/>
          <w:numId w:val="1"/>
        </w:numPr>
        <w:spacing w:before="0"/>
      </w:pPr>
      <w:r w:rsidRPr="0065725C">
        <w:t xml:space="preserve">The Commission directs the </w:t>
      </w:r>
      <w:r w:rsidR="009A3804" w:rsidRPr="0065725C">
        <w:t>Licensee</w:t>
      </w:r>
      <w:r w:rsidRPr="0065725C">
        <w:t xml:space="preserve"> to follow the directions scrupulously and send the periodical reports by 30th of every month about the compliance of these directions in the format titled ‘Action Taken </w:t>
      </w:r>
      <w:r w:rsidR="00785E17" w:rsidRPr="0065725C">
        <w:t>Report on the Directions Issued by the Commission’ provided at Annexure 10.7 o</w:t>
      </w:r>
      <w:r w:rsidRPr="0065725C">
        <w:t>f this Order.</w:t>
      </w:r>
    </w:p>
    <w:p w:rsidR="00A72BF3" w:rsidRPr="0065725C" w:rsidRDefault="00A72BF3" w:rsidP="00A72BF3">
      <w:pPr>
        <w:spacing w:line="240" w:lineRule="auto"/>
        <w:jc w:val="left"/>
        <w:rPr>
          <w:rFonts w:cs="Arial"/>
          <w:b/>
          <w:bCs/>
          <w:color w:val="333399"/>
          <w:kern w:val="32"/>
          <w:szCs w:val="32"/>
        </w:rPr>
      </w:pPr>
      <w:bookmarkStart w:id="816" w:name="_Toc257717229"/>
      <w:bookmarkStart w:id="817" w:name="_Toc336438752"/>
      <w:bookmarkStart w:id="818" w:name="_Toc337201451"/>
      <w:r w:rsidRPr="0065725C">
        <w:br w:type="page"/>
      </w:r>
    </w:p>
    <w:p w:rsidR="00A72BF3" w:rsidRPr="0065725C" w:rsidRDefault="00A72BF3" w:rsidP="00E31CC7">
      <w:pPr>
        <w:pStyle w:val="Heading1"/>
        <w:numPr>
          <w:ilvl w:val="0"/>
          <w:numId w:val="1"/>
        </w:numPr>
        <w:spacing w:line="276" w:lineRule="auto"/>
      </w:pPr>
      <w:bookmarkStart w:id="819" w:name="_Toc357345055"/>
      <w:bookmarkStart w:id="820" w:name="_Toc357733353"/>
      <w:r w:rsidRPr="0065725C">
        <w:t>APPLICABILITY OF THE ORDER</w:t>
      </w:r>
      <w:bookmarkEnd w:id="816"/>
      <w:bookmarkEnd w:id="817"/>
      <w:bookmarkEnd w:id="818"/>
      <w:bookmarkEnd w:id="819"/>
      <w:bookmarkEnd w:id="820"/>
    </w:p>
    <w:p w:rsidR="00A44CA7" w:rsidRPr="0065725C" w:rsidRDefault="00A44CA7">
      <w:pPr>
        <w:pStyle w:val="Heading3"/>
        <w:numPr>
          <w:ilvl w:val="0"/>
          <w:numId w:val="0"/>
        </w:numPr>
        <w:spacing w:before="0"/>
        <w:ind w:left="576"/>
        <w:rPr>
          <w:b/>
        </w:rPr>
      </w:pPr>
      <w:bookmarkStart w:id="821" w:name="_Toc357356183"/>
    </w:p>
    <w:p w:rsidR="00A44CA7" w:rsidRPr="0065725C" w:rsidRDefault="00A72BF3">
      <w:pPr>
        <w:pStyle w:val="Heading3"/>
        <w:numPr>
          <w:ilvl w:val="1"/>
          <w:numId w:val="1"/>
        </w:numPr>
        <w:spacing w:before="0"/>
        <w:rPr>
          <w:b/>
        </w:rPr>
      </w:pPr>
      <w:r w:rsidRPr="0065725C">
        <w:t xml:space="preserve">The </w:t>
      </w:r>
      <w:r w:rsidR="009A3804" w:rsidRPr="0065725C">
        <w:t>Licensee</w:t>
      </w:r>
      <w:r w:rsidRPr="0065725C">
        <w:t xml:space="preserve">, in accordance to Section 139 of the Uttar Pradesh Electricity Regulatory Commission (Conduct of Business) Regulations 2004, shall publish </w:t>
      </w:r>
      <w:r w:rsidR="00E07785" w:rsidRPr="0065725C">
        <w:rPr>
          <w:rFonts w:asciiTheme="minorHAnsi" w:hAnsiTheme="minorHAnsi" w:cstheme="minorHAnsi"/>
        </w:rPr>
        <w:t>the approved tariffs within three days from the date of this Order</w:t>
      </w:r>
      <w:r w:rsidR="00E07785" w:rsidRPr="0065725C">
        <w:t xml:space="preserve">. The </w:t>
      </w:r>
      <w:r w:rsidR="009A3804" w:rsidRPr="0065725C">
        <w:t>Licensee</w:t>
      </w:r>
      <w:r w:rsidRPr="0065725C">
        <w:t xml:space="preserve"> shall ensure that the same is published in at</w:t>
      </w:r>
      <w:r w:rsidR="00921892" w:rsidRPr="0065725C">
        <w:t xml:space="preserve"> </w:t>
      </w:r>
      <w:r w:rsidRPr="0065725C">
        <w:t xml:space="preserve">least two daily newspapers (one English and one Hindi) having </w:t>
      </w:r>
      <w:r w:rsidR="00443498" w:rsidRPr="0065725C">
        <w:t xml:space="preserve">wide </w:t>
      </w:r>
      <w:r w:rsidRPr="0065725C">
        <w:t xml:space="preserve">circulation in the area of supply. </w:t>
      </w:r>
      <w:r w:rsidR="00E07785" w:rsidRPr="0065725C">
        <w:rPr>
          <w:rFonts w:asciiTheme="minorHAnsi" w:hAnsiTheme="minorHAnsi" w:cstheme="minorHAnsi"/>
        </w:rPr>
        <w:t xml:space="preserve">The tariffs so published shall become the notified tariffs </w:t>
      </w:r>
      <w:r w:rsidR="00443498" w:rsidRPr="0065725C">
        <w:t xml:space="preserve">applicable in the area of supply </w:t>
      </w:r>
      <w:r w:rsidR="00E07785" w:rsidRPr="0065725C">
        <w:rPr>
          <w:rFonts w:asciiTheme="minorHAnsi" w:hAnsiTheme="minorHAnsi" w:cstheme="minorHAnsi"/>
        </w:rPr>
        <w:t>and shall come into force after seven days from the date of such publication of the tariffs, and unless amended or revoked, shall continue to be in force till issuance of the next Tariff Order.</w:t>
      </w:r>
      <w:bookmarkEnd w:id="821"/>
    </w:p>
    <w:p w:rsidR="00A72BF3" w:rsidRPr="0065725C" w:rsidRDefault="00A72BF3" w:rsidP="00A72BF3"/>
    <w:p w:rsidR="00E07785" w:rsidRPr="0065725C" w:rsidRDefault="00E07785" w:rsidP="00A72BF3"/>
    <w:p w:rsidR="00A72BF3" w:rsidRPr="0065725C" w:rsidRDefault="00A72BF3" w:rsidP="00A72BF3">
      <w:pPr>
        <w:rPr>
          <w:rFonts w:asciiTheme="minorHAnsi" w:hAnsiTheme="minorHAnsi" w:cstheme="minorHAnsi"/>
          <w:sz w:val="28"/>
          <w:szCs w:val="28"/>
        </w:rPr>
      </w:pPr>
    </w:p>
    <w:p w:rsidR="00A44CA7" w:rsidRPr="0065725C" w:rsidRDefault="00A72BF3">
      <w:pPr>
        <w:spacing w:before="0" w:line="360" w:lineRule="auto"/>
        <w:ind w:left="1440" w:hanging="1530"/>
        <w:jc w:val="center"/>
        <w:rPr>
          <w:rFonts w:asciiTheme="minorHAnsi" w:hAnsiTheme="minorHAnsi" w:cstheme="minorHAnsi"/>
          <w:b/>
          <w:sz w:val="28"/>
          <w:szCs w:val="28"/>
        </w:rPr>
      </w:pPr>
      <w:r w:rsidRPr="0065725C">
        <w:rPr>
          <w:rFonts w:asciiTheme="minorHAnsi" w:hAnsiTheme="minorHAnsi" w:cstheme="minorHAnsi"/>
          <w:b/>
          <w:sz w:val="28"/>
          <w:szCs w:val="28"/>
        </w:rPr>
        <w:t xml:space="preserve">               </w:t>
      </w:r>
      <w:r w:rsidR="00E07785" w:rsidRPr="0065725C">
        <w:rPr>
          <w:rFonts w:asciiTheme="minorHAnsi" w:hAnsiTheme="minorHAnsi" w:cstheme="minorHAnsi"/>
          <w:b/>
          <w:sz w:val="28"/>
          <w:szCs w:val="28"/>
        </w:rPr>
        <w:tab/>
      </w:r>
      <w:r w:rsidRPr="0065725C">
        <w:rPr>
          <w:rFonts w:asciiTheme="minorHAnsi" w:hAnsiTheme="minorHAnsi" w:cstheme="minorHAnsi"/>
          <w:b/>
          <w:sz w:val="28"/>
          <w:szCs w:val="28"/>
        </w:rPr>
        <w:t xml:space="preserve">(Meenakshi Singh) </w:t>
      </w:r>
      <w:r w:rsidRPr="0065725C">
        <w:rPr>
          <w:rFonts w:asciiTheme="minorHAnsi" w:hAnsiTheme="minorHAnsi" w:cstheme="minorHAnsi"/>
          <w:b/>
          <w:sz w:val="28"/>
          <w:szCs w:val="28"/>
        </w:rPr>
        <w:tab/>
        <w:t xml:space="preserve">                            (Shree Ram)</w:t>
      </w:r>
      <w:r w:rsidRPr="0065725C">
        <w:rPr>
          <w:rFonts w:asciiTheme="minorHAnsi" w:hAnsiTheme="minorHAnsi" w:cstheme="minorHAnsi"/>
          <w:b/>
          <w:sz w:val="28"/>
          <w:szCs w:val="28"/>
        </w:rPr>
        <w:tab/>
        <w:t xml:space="preserve">      </w:t>
      </w:r>
      <w:r w:rsidRPr="0065725C">
        <w:rPr>
          <w:rFonts w:asciiTheme="minorHAnsi" w:hAnsiTheme="minorHAnsi" w:cstheme="minorHAnsi"/>
          <w:b/>
          <w:sz w:val="28"/>
          <w:szCs w:val="28"/>
        </w:rPr>
        <w:tab/>
      </w:r>
    </w:p>
    <w:p w:rsidR="00A44CA7" w:rsidRPr="0065725C" w:rsidRDefault="00A72BF3">
      <w:pPr>
        <w:spacing w:before="0"/>
        <w:jc w:val="center"/>
        <w:rPr>
          <w:rFonts w:asciiTheme="minorHAnsi" w:hAnsiTheme="minorHAnsi" w:cstheme="minorHAnsi"/>
          <w:sz w:val="28"/>
          <w:szCs w:val="28"/>
        </w:rPr>
      </w:pPr>
      <w:r w:rsidRPr="0065725C">
        <w:rPr>
          <w:rFonts w:asciiTheme="minorHAnsi" w:hAnsiTheme="minorHAnsi" w:cstheme="minorHAnsi"/>
          <w:b/>
          <w:sz w:val="28"/>
          <w:szCs w:val="28"/>
        </w:rPr>
        <w:t xml:space="preserve">                      </w:t>
      </w:r>
      <w:r w:rsidR="00E07785" w:rsidRPr="0065725C">
        <w:rPr>
          <w:rFonts w:asciiTheme="minorHAnsi" w:hAnsiTheme="minorHAnsi" w:cstheme="minorHAnsi"/>
          <w:b/>
          <w:sz w:val="28"/>
          <w:szCs w:val="28"/>
        </w:rPr>
        <w:tab/>
        <w:t xml:space="preserve">      </w:t>
      </w:r>
      <w:r w:rsidRPr="0065725C">
        <w:rPr>
          <w:rFonts w:asciiTheme="minorHAnsi" w:hAnsiTheme="minorHAnsi" w:cstheme="minorHAnsi"/>
          <w:b/>
          <w:sz w:val="28"/>
          <w:szCs w:val="28"/>
        </w:rPr>
        <w:t>Member</w:t>
      </w:r>
      <w:r w:rsidRPr="0065725C">
        <w:rPr>
          <w:rFonts w:asciiTheme="minorHAnsi" w:hAnsiTheme="minorHAnsi" w:cstheme="minorHAnsi"/>
          <w:b/>
          <w:sz w:val="28"/>
          <w:szCs w:val="28"/>
        </w:rPr>
        <w:tab/>
      </w:r>
      <w:r w:rsidRPr="0065725C">
        <w:rPr>
          <w:rFonts w:asciiTheme="minorHAnsi" w:hAnsiTheme="minorHAnsi" w:cstheme="minorHAnsi"/>
          <w:b/>
          <w:sz w:val="28"/>
          <w:szCs w:val="28"/>
        </w:rPr>
        <w:tab/>
        <w:t xml:space="preserve">                     </w:t>
      </w:r>
      <w:r w:rsidRPr="0065725C">
        <w:rPr>
          <w:rFonts w:asciiTheme="minorHAnsi" w:hAnsiTheme="minorHAnsi" w:cstheme="minorHAnsi"/>
          <w:b/>
          <w:sz w:val="28"/>
          <w:szCs w:val="28"/>
        </w:rPr>
        <w:tab/>
        <w:t xml:space="preserve">                    Member</w:t>
      </w:r>
      <w:r w:rsidRPr="0065725C">
        <w:rPr>
          <w:rFonts w:asciiTheme="minorHAnsi" w:hAnsiTheme="minorHAnsi" w:cstheme="minorHAnsi"/>
          <w:b/>
          <w:sz w:val="28"/>
          <w:szCs w:val="28"/>
        </w:rPr>
        <w:tab/>
      </w:r>
      <w:r w:rsidRPr="0065725C">
        <w:rPr>
          <w:rFonts w:asciiTheme="minorHAnsi" w:hAnsiTheme="minorHAnsi" w:cstheme="minorHAnsi"/>
          <w:b/>
          <w:sz w:val="28"/>
          <w:szCs w:val="28"/>
        </w:rPr>
        <w:tab/>
      </w:r>
      <w:r w:rsidRPr="0065725C">
        <w:rPr>
          <w:rFonts w:asciiTheme="minorHAnsi" w:hAnsiTheme="minorHAnsi" w:cstheme="minorHAnsi"/>
          <w:b/>
          <w:sz w:val="28"/>
          <w:szCs w:val="28"/>
        </w:rPr>
        <w:tab/>
        <w:t xml:space="preserve">     </w:t>
      </w:r>
    </w:p>
    <w:p w:rsidR="00A72BF3" w:rsidRPr="0065725C" w:rsidRDefault="00A72BF3" w:rsidP="00A72BF3">
      <w:pPr>
        <w:rPr>
          <w:rFonts w:asciiTheme="minorHAnsi" w:hAnsiTheme="minorHAnsi" w:cstheme="minorHAnsi"/>
          <w:sz w:val="28"/>
          <w:szCs w:val="28"/>
        </w:rPr>
      </w:pPr>
    </w:p>
    <w:p w:rsidR="00A72BF3" w:rsidRPr="0065725C" w:rsidRDefault="00A72BF3" w:rsidP="00A72BF3">
      <w:r w:rsidRPr="0065725C">
        <w:t>Dated: 31</w:t>
      </w:r>
      <w:r w:rsidRPr="0065725C">
        <w:rPr>
          <w:vertAlign w:val="superscript"/>
        </w:rPr>
        <w:t>st</w:t>
      </w:r>
      <w:r w:rsidRPr="0065725C">
        <w:t xml:space="preserve"> May, 2013</w:t>
      </w:r>
    </w:p>
    <w:p w:rsidR="00A72BF3" w:rsidRPr="0065725C" w:rsidRDefault="00A72BF3" w:rsidP="00A72BF3">
      <w:pPr>
        <w:spacing w:before="0" w:line="240" w:lineRule="auto"/>
        <w:jc w:val="left"/>
        <w:rPr>
          <w:rFonts w:asciiTheme="minorHAnsi" w:hAnsiTheme="minorHAnsi" w:cs="Arial"/>
          <w:b/>
          <w:bCs/>
        </w:rPr>
      </w:pPr>
      <w:r w:rsidRPr="0065725C">
        <w:t>Lucknow</w:t>
      </w:r>
      <w:r w:rsidR="00443498" w:rsidRPr="0065725C">
        <w:t>.</w:t>
      </w:r>
    </w:p>
    <w:p w:rsidR="00A72BF3" w:rsidRPr="0065725C" w:rsidRDefault="00A72BF3">
      <w:pPr>
        <w:spacing w:before="0" w:line="240" w:lineRule="auto"/>
        <w:jc w:val="left"/>
        <w:rPr>
          <w:rFonts w:asciiTheme="minorHAnsi" w:hAnsiTheme="minorHAnsi" w:cs="Arial"/>
          <w:b/>
          <w:bCs/>
        </w:rPr>
      </w:pPr>
      <w:r w:rsidRPr="0065725C">
        <w:rPr>
          <w:rFonts w:asciiTheme="minorHAnsi" w:hAnsiTheme="minorHAnsi"/>
          <w:b/>
        </w:rPr>
        <w:br w:type="page"/>
      </w:r>
    </w:p>
    <w:p w:rsidR="000C1B5D" w:rsidRPr="0065725C" w:rsidRDefault="000C1B5D" w:rsidP="000C1B5D">
      <w:pPr>
        <w:pStyle w:val="Heading1"/>
        <w:numPr>
          <w:ilvl w:val="0"/>
          <w:numId w:val="1"/>
        </w:numPr>
        <w:spacing w:line="276" w:lineRule="auto"/>
      </w:pPr>
      <w:bookmarkStart w:id="822" w:name="_Toc357733354"/>
      <w:r w:rsidRPr="0065725C">
        <w:t>ANNEXURE</w:t>
      </w:r>
      <w:bookmarkEnd w:id="822"/>
    </w:p>
    <w:p w:rsidR="00F0647B" w:rsidRPr="0065725C" w:rsidRDefault="00F0647B" w:rsidP="00F0647B">
      <w:pPr>
        <w:pStyle w:val="Heading1"/>
        <w:numPr>
          <w:ilvl w:val="1"/>
          <w:numId w:val="1"/>
        </w:numPr>
        <w:spacing w:line="276" w:lineRule="auto"/>
        <w:rPr>
          <w:color w:val="auto"/>
        </w:rPr>
      </w:pPr>
      <w:bookmarkStart w:id="823" w:name="_Toc357733355"/>
      <w:r w:rsidRPr="0065725C">
        <w:rPr>
          <w:color w:val="auto"/>
        </w:rPr>
        <w:t>COMMISSION FORECAST OF CONSUMPTION PARAMETERS FOR FY 2013-14</w:t>
      </w:r>
      <w:bookmarkEnd w:id="823"/>
    </w:p>
    <w:p w:rsidR="000C1B5D" w:rsidRPr="0065725C" w:rsidRDefault="000C1B5D">
      <w:pPr>
        <w:spacing w:before="0" w:line="240" w:lineRule="auto"/>
        <w:jc w:val="left"/>
        <w:rPr>
          <w:rFonts w:asciiTheme="minorHAnsi" w:hAnsiTheme="minorHAnsi" w:cs="Arial"/>
          <w:b/>
          <w:bCs/>
        </w:rPr>
      </w:pPr>
    </w:p>
    <w:p w:rsidR="000C1B5D" w:rsidRPr="0065725C" w:rsidRDefault="000C1B5D">
      <w:pPr>
        <w:spacing w:before="0" w:line="240" w:lineRule="auto"/>
        <w:jc w:val="left"/>
        <w:rPr>
          <w:rFonts w:asciiTheme="minorHAnsi" w:hAnsiTheme="minorHAnsi" w:cs="Arial"/>
          <w:b/>
          <w:bCs/>
        </w:rPr>
      </w:pPr>
      <w:r w:rsidRPr="0065725C">
        <w:rPr>
          <w:rFonts w:asciiTheme="minorHAnsi" w:hAnsiTheme="minorHAnsi"/>
          <w:b/>
        </w:rPr>
        <w:br w:type="page"/>
      </w:r>
    </w:p>
    <w:p w:rsidR="00F0647B" w:rsidRPr="0065725C" w:rsidRDefault="00F0647B" w:rsidP="00F0647B">
      <w:pPr>
        <w:pStyle w:val="Caption"/>
        <w:jc w:val="center"/>
        <w:sectPr w:rsidR="00F0647B" w:rsidRPr="0065725C" w:rsidSect="00C652DB">
          <w:headerReference w:type="default" r:id="rId33"/>
          <w:footerReference w:type="even" r:id="rId34"/>
          <w:footerReference w:type="default" r:id="rId35"/>
          <w:pgSz w:w="11909" w:h="16834" w:code="9"/>
          <w:pgMar w:top="990" w:right="1440" w:bottom="1440" w:left="1728" w:header="1008" w:footer="1008" w:gutter="0"/>
          <w:cols w:space="720"/>
        </w:sectPr>
      </w:pPr>
    </w:p>
    <w:p w:rsidR="00F0647B" w:rsidRPr="0065725C" w:rsidRDefault="00785E17" w:rsidP="00F0647B">
      <w:pPr>
        <w:pStyle w:val="Caption"/>
        <w:jc w:val="center"/>
      </w:pPr>
      <w:bookmarkStart w:id="824" w:name="_Toc357738757"/>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10.1</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1</w:t>
      </w:r>
      <w:r w:rsidR="00601251" w:rsidRPr="0065725C">
        <w:fldChar w:fldCharType="end"/>
      </w:r>
      <w:r w:rsidRPr="0065725C">
        <w:t>: COMMISSION’S APPROVAL OF NUMBER OF CONSUMERS FOR FY 2013-14</w:t>
      </w:r>
      <w:bookmarkEnd w:id="82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668"/>
        <w:gridCol w:w="1660"/>
        <w:gridCol w:w="1658"/>
        <w:gridCol w:w="1658"/>
        <w:gridCol w:w="1661"/>
        <w:gridCol w:w="1658"/>
        <w:gridCol w:w="1655"/>
      </w:tblGrid>
      <w:tr w:rsidR="006B12D7" w:rsidRPr="0065725C" w:rsidTr="006B12D7">
        <w:trPr>
          <w:trHeight w:val="596"/>
          <w:tblHeader/>
        </w:trPr>
        <w:tc>
          <w:tcPr>
            <w:tcW w:w="1597" w:type="pct"/>
            <w:shd w:val="clear" w:color="000000" w:fill="DCE6F1"/>
            <w:noWrap/>
            <w:vAlign w:val="center"/>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Consumer categories</w:t>
            </w:r>
          </w:p>
        </w:tc>
        <w:tc>
          <w:tcPr>
            <w:tcW w:w="568" w:type="pct"/>
            <w:shd w:val="clear" w:color="000000" w:fill="DCE6F1"/>
            <w:vAlign w:val="center"/>
            <w:hideMark/>
          </w:tcPr>
          <w:p w:rsidR="006B12D7" w:rsidRPr="0065725C" w:rsidRDefault="006B12D7" w:rsidP="00F0647B">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FY 10-11</w:t>
            </w:r>
          </w:p>
        </w:tc>
        <w:tc>
          <w:tcPr>
            <w:tcW w:w="567" w:type="pct"/>
            <w:shd w:val="clear" w:color="000000" w:fill="DCE6F1"/>
            <w:vAlign w:val="center"/>
            <w:hideMark/>
          </w:tcPr>
          <w:p w:rsidR="006B12D7" w:rsidRPr="0065725C" w:rsidRDefault="006B12D7" w:rsidP="00F0647B">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FY 11-12</w:t>
            </w:r>
          </w:p>
        </w:tc>
        <w:tc>
          <w:tcPr>
            <w:tcW w:w="567" w:type="pct"/>
            <w:shd w:val="clear" w:color="000000" w:fill="DCE6F1"/>
            <w:vAlign w:val="center"/>
            <w:hideMark/>
          </w:tcPr>
          <w:p w:rsidR="006B12D7" w:rsidRPr="0065725C" w:rsidRDefault="006B12D7" w:rsidP="00F0647B">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FY 12-13</w:t>
            </w:r>
          </w:p>
        </w:tc>
        <w:tc>
          <w:tcPr>
            <w:tcW w:w="568" w:type="pct"/>
            <w:shd w:val="clear" w:color="000000" w:fill="DCE6F1"/>
            <w:vAlign w:val="center"/>
            <w:hideMark/>
          </w:tcPr>
          <w:p w:rsidR="006B12D7" w:rsidRPr="0065725C" w:rsidRDefault="006B12D7" w:rsidP="00F0647B">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5-yr CAGR</w:t>
            </w:r>
          </w:p>
        </w:tc>
        <w:tc>
          <w:tcPr>
            <w:tcW w:w="567" w:type="pct"/>
            <w:shd w:val="clear" w:color="000000" w:fill="DCE6F1"/>
            <w:vAlign w:val="center"/>
            <w:hideMark/>
          </w:tcPr>
          <w:p w:rsidR="006B12D7" w:rsidRPr="0065725C" w:rsidRDefault="006B12D7" w:rsidP="00F0647B">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Adopted growth rate</w:t>
            </w:r>
          </w:p>
        </w:tc>
        <w:tc>
          <w:tcPr>
            <w:tcW w:w="566" w:type="pct"/>
            <w:shd w:val="clear" w:color="000000" w:fill="DCE6F1"/>
            <w:vAlign w:val="center"/>
            <w:hideMark/>
          </w:tcPr>
          <w:p w:rsidR="006B12D7" w:rsidRPr="0065725C" w:rsidRDefault="006B12D7" w:rsidP="00F0647B">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lang w:val="en-IN" w:eastAsia="en-IN"/>
              </w:rPr>
              <w:t>Approved for FY 13-14</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LMV-1: Domestic</w:t>
            </w:r>
          </w:p>
        </w:tc>
        <w:tc>
          <w:tcPr>
            <w:tcW w:w="568" w:type="pct"/>
            <w:shd w:val="clear" w:color="auto" w:fill="auto"/>
            <w:noWrap/>
            <w:vAlign w:val="bottom"/>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7" w:type="pct"/>
            <w:shd w:val="clear" w:color="auto" w:fill="auto"/>
            <w:noWrap/>
            <w:vAlign w:val="bottom"/>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7" w:type="pct"/>
            <w:shd w:val="clear" w:color="auto" w:fill="auto"/>
            <w:noWrap/>
            <w:vAlign w:val="bottom"/>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7" w:type="pct"/>
            <w:shd w:val="clear" w:color="auto" w:fill="auto"/>
            <w:noWrap/>
            <w:vAlign w:val="bottom"/>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6" w:type="pct"/>
            <w:shd w:val="clear" w:color="auto" w:fill="auto"/>
            <w:noWrap/>
            <w:vAlign w:val="bottom"/>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Bulk Load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Other 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439646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416775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437614</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2%</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459494</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BPL</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45030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47282</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49646</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(LMV-1)</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439646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461805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484895</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509140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LMV-2:Non-Domestic</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Advertising</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1558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1763</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1781</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7%</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7%</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1904</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Other 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89158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92520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99048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7%</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106037</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(LMV-2)</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90716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94283</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100829</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107941</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 xml:space="preserve">LMV-3: Public Lamps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Unmetered - Gram Panchayat</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Unmetered - Nagar Palika &amp; Panchayat</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Unmetered - Nagar Nigam</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Metered - Gram Panchayat</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Metered - Nagar Palika &amp; Panchayat</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Metered - Nagar Nigam</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(LMV-3)</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18</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LMV-4: Institutions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Public</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901</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907</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918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930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Private</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128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141</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149</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8%</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162</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(LMV-4)</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1029</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1048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1068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1092</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LMV-5: Private Tube Wells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(metered)</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(LMV-5)</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LMV 6: Small and Medium Power</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Power Loom: Rural</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Power Loom: Urban</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11</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-100%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15%</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Others: Rural</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Others: Urban</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7456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8158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9032</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9941</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(LMV-6)</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7467</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8158</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9032</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9941</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 xml:space="preserve">LMV-7: Public Water Works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Jal Nigam</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Jal Sansthan</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Other PWWs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Jal Nigam</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Jal Sansthan</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620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634</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697</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767</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Other PWWs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(LMV-7)</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620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634</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697</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767</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LMV-8: State Tube Wells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Metered STW</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Unmetered STW</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Unmetered Laghu Dal Nahar</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 xml:space="preserve">LMV-9: Temporary Supply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Metered: Individual residential</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Metered: Others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Unmetered: Ceremonies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Unmetered: Temp shops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(LMV-9)</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LMV-10: Departmental Employees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Class IV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187</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187</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187</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187</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Class III</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95</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95</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Junior Engineers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Assistant Engineers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13</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13</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13</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13</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Executive Engineers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15</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15</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Deputy General Manager</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CGM/GM</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Pensioners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256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256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256</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256</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(LMV-10)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576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576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576</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576</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HV-1: Non-Industrial Bulk Loads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11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Above 11 kV &amp; up to 66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Above 66 kV &amp; up to 132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110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116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121</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4%</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125</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Above 132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At 11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Above 11 kV &amp; up to 66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(HV-1)</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110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116</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121</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125</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HV-2: Large and Heavy Power</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11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Above 11 kV &amp; up to 66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Above 66 kV &amp; up to 132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522</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535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578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5%</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608</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Urban: Above 132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At 11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Rural: Above 11 kV &amp; up to 66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(HV-2)</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522</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535</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578</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608</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HV-3: Railway Traction</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At 132 kV and above</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Below 132 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Metro traction</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(HV-3)</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HV-4: Lift Irrigation</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At 11kV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Above 11kV &amp; up to 66kV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Above 66 kV &amp; up to 132kV</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(HV-4)</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Bulk &amp; Extra State</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Extra state &amp; others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Bulk supply - NPCL</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Bulk supply - KESCO</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ind w:firstLineChars="100" w:firstLine="220"/>
              <w:contextualSpacing/>
              <w:jc w:val="left"/>
              <w:rPr>
                <w:rFonts w:cs="Calibri"/>
                <w:i/>
                <w:iCs/>
                <w:color w:val="000000"/>
                <w:sz w:val="22"/>
                <w:szCs w:val="22"/>
                <w:lang w:val="en-IN" w:eastAsia="en-IN"/>
              </w:rPr>
            </w:pPr>
            <w:r w:rsidRPr="0065725C">
              <w:rPr>
                <w:rFonts w:cs="Calibri"/>
                <w:i/>
                <w:iCs/>
                <w:color w:val="000000"/>
                <w:sz w:val="22"/>
                <w:szCs w:val="22"/>
                <w:lang w:val="en-IN" w:eastAsia="en-IN"/>
              </w:rPr>
              <w:t>Bulk supply - Others</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SUBTOTAL (Bulk &amp; Extra State)</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color w:val="000000"/>
                <w:sz w:val="22"/>
                <w:szCs w:val="22"/>
                <w:lang w:val="en-IN" w:eastAsia="en-IN"/>
              </w:rPr>
            </w:pPr>
            <w:r w:rsidRPr="0065725C">
              <w:rPr>
                <w:rFonts w:cs="Calibri"/>
                <w:color w:val="000000"/>
                <w:sz w:val="22"/>
                <w:szCs w:val="22"/>
                <w:lang w:val="en-IN" w:eastAsia="en-IN"/>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97" w:type="pct"/>
            <w:shd w:val="clear" w:color="auto" w:fill="auto"/>
            <w:noWrap/>
            <w:hideMark/>
          </w:tcPr>
          <w:p w:rsidR="006B12D7" w:rsidRPr="0065725C" w:rsidRDefault="006B12D7" w:rsidP="00F0647B">
            <w:pPr>
              <w:spacing w:before="0" w:line="240" w:lineRule="auto"/>
              <w:contextualSpacing/>
              <w:jc w:val="left"/>
              <w:rPr>
                <w:rFonts w:cs="Calibri"/>
                <w:b/>
                <w:bCs/>
                <w:color w:val="000000"/>
                <w:sz w:val="22"/>
                <w:szCs w:val="22"/>
                <w:lang w:val="en-IN" w:eastAsia="en-IN"/>
              </w:rPr>
            </w:pPr>
            <w:r w:rsidRPr="0065725C">
              <w:rPr>
                <w:rFonts w:cs="Calibri"/>
                <w:b/>
                <w:bCs/>
                <w:color w:val="000000"/>
                <w:sz w:val="22"/>
                <w:szCs w:val="22"/>
                <w:lang w:val="en-IN" w:eastAsia="en-IN"/>
              </w:rPr>
              <w:t>GRAND TOTAL</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540704</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567173</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597814</w:t>
            </w:r>
          </w:p>
        </w:tc>
        <w:tc>
          <w:tcPr>
            <w:tcW w:w="568"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7"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 </w:t>
            </w:r>
          </w:p>
        </w:tc>
        <w:tc>
          <w:tcPr>
            <w:tcW w:w="566" w:type="pct"/>
            <w:shd w:val="clear" w:color="auto" w:fill="auto"/>
            <w:noWrap/>
            <w:vAlign w:val="bottom"/>
            <w:hideMark/>
          </w:tcPr>
          <w:p w:rsidR="006B12D7" w:rsidRPr="0065725C" w:rsidRDefault="006B12D7">
            <w:pPr>
              <w:spacing w:before="0" w:line="240" w:lineRule="auto"/>
              <w:contextualSpacing/>
              <w:jc w:val="center"/>
              <w:rPr>
                <w:rFonts w:cs="Calibri"/>
                <w:b/>
                <w:bCs/>
                <w:color w:val="000000"/>
                <w:sz w:val="22"/>
                <w:szCs w:val="22"/>
                <w:lang w:val="en-IN" w:eastAsia="en-IN"/>
              </w:rPr>
            </w:pPr>
            <w:r w:rsidRPr="0065725C">
              <w:rPr>
                <w:rFonts w:cs="Calibri"/>
                <w:b/>
                <w:bCs/>
                <w:color w:val="000000"/>
                <w:sz w:val="22"/>
                <w:szCs w:val="22"/>
              </w:rPr>
              <w:t>630208</w:t>
            </w:r>
          </w:p>
        </w:tc>
      </w:tr>
    </w:tbl>
    <w:p w:rsidR="00F0647B" w:rsidRPr="0065725C" w:rsidRDefault="00F0647B" w:rsidP="00F0647B">
      <w:pPr>
        <w:pStyle w:val="Caption"/>
        <w:jc w:val="center"/>
      </w:pPr>
      <w:r w:rsidRPr="0065725C">
        <w:rPr>
          <w:rFonts w:asciiTheme="minorHAnsi" w:hAnsiTheme="minorHAnsi"/>
          <w:b w:val="0"/>
          <w:szCs w:val="24"/>
        </w:rPr>
        <w:br w:type="page"/>
      </w:r>
      <w:bookmarkStart w:id="825" w:name="_Toc357738758"/>
      <w:r w:rsidR="00785E17" w:rsidRPr="0065725C">
        <w:t xml:space="preserve">TABLE </w:t>
      </w:r>
      <w:r w:rsidR="00601251" w:rsidRPr="0065725C">
        <w:fldChar w:fldCharType="begin"/>
      </w:r>
      <w:r w:rsidR="00785E17" w:rsidRPr="0065725C">
        <w:instrText xml:space="preserve"> STYLEREF 1 \s </w:instrText>
      </w:r>
      <w:r w:rsidR="00601251" w:rsidRPr="0065725C">
        <w:fldChar w:fldCharType="separate"/>
      </w:r>
      <w:r w:rsidR="00717E46">
        <w:rPr>
          <w:noProof/>
        </w:rPr>
        <w:t>10.1</w:t>
      </w:r>
      <w:r w:rsidR="00601251" w:rsidRPr="0065725C">
        <w:fldChar w:fldCharType="end"/>
      </w:r>
      <w:r w:rsidR="00785E17" w:rsidRPr="0065725C">
        <w:noBreakHyphen/>
      </w:r>
      <w:r w:rsidR="00601251" w:rsidRPr="0065725C">
        <w:fldChar w:fldCharType="begin"/>
      </w:r>
      <w:r w:rsidR="00785E17" w:rsidRPr="0065725C">
        <w:instrText xml:space="preserve"> SEQ Table \* ARABIC \s 1 </w:instrText>
      </w:r>
      <w:r w:rsidR="00601251" w:rsidRPr="0065725C">
        <w:fldChar w:fldCharType="separate"/>
      </w:r>
      <w:r w:rsidR="00717E46">
        <w:rPr>
          <w:noProof/>
        </w:rPr>
        <w:t>2</w:t>
      </w:r>
      <w:r w:rsidR="00601251" w:rsidRPr="0065725C">
        <w:fldChar w:fldCharType="end"/>
      </w:r>
      <w:r w:rsidR="00785E17" w:rsidRPr="0065725C">
        <w:t>: COMMISSION’S APPROVAL OF CONNECTED LOAD (KW) FOR FY 2013-14</w:t>
      </w:r>
      <w:bookmarkEnd w:id="825"/>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445"/>
        <w:gridCol w:w="1699"/>
        <w:gridCol w:w="1699"/>
        <w:gridCol w:w="1699"/>
        <w:gridCol w:w="1699"/>
        <w:gridCol w:w="1696"/>
        <w:gridCol w:w="1681"/>
      </w:tblGrid>
      <w:tr w:rsidR="006B12D7" w:rsidRPr="0065725C" w:rsidTr="006B12D7">
        <w:trPr>
          <w:trHeight w:val="612"/>
          <w:tblHeader/>
        </w:trPr>
        <w:tc>
          <w:tcPr>
            <w:tcW w:w="1520" w:type="pct"/>
            <w:shd w:val="clear" w:color="000000" w:fill="DCE6F1"/>
            <w:noWrap/>
            <w:vAlign w:val="center"/>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Consumer categories</w:t>
            </w:r>
          </w:p>
        </w:tc>
        <w:tc>
          <w:tcPr>
            <w:tcW w:w="581" w:type="pct"/>
            <w:shd w:val="clear" w:color="000000" w:fill="DCE6F1"/>
            <w:vAlign w:val="center"/>
            <w:hideMark/>
          </w:tcPr>
          <w:p w:rsidR="006B12D7" w:rsidRPr="0065725C" w:rsidRDefault="006B12D7" w:rsidP="00F0647B">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10-11</w:t>
            </w:r>
          </w:p>
        </w:tc>
        <w:tc>
          <w:tcPr>
            <w:tcW w:w="581" w:type="pct"/>
            <w:shd w:val="clear" w:color="000000" w:fill="DCE6F1"/>
            <w:vAlign w:val="center"/>
            <w:hideMark/>
          </w:tcPr>
          <w:p w:rsidR="006B12D7" w:rsidRPr="0065725C" w:rsidRDefault="006B12D7" w:rsidP="00F0647B">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11-12</w:t>
            </w:r>
          </w:p>
        </w:tc>
        <w:tc>
          <w:tcPr>
            <w:tcW w:w="581" w:type="pct"/>
            <w:shd w:val="clear" w:color="000000" w:fill="DCE6F1"/>
            <w:vAlign w:val="center"/>
            <w:hideMark/>
          </w:tcPr>
          <w:p w:rsidR="006B12D7" w:rsidRPr="0065725C" w:rsidRDefault="006B12D7" w:rsidP="00F0647B">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12-13</w:t>
            </w:r>
          </w:p>
        </w:tc>
        <w:tc>
          <w:tcPr>
            <w:tcW w:w="581" w:type="pct"/>
            <w:shd w:val="clear" w:color="000000" w:fill="DCE6F1"/>
            <w:vAlign w:val="center"/>
            <w:hideMark/>
          </w:tcPr>
          <w:p w:rsidR="006B12D7" w:rsidRPr="0065725C" w:rsidRDefault="006B12D7" w:rsidP="00F0647B">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5-yr CAGR</w:t>
            </w:r>
          </w:p>
        </w:tc>
        <w:tc>
          <w:tcPr>
            <w:tcW w:w="580" w:type="pct"/>
            <w:shd w:val="clear" w:color="000000" w:fill="DCE6F1"/>
            <w:vAlign w:val="center"/>
            <w:hideMark/>
          </w:tcPr>
          <w:p w:rsidR="006B12D7" w:rsidRPr="0065725C" w:rsidRDefault="006B12D7" w:rsidP="00F0647B">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Adopted growth rate</w:t>
            </w:r>
          </w:p>
        </w:tc>
        <w:tc>
          <w:tcPr>
            <w:tcW w:w="575" w:type="pct"/>
            <w:shd w:val="clear" w:color="000000" w:fill="DCE6F1"/>
            <w:vAlign w:val="center"/>
            <w:hideMark/>
          </w:tcPr>
          <w:p w:rsidR="006B12D7" w:rsidRPr="0065725C" w:rsidRDefault="006B12D7" w:rsidP="00F0647B">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Approved for FY 13-14</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LMV-1: Domestic</w:t>
            </w:r>
          </w:p>
        </w:tc>
        <w:tc>
          <w:tcPr>
            <w:tcW w:w="581" w:type="pct"/>
            <w:shd w:val="clear" w:color="auto" w:fill="auto"/>
            <w:noWrap/>
            <w:vAlign w:val="bottom"/>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0" w:type="pct"/>
            <w:shd w:val="clear" w:color="auto" w:fill="auto"/>
            <w:noWrap/>
            <w:vAlign w:val="bottom"/>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75" w:type="pct"/>
            <w:shd w:val="clear" w:color="auto" w:fill="auto"/>
            <w:noWrap/>
            <w:vAlign w:val="bottom"/>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Load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 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976498</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930041</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976543</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1025370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BPL</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90233</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94745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49646</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(LMV-1)</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976498</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1020274</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1071288</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1075016</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LMV-2:Non-Domestic</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Advertising</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3739</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4295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4338</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8%</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4381</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 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227093</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235656</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256047</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271881</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(LMV-2)</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230832</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239951</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260385</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276262</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 xml:space="preserve">LMV-3: Public Lamps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 Gram Panchayat</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 Nagar Palika &amp; Panchayat</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 Nagar Nigam</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13369</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13768</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13768</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13768</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 Gram Panchayat</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 Nagar Palika &amp; Panchayat</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 Nagar Nigam</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(LMV-3)</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13369</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13768</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13768</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13768</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LMV-4: Institutions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Public</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9012</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7795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9184</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18%</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10821</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Private</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1580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1829</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1939</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11%</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2055</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(LMV-4)</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10592</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9624</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11123</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12876</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LMV-5: Private Tube Wells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(metered)</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(LMV-5)</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 6: Small and Medium Power</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Power Loom: Rural</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Power Loom: Urban</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78</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-100%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15%</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Others: Rural</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Others: Urban</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110050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114476</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126745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11%</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140330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(LMV-6)</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110128</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114476</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126745</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140330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 xml:space="preserve">LMV-7: Public Water Works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Jal Nigam</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Jal Sansthan</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Other PWWs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Jal Nigam</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Jal Sansthan</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19631</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19888</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21877</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6%</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24064</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Other PWWs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(LMV-7)</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19631</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19888</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21877</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24064</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LMV-8: State Tube Wells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STW</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STW</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Laghu Dal Nahar</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(LMV-8)</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 xml:space="preserve">LMV-9: Temporary Supply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Individual residential</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Others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Ceremonies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Temp shops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15%</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(LMV-9)</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LMV-10: Departmental Employees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Class IV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374</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374</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374</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374</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Class III</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295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295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295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295</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Junior Engineers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30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Assistant Engineers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71</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71</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71</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71</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Executive Engineers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75</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Deputy General Manager</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20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CGM/GM</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Pensioners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983</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983</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983</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983</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(LMV-10)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1853</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1853</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1853</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1853</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HV-1: Non-Industrial Bulk Loads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11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11 kV &amp; up to 66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66 kV &amp; up to 132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41935</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53411</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55547</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15%</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4%</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57769</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132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At 11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Above 11 kV &amp; up to 66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(HV-1)</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41935</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53411</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55547</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57769</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HV-2: Large and Heavy Power</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11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11 kV &amp; up to 66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66 kV &amp; up to 132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175864</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159071</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171797</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8%</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185540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132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At 11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Above 11 kV &amp; up to 66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(HV-2)</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175864</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159071</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171797</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185540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HV-3: Railway Traction</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At 132 kV and above</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Below 132 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Metro traction</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(HV-3)</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HV-4: Lift Irrigation</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At 11kV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Above 11kV &amp; up to 66kV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Above 66 kV &amp; up to 132kV</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(HV-4)</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Bulk &amp; Extra State</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Extra state &amp; others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supply - NPCL</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supply - KESCO</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supply - Others</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(Bulk &amp; Extra State)</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1"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1520" w:type="pct"/>
            <w:shd w:val="clear" w:color="auto" w:fill="auto"/>
            <w:noWrap/>
            <w:hideMark/>
          </w:tcPr>
          <w:p w:rsidR="006B12D7" w:rsidRPr="0065725C" w:rsidRDefault="006B12D7" w:rsidP="00F0647B">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GRAND TOTAL</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1580702</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1632316</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1734383</w:t>
            </w:r>
          </w:p>
        </w:tc>
        <w:tc>
          <w:tcPr>
            <w:tcW w:w="581"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80"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 </w:t>
            </w:r>
          </w:p>
        </w:tc>
        <w:tc>
          <w:tcPr>
            <w:tcW w:w="575" w:type="pct"/>
            <w:shd w:val="clear" w:color="auto" w:fill="auto"/>
            <w:noWrap/>
            <w:vAlign w:val="bottom"/>
            <w:hideMark/>
          </w:tcPr>
          <w:p w:rsidR="006B12D7" w:rsidRPr="0065725C" w:rsidRDefault="006B12D7">
            <w:pPr>
              <w:spacing w:before="0" w:line="240" w:lineRule="auto"/>
              <w:jc w:val="center"/>
              <w:rPr>
                <w:rFonts w:cs="Calibri"/>
                <w:b/>
                <w:bCs/>
                <w:color w:val="000000"/>
                <w:sz w:val="22"/>
                <w:szCs w:val="22"/>
                <w:lang w:val="en-IN" w:eastAsia="en-IN"/>
              </w:rPr>
            </w:pPr>
            <w:r w:rsidRPr="0065725C">
              <w:rPr>
                <w:rFonts w:cs="Calibri"/>
                <w:b/>
                <w:bCs/>
                <w:color w:val="000000"/>
                <w:sz w:val="22"/>
                <w:szCs w:val="22"/>
              </w:rPr>
              <w:t>1787479</w:t>
            </w:r>
          </w:p>
        </w:tc>
      </w:tr>
    </w:tbl>
    <w:p w:rsidR="00F0647B" w:rsidRPr="0065725C" w:rsidRDefault="00F0647B">
      <w:pPr>
        <w:spacing w:before="0" w:line="240" w:lineRule="auto"/>
        <w:jc w:val="left"/>
        <w:rPr>
          <w:rFonts w:asciiTheme="minorHAnsi" w:hAnsiTheme="minorHAnsi" w:cs="Arial"/>
          <w:b/>
          <w:bCs/>
        </w:rPr>
      </w:pPr>
    </w:p>
    <w:p w:rsidR="00F0647B" w:rsidRPr="0065725C" w:rsidRDefault="00F0647B">
      <w:pPr>
        <w:spacing w:before="0" w:line="240" w:lineRule="auto"/>
        <w:jc w:val="left"/>
        <w:rPr>
          <w:rFonts w:asciiTheme="minorHAnsi" w:hAnsiTheme="minorHAnsi" w:cs="Arial"/>
          <w:b/>
          <w:bCs/>
        </w:rPr>
      </w:pPr>
      <w:r w:rsidRPr="0065725C">
        <w:rPr>
          <w:rFonts w:asciiTheme="minorHAnsi" w:hAnsiTheme="minorHAnsi"/>
          <w:b/>
        </w:rPr>
        <w:br w:type="page"/>
      </w:r>
    </w:p>
    <w:p w:rsidR="00F0647B" w:rsidRPr="0065725C" w:rsidRDefault="00F0647B" w:rsidP="00F0647B">
      <w:pPr>
        <w:pStyle w:val="Caption"/>
        <w:jc w:val="center"/>
        <w:sectPr w:rsidR="00F0647B" w:rsidRPr="0065725C" w:rsidSect="00F0647B">
          <w:headerReference w:type="default" r:id="rId36"/>
          <w:footerReference w:type="default" r:id="rId37"/>
          <w:pgSz w:w="16834" w:h="11909" w:orient="landscape" w:code="9"/>
          <w:pgMar w:top="1729" w:right="992" w:bottom="1440" w:left="1440" w:header="1008" w:footer="1008" w:gutter="0"/>
          <w:cols w:space="720"/>
        </w:sectPr>
      </w:pPr>
    </w:p>
    <w:p w:rsidR="00F0647B" w:rsidRPr="0065725C" w:rsidRDefault="00785E17" w:rsidP="00F0647B">
      <w:pPr>
        <w:pStyle w:val="Caption"/>
        <w:jc w:val="center"/>
      </w:pPr>
      <w:bookmarkStart w:id="826" w:name="_Toc357738759"/>
      <w:r w:rsidRPr="0065725C">
        <w:t xml:space="preserve">TABLE </w:t>
      </w:r>
      <w:r w:rsidR="00601251" w:rsidRPr="0065725C">
        <w:fldChar w:fldCharType="begin"/>
      </w:r>
      <w:r w:rsidRPr="0065725C">
        <w:instrText xml:space="preserve"> STYLEREF 1 \s </w:instrText>
      </w:r>
      <w:r w:rsidR="00601251" w:rsidRPr="0065725C">
        <w:fldChar w:fldCharType="separate"/>
      </w:r>
      <w:r w:rsidR="00717E46">
        <w:rPr>
          <w:noProof/>
        </w:rPr>
        <w:t>10.1</w:t>
      </w:r>
      <w:r w:rsidR="00601251" w:rsidRPr="0065725C">
        <w:fldChar w:fldCharType="end"/>
      </w:r>
      <w:r w:rsidRPr="0065725C">
        <w:noBreakHyphen/>
      </w:r>
      <w:r w:rsidR="00601251" w:rsidRPr="0065725C">
        <w:fldChar w:fldCharType="begin"/>
      </w:r>
      <w:r w:rsidRPr="0065725C">
        <w:instrText xml:space="preserve"> SEQ Table \* ARABIC \s 1 </w:instrText>
      </w:r>
      <w:r w:rsidR="00601251" w:rsidRPr="0065725C">
        <w:fldChar w:fldCharType="separate"/>
      </w:r>
      <w:r w:rsidR="00717E46">
        <w:rPr>
          <w:noProof/>
        </w:rPr>
        <w:t>3</w:t>
      </w:r>
      <w:r w:rsidR="00601251" w:rsidRPr="0065725C">
        <w:fldChar w:fldCharType="end"/>
      </w:r>
      <w:r w:rsidRPr="0065725C">
        <w:t>: COMMISSION’S APPROVAL OF ENERGY SALES (MU) FOR FY 2013-14</w:t>
      </w:r>
      <w:bookmarkEnd w:id="82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125"/>
        <w:gridCol w:w="1166"/>
        <w:gridCol w:w="1166"/>
        <w:gridCol w:w="1166"/>
        <w:gridCol w:w="1333"/>
      </w:tblGrid>
      <w:tr w:rsidR="006B12D7" w:rsidRPr="0065725C" w:rsidTr="006B12D7">
        <w:trPr>
          <w:trHeight w:val="701"/>
          <w:tblHeader/>
        </w:trPr>
        <w:tc>
          <w:tcPr>
            <w:tcW w:w="2303" w:type="pct"/>
            <w:shd w:val="clear" w:color="000000" w:fill="DCE6F1"/>
            <w:noWrap/>
            <w:vAlign w:val="center"/>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Consumer categories</w:t>
            </w:r>
          </w:p>
        </w:tc>
        <w:tc>
          <w:tcPr>
            <w:tcW w:w="651" w:type="pct"/>
            <w:shd w:val="clear" w:color="000000" w:fill="DCE6F1"/>
            <w:vAlign w:val="center"/>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 xml:space="preserve">FY </w:t>
            </w:r>
          </w:p>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10-11</w:t>
            </w:r>
          </w:p>
        </w:tc>
        <w:tc>
          <w:tcPr>
            <w:tcW w:w="651" w:type="pct"/>
            <w:shd w:val="clear" w:color="000000" w:fill="DCE6F1"/>
            <w:vAlign w:val="center"/>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 xml:space="preserve">FY </w:t>
            </w:r>
          </w:p>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11-12</w:t>
            </w:r>
          </w:p>
        </w:tc>
        <w:tc>
          <w:tcPr>
            <w:tcW w:w="651" w:type="pct"/>
            <w:shd w:val="clear" w:color="000000" w:fill="DCE6F1"/>
            <w:vAlign w:val="center"/>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 xml:space="preserve">FY </w:t>
            </w:r>
          </w:p>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12-13</w:t>
            </w:r>
          </w:p>
        </w:tc>
        <w:tc>
          <w:tcPr>
            <w:tcW w:w="744" w:type="pct"/>
            <w:shd w:val="clear" w:color="000000" w:fill="DCE6F1"/>
            <w:vAlign w:val="center"/>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 xml:space="preserve">Approved for </w:t>
            </w:r>
          </w:p>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lang w:val="en-IN" w:eastAsia="en-IN"/>
              </w:rPr>
              <w:t>FY 13-14</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LMV-1: Domestic</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Load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 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1067</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1148</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1126</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1360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BPL</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12</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12</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46</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1071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1160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1138</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1406</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LMV-2:Non-Domestic</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Advertising</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18</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3</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 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210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256</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260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264</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(LMV-2)</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229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259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262</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266</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 xml:space="preserve">LMV-3: Public Lamps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 Gram Panchayat</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 Nagar Palika &amp; Panchayat</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 Nagar Nigam</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48</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59</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59</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 Gram Panchayat</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 Nagar Palika &amp; Panchayat</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 Nagar Nigam</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(LMV-3)</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48</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49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59</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59</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LMV-4: Institutions</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Public</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38</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42</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46</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Private</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5</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5</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(LMV-4)</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24</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43</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47</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51</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LMV-5: Private Tube Wells</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(unmetered)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(metered)</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(LMV-5)</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 6: Small and Medium Power</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Power Loom: Rural</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Power Loom: Urban</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Others: Rural</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Others: Urban</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232</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232</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250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268</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(LMV-6)</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232</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232</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250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268</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 xml:space="preserve">LMV-7: Public Water Works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Jal Nigam</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Jal Sansthan</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Other PWWs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Jal Nigam</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Jal Sansthan</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55</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60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Other PWWs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(LMV-7)</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50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49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55</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60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LMV-8: State Tube Wells</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STW</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STW</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Laghu Dal Nahar</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(LMV-8)</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 xml:space="preserve">LMV-9: Temporary Supply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Individual residential</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Metered: Others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Ceremonies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Unmetered: Temp shops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LMV-10: Departmental Employees</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Class IV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Class III</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Junior Engineers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Assistant Engineers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Executive Engineers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Deputy General Manager</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CGM/GM</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Pensioners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(LMV-10)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HV-1: Non-Industrial Bulk Loads</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11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17</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11 kV &amp; up to 66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66 kV &amp; up to 132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88</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113</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118</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124</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132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At 11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Above 11 kV &amp; up to 66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(HV-1)</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105</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115</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118</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124</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HV-2: Large and Heavy Power</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11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11 kV &amp; up to 66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66 kV &amp; up to 132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364</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389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420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454</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Urban: Above 132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At 11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Rural: Above 11 kV &amp; up to 66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(HV-2)</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367</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389</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420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454</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HV-3: Railway Traction</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At 132 kV and above</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Below 132 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Metro traction</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(HV-3)</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HV-4: Lift Irrigation</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At 11kV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Above 11kV &amp; up to 66kV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Above 66 kV &amp; up to 132kV</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(HV-4)</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Bulk &amp; Extra State</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Extra state &amp; others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supply - NPCL</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supply - KESCO</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ind w:firstLineChars="100" w:firstLine="220"/>
              <w:jc w:val="left"/>
              <w:rPr>
                <w:rFonts w:cs="Calibri"/>
                <w:i/>
                <w:iCs/>
                <w:color w:val="000000"/>
                <w:sz w:val="22"/>
                <w:szCs w:val="22"/>
                <w:lang w:val="en-IN" w:eastAsia="en-IN"/>
              </w:rPr>
            </w:pPr>
            <w:r w:rsidRPr="0065725C">
              <w:rPr>
                <w:rFonts w:cs="Calibri"/>
                <w:i/>
                <w:iCs/>
                <w:color w:val="000000"/>
                <w:sz w:val="22"/>
                <w:szCs w:val="22"/>
                <w:lang w:val="en-IN" w:eastAsia="en-IN"/>
              </w:rPr>
              <w:t>Bulk supply - Others</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color w:val="000000"/>
                <w:sz w:val="22"/>
                <w:szCs w:val="22"/>
                <w:lang w:val="en-IN" w:eastAsia="en-IN"/>
              </w:rPr>
            </w:pPr>
            <w:r w:rsidRPr="0065725C">
              <w:rPr>
                <w:rFonts w:cs="Calibri"/>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SUBTOTAL (Bulk &amp; Extra State)</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0</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lang w:val="en-IN" w:eastAsia="en-IN"/>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651"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c>
          <w:tcPr>
            <w:tcW w:w="744" w:type="pct"/>
            <w:shd w:val="clear" w:color="auto" w:fill="auto"/>
            <w:noWrap/>
            <w:vAlign w:val="bottom"/>
            <w:hideMark/>
          </w:tcPr>
          <w:p w:rsidR="006B12D7" w:rsidRPr="0065725C" w:rsidRDefault="006B12D7" w:rsidP="00331B21">
            <w:pPr>
              <w:spacing w:before="0" w:line="240" w:lineRule="auto"/>
              <w:jc w:val="left"/>
              <w:rPr>
                <w:rFonts w:cs="Calibri"/>
                <w:color w:val="000000"/>
                <w:sz w:val="22"/>
                <w:szCs w:val="22"/>
                <w:lang w:val="en-IN" w:eastAsia="en-IN"/>
              </w:rPr>
            </w:pPr>
            <w:r w:rsidRPr="0065725C">
              <w:rPr>
                <w:rFonts w:cs="Calibri"/>
                <w:color w:val="000000"/>
                <w:sz w:val="22"/>
                <w:szCs w:val="22"/>
              </w:rPr>
              <w:t> </w:t>
            </w:r>
          </w:p>
        </w:tc>
      </w:tr>
      <w:tr w:rsidR="006B12D7" w:rsidRPr="0065725C" w:rsidTr="006B12D7">
        <w:trPr>
          <w:trHeight w:val="300"/>
        </w:trPr>
        <w:tc>
          <w:tcPr>
            <w:tcW w:w="2303" w:type="pct"/>
            <w:shd w:val="clear" w:color="auto" w:fill="auto"/>
            <w:noWrap/>
            <w:hideMark/>
          </w:tcPr>
          <w:p w:rsidR="006B12D7" w:rsidRPr="0065725C" w:rsidRDefault="006B12D7" w:rsidP="00331B21">
            <w:pPr>
              <w:spacing w:before="0" w:line="240" w:lineRule="auto"/>
              <w:jc w:val="left"/>
              <w:rPr>
                <w:rFonts w:cs="Calibri"/>
                <w:b/>
                <w:bCs/>
                <w:color w:val="000000"/>
                <w:sz w:val="22"/>
                <w:szCs w:val="22"/>
                <w:lang w:val="en-IN" w:eastAsia="en-IN"/>
              </w:rPr>
            </w:pPr>
            <w:r w:rsidRPr="0065725C">
              <w:rPr>
                <w:rFonts w:cs="Calibri"/>
                <w:b/>
                <w:bCs/>
                <w:color w:val="000000"/>
                <w:sz w:val="22"/>
                <w:szCs w:val="22"/>
                <w:lang w:val="en-IN" w:eastAsia="en-IN"/>
              </w:rPr>
              <w:t>GRAND TOTAL</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2130</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2297</w:t>
            </w:r>
          </w:p>
        </w:tc>
        <w:tc>
          <w:tcPr>
            <w:tcW w:w="651"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2352</w:t>
            </w:r>
          </w:p>
        </w:tc>
        <w:tc>
          <w:tcPr>
            <w:tcW w:w="744" w:type="pct"/>
            <w:shd w:val="clear" w:color="auto" w:fill="auto"/>
            <w:noWrap/>
            <w:vAlign w:val="bottom"/>
            <w:hideMark/>
          </w:tcPr>
          <w:p w:rsidR="006B12D7" w:rsidRPr="0065725C" w:rsidRDefault="006B12D7" w:rsidP="00331B21">
            <w:pPr>
              <w:spacing w:before="0" w:line="240" w:lineRule="auto"/>
              <w:jc w:val="center"/>
              <w:rPr>
                <w:rFonts w:cs="Calibri"/>
                <w:b/>
                <w:bCs/>
                <w:color w:val="000000"/>
                <w:sz w:val="22"/>
                <w:szCs w:val="22"/>
                <w:lang w:val="en-IN" w:eastAsia="en-IN"/>
              </w:rPr>
            </w:pPr>
            <w:r w:rsidRPr="0065725C">
              <w:rPr>
                <w:rFonts w:cs="Calibri"/>
                <w:b/>
                <w:bCs/>
                <w:color w:val="000000"/>
                <w:sz w:val="22"/>
                <w:szCs w:val="22"/>
              </w:rPr>
              <w:t>2691</w:t>
            </w:r>
          </w:p>
        </w:tc>
      </w:tr>
    </w:tbl>
    <w:p w:rsidR="00331B21" w:rsidRPr="0065725C" w:rsidRDefault="00331B21" w:rsidP="00331B21"/>
    <w:p w:rsidR="00F0647B" w:rsidRPr="0065725C" w:rsidRDefault="00F0647B" w:rsidP="00F0647B">
      <w:pPr>
        <w:pStyle w:val="Caption"/>
        <w:jc w:val="center"/>
      </w:pPr>
      <w:r w:rsidRPr="0065725C">
        <w:rPr>
          <w:rFonts w:asciiTheme="minorHAnsi" w:hAnsiTheme="minorHAnsi"/>
          <w:b w:val="0"/>
          <w:szCs w:val="24"/>
        </w:rPr>
        <w:br w:type="page"/>
      </w:r>
    </w:p>
    <w:p w:rsidR="00331B21" w:rsidRPr="0065725C" w:rsidRDefault="00331B21" w:rsidP="00331B21">
      <w:pPr>
        <w:pStyle w:val="Heading1"/>
        <w:numPr>
          <w:ilvl w:val="1"/>
          <w:numId w:val="1"/>
        </w:numPr>
        <w:spacing w:line="276" w:lineRule="auto"/>
        <w:rPr>
          <w:color w:val="auto"/>
        </w:rPr>
      </w:pPr>
      <w:bookmarkStart w:id="827" w:name="_Toc357733356"/>
      <w:bookmarkStart w:id="828" w:name="_Toc338336085"/>
      <w:bookmarkStart w:id="829" w:name="_Toc357345058"/>
      <w:bookmarkStart w:id="830" w:name="_Ref337200957"/>
      <w:bookmarkStart w:id="831" w:name="_Toc337201454"/>
      <w:r w:rsidRPr="0065725C">
        <w:rPr>
          <w:color w:val="auto"/>
        </w:rPr>
        <w:t>RATE SCHEDULE FOR FY 2013-14</w:t>
      </w:r>
      <w:bookmarkEnd w:id="827"/>
    </w:p>
    <w:bookmarkEnd w:id="828"/>
    <w:bookmarkEnd w:id="829"/>
    <w:p w:rsidR="00331B21" w:rsidRPr="0065725C" w:rsidRDefault="00331B21" w:rsidP="00C802EE">
      <w:pPr>
        <w:rPr>
          <w:b/>
        </w:rPr>
      </w:pPr>
    </w:p>
    <w:p w:rsidR="00C802EE" w:rsidRPr="0065725C" w:rsidRDefault="00C802EE" w:rsidP="00331B21">
      <w:pPr>
        <w:jc w:val="center"/>
        <w:rPr>
          <w:b/>
        </w:rPr>
      </w:pPr>
      <w:r w:rsidRPr="0065725C">
        <w:rPr>
          <w:b/>
        </w:rPr>
        <w:t>RETAIL TARIFFS FOR FINANCIAL YEAR 2013-14:</w:t>
      </w:r>
    </w:p>
    <w:p w:rsidR="00C802EE" w:rsidRPr="0065725C" w:rsidRDefault="00C802EE" w:rsidP="00C802EE">
      <w:pPr>
        <w:rPr>
          <w:b/>
        </w:rPr>
      </w:pPr>
    </w:p>
    <w:p w:rsidR="00C802EE" w:rsidRPr="0065725C" w:rsidRDefault="00C802EE" w:rsidP="00C802EE">
      <w:pPr>
        <w:spacing w:before="100" w:after="100"/>
        <w:rPr>
          <w:b/>
          <w:szCs w:val="22"/>
        </w:rPr>
      </w:pPr>
      <w:r w:rsidRPr="0065725C">
        <w:rPr>
          <w:b/>
          <w:szCs w:val="22"/>
        </w:rPr>
        <w:t>GENERAL PROVISIONS:</w:t>
      </w:r>
    </w:p>
    <w:p w:rsidR="00C802EE" w:rsidRPr="0065725C" w:rsidRDefault="00C802EE" w:rsidP="00C802EE">
      <w:pPr>
        <w:spacing w:before="100" w:after="100"/>
        <w:rPr>
          <w:szCs w:val="22"/>
        </w:rPr>
      </w:pPr>
      <w:r w:rsidRPr="0065725C">
        <w:rPr>
          <w:szCs w:val="22"/>
        </w:rPr>
        <w:t>These provisions shall apply to all categories unless specified otherwise and are integral part of the Rate Schedule.</w:t>
      </w:r>
    </w:p>
    <w:p w:rsidR="00443498" w:rsidRPr="0065725C" w:rsidRDefault="00443498" w:rsidP="00C802EE">
      <w:pPr>
        <w:spacing w:before="100" w:after="100"/>
        <w:rPr>
          <w:szCs w:val="22"/>
        </w:rPr>
      </w:pPr>
    </w:p>
    <w:p w:rsidR="00C802EE" w:rsidRPr="0065725C" w:rsidRDefault="00C802EE" w:rsidP="00C802EE">
      <w:pPr>
        <w:tabs>
          <w:tab w:val="left" w:pos="720"/>
        </w:tabs>
        <w:spacing w:before="100" w:after="100"/>
        <w:ind w:right="-61"/>
        <w:rPr>
          <w:b/>
          <w:szCs w:val="22"/>
        </w:rPr>
      </w:pPr>
      <w:r w:rsidRPr="0065725C">
        <w:rPr>
          <w:b/>
          <w:szCs w:val="22"/>
        </w:rPr>
        <w:t>1.</w:t>
      </w:r>
      <w:r w:rsidRPr="0065725C">
        <w:rPr>
          <w:b/>
          <w:szCs w:val="22"/>
        </w:rPr>
        <w:tab/>
        <w:t>NEW CONNECTIONS:</w:t>
      </w:r>
    </w:p>
    <w:p w:rsidR="00C802EE" w:rsidRPr="0065725C" w:rsidRDefault="00C802EE" w:rsidP="00A818DC">
      <w:pPr>
        <w:numPr>
          <w:ilvl w:val="0"/>
          <w:numId w:val="69"/>
        </w:numPr>
        <w:tabs>
          <w:tab w:val="clear" w:pos="1080"/>
        </w:tabs>
        <w:spacing w:before="100" w:after="100" w:line="288" w:lineRule="auto"/>
        <w:ind w:left="1440" w:right="29"/>
        <w:rPr>
          <w:szCs w:val="22"/>
        </w:rPr>
      </w:pPr>
      <w:r w:rsidRPr="0065725C">
        <w:rPr>
          <w:szCs w:val="22"/>
        </w:rPr>
        <w:t>All new connections shall be given as per the applicable provisions of Electricity Supply Code and shall be released in multiples of KW only, excluding consumers of Rate Schedule LMV-5 &amp; LMV-8.  Further, for tariff application purposes fractional kW loads (if any) of already existing consumers shall be treated as next higher kW load;</w:t>
      </w:r>
    </w:p>
    <w:p w:rsidR="00C802EE" w:rsidRPr="0065725C" w:rsidRDefault="00C802EE" w:rsidP="00A818DC">
      <w:pPr>
        <w:numPr>
          <w:ilvl w:val="0"/>
          <w:numId w:val="69"/>
        </w:numPr>
        <w:tabs>
          <w:tab w:val="clear" w:pos="1080"/>
        </w:tabs>
        <w:spacing w:before="100" w:after="100" w:line="288" w:lineRule="auto"/>
        <w:ind w:left="1440" w:right="29"/>
        <w:rPr>
          <w:szCs w:val="22"/>
        </w:rPr>
      </w:pPr>
      <w:r w:rsidRPr="0065725C">
        <w:rPr>
          <w:szCs w:val="22"/>
        </w:rPr>
        <w:t xml:space="preserve">New connection of 10 kW &amp; above and 13.4 BHP &amp; above loads shall be given with installation of demand recording Static Tri-vector Meter (TVM) or TOD meters as may be appropriate. </w:t>
      </w:r>
      <w:r w:rsidR="009A3804" w:rsidRPr="0065725C">
        <w:rPr>
          <w:szCs w:val="22"/>
        </w:rPr>
        <w:t>Licensee</w:t>
      </w:r>
      <w:r w:rsidRPr="0065725C">
        <w:rPr>
          <w:szCs w:val="22"/>
        </w:rPr>
        <w:t xml:space="preserve"> shall ensure installation of Tri-vector Meter (TVM) or TOD meters (Demand Recording Meters), (as may be appropriate) on all existing consumers with load of 10 kW / 13.4 BHP and above as the case may be and for all consumers of Rate Schedule where TOD rates have been specified. </w:t>
      </w:r>
    </w:p>
    <w:p w:rsidR="00C802EE" w:rsidRPr="0065725C" w:rsidRDefault="00C802EE" w:rsidP="00C802EE">
      <w:pPr>
        <w:spacing w:before="100" w:after="100"/>
        <w:ind w:right="29"/>
        <w:rPr>
          <w:szCs w:val="22"/>
        </w:rPr>
      </w:pPr>
    </w:p>
    <w:p w:rsidR="00C802EE" w:rsidRPr="0065725C" w:rsidRDefault="00C802EE" w:rsidP="00C802EE">
      <w:pPr>
        <w:tabs>
          <w:tab w:val="left" w:pos="720"/>
        </w:tabs>
        <w:spacing w:before="100" w:after="100"/>
        <w:ind w:right="-61"/>
        <w:rPr>
          <w:b/>
          <w:szCs w:val="22"/>
        </w:rPr>
      </w:pPr>
      <w:r w:rsidRPr="0065725C">
        <w:rPr>
          <w:b/>
          <w:szCs w:val="22"/>
        </w:rPr>
        <w:t>2.</w:t>
      </w:r>
      <w:r w:rsidRPr="0065725C">
        <w:rPr>
          <w:b/>
          <w:szCs w:val="22"/>
        </w:rPr>
        <w:tab/>
        <w:t>READING OF METERS:</w:t>
      </w:r>
    </w:p>
    <w:p w:rsidR="00C802EE" w:rsidRPr="0065725C" w:rsidRDefault="00C802EE" w:rsidP="00C802EE">
      <w:pPr>
        <w:spacing w:before="100" w:after="100"/>
        <w:ind w:left="360" w:right="-58" w:firstLine="360"/>
        <w:rPr>
          <w:szCs w:val="22"/>
        </w:rPr>
      </w:pPr>
      <w:r w:rsidRPr="0065725C">
        <w:rPr>
          <w:szCs w:val="22"/>
        </w:rPr>
        <w:t>As per applicable provisions of Electricity Supply Code.</w:t>
      </w:r>
    </w:p>
    <w:p w:rsidR="00C802EE" w:rsidRPr="0065725C" w:rsidRDefault="00C802EE" w:rsidP="00C802EE">
      <w:pPr>
        <w:ind w:left="720" w:hanging="720"/>
        <w:rPr>
          <w:b/>
          <w:szCs w:val="22"/>
        </w:rPr>
      </w:pPr>
    </w:p>
    <w:p w:rsidR="00C802EE" w:rsidRPr="0065725C" w:rsidRDefault="00C802EE" w:rsidP="00C802EE">
      <w:pPr>
        <w:ind w:left="720" w:hanging="720"/>
        <w:rPr>
          <w:b/>
          <w:szCs w:val="22"/>
        </w:rPr>
      </w:pPr>
      <w:r w:rsidRPr="0065725C">
        <w:rPr>
          <w:b/>
          <w:szCs w:val="22"/>
        </w:rPr>
        <w:t>3.</w:t>
      </w:r>
      <w:r w:rsidRPr="0065725C">
        <w:rPr>
          <w:b/>
          <w:szCs w:val="22"/>
        </w:rPr>
        <w:tab/>
        <w:t>BILLING WHEN METER IS NOT ACCESSIBLE OR NOT READ (NA / NR BILLS - PROVISIONAL PAYMENT):</w:t>
      </w:r>
    </w:p>
    <w:p w:rsidR="00C802EE" w:rsidRPr="0065725C" w:rsidRDefault="00C802EE" w:rsidP="00C802EE">
      <w:pPr>
        <w:spacing w:before="100" w:after="100"/>
        <w:ind w:left="720" w:right="-58"/>
        <w:rPr>
          <w:szCs w:val="22"/>
        </w:rPr>
      </w:pPr>
      <w:r w:rsidRPr="0065725C">
        <w:rPr>
          <w:szCs w:val="22"/>
        </w:rPr>
        <w:t xml:space="preserve">As per the provisions of applicable Electricity Supply Code with a provision of penalty of Rs. 50 / kW / month for the purposes of Clause 6.2 (c) of applicable Electricity Supply Code.  </w:t>
      </w:r>
    </w:p>
    <w:p w:rsidR="00C802EE" w:rsidRPr="0065725C" w:rsidRDefault="00C802EE" w:rsidP="00C802EE">
      <w:pPr>
        <w:spacing w:before="100" w:after="100"/>
        <w:ind w:left="720" w:right="-58"/>
        <w:rPr>
          <w:szCs w:val="22"/>
        </w:rPr>
      </w:pPr>
    </w:p>
    <w:p w:rsidR="00C802EE" w:rsidRPr="0065725C" w:rsidRDefault="00C802EE" w:rsidP="00C802EE">
      <w:pPr>
        <w:tabs>
          <w:tab w:val="left" w:pos="720"/>
        </w:tabs>
        <w:spacing w:before="100" w:after="100"/>
        <w:ind w:right="-61"/>
        <w:rPr>
          <w:b/>
          <w:szCs w:val="22"/>
        </w:rPr>
      </w:pPr>
      <w:r w:rsidRPr="0065725C">
        <w:rPr>
          <w:b/>
          <w:szCs w:val="22"/>
        </w:rPr>
        <w:t>4.</w:t>
      </w:r>
      <w:r w:rsidRPr="0065725C">
        <w:rPr>
          <w:b/>
          <w:szCs w:val="22"/>
        </w:rPr>
        <w:tab/>
        <w:t>BILLING IN CASE OF DEFECTIVE METERS:</w:t>
      </w:r>
    </w:p>
    <w:p w:rsidR="00C802EE" w:rsidRPr="0065725C" w:rsidRDefault="00C802EE" w:rsidP="00C802EE">
      <w:pPr>
        <w:spacing w:before="100" w:after="100"/>
        <w:ind w:right="-58" w:firstLine="720"/>
        <w:rPr>
          <w:szCs w:val="22"/>
        </w:rPr>
      </w:pPr>
      <w:r w:rsidRPr="0065725C">
        <w:rPr>
          <w:szCs w:val="22"/>
        </w:rPr>
        <w:t>As per the applicable provisions of Electricity Supply Code.</w:t>
      </w:r>
    </w:p>
    <w:p w:rsidR="00C802EE" w:rsidRPr="0065725C" w:rsidRDefault="00C802EE" w:rsidP="00C802EE">
      <w:pPr>
        <w:spacing w:before="100" w:after="100"/>
        <w:ind w:right="-58" w:firstLine="720"/>
        <w:rPr>
          <w:szCs w:val="22"/>
        </w:rPr>
      </w:pPr>
    </w:p>
    <w:p w:rsidR="00C802EE" w:rsidRPr="0065725C" w:rsidRDefault="00C802EE" w:rsidP="00C802EE">
      <w:pPr>
        <w:spacing w:before="100" w:after="100"/>
        <w:ind w:right="-58"/>
        <w:rPr>
          <w:b/>
          <w:szCs w:val="22"/>
        </w:rPr>
      </w:pPr>
      <w:r w:rsidRPr="0065725C">
        <w:rPr>
          <w:b/>
          <w:szCs w:val="22"/>
        </w:rPr>
        <w:t>5.</w:t>
      </w:r>
      <w:r w:rsidRPr="0065725C">
        <w:rPr>
          <w:b/>
          <w:szCs w:val="22"/>
        </w:rPr>
        <w:tab/>
        <w:t>KVAH TARIFF:</w:t>
      </w:r>
    </w:p>
    <w:p w:rsidR="00C802EE" w:rsidRPr="0065725C" w:rsidRDefault="00C802EE" w:rsidP="00C802EE">
      <w:pPr>
        <w:spacing w:before="100" w:after="100"/>
        <w:ind w:left="720" w:right="-58"/>
        <w:rPr>
          <w:szCs w:val="22"/>
        </w:rPr>
      </w:pPr>
      <w:r w:rsidRPr="0065725C">
        <w:rPr>
          <w:szCs w:val="22"/>
        </w:rPr>
        <w:t xml:space="preserve">‘kVAh based tariffs’ shall be applicable on all consumers having contracted load of 10 kW &amp; above for Light, Fan &amp; Power and 13.4 BHP &amp; above for Motive Power Loads, under different categories with static TVM / TOD meters installed (as appropriate).  </w:t>
      </w:r>
    </w:p>
    <w:p w:rsidR="00C802EE" w:rsidRPr="0065725C" w:rsidRDefault="00C802EE" w:rsidP="00C802EE">
      <w:pPr>
        <w:spacing w:before="100" w:after="100"/>
        <w:ind w:left="720" w:right="-58"/>
        <w:rPr>
          <w:szCs w:val="22"/>
        </w:rPr>
      </w:pPr>
      <w:r w:rsidRPr="0065725C">
        <w:rPr>
          <w:szCs w:val="22"/>
        </w:rPr>
        <w:t>The rates prescribed in different categories in terms of kW and kWh will be converted into appropriate kVA and kVAh by multiplying Fixed / Demand Charges and Energy Charges by an average power factor of 0.90.  Similarly, the Fixed / Demand Charges expressed in BHP can be converted into respective kVA rates in accordance with formula given below:</w:t>
      </w:r>
    </w:p>
    <w:p w:rsidR="00C802EE" w:rsidRPr="0065725C" w:rsidRDefault="00C802EE" w:rsidP="00C802EE">
      <w:pPr>
        <w:ind w:left="720"/>
        <w:rPr>
          <w:b/>
          <w:szCs w:val="22"/>
        </w:rPr>
      </w:pPr>
      <w:r w:rsidRPr="0065725C">
        <w:rPr>
          <w:b/>
          <w:szCs w:val="22"/>
        </w:rPr>
        <w:t xml:space="preserve">Demand Charges in kVA = (Demand Charges in BHP * 0.90) / 0 .746 </w:t>
      </w:r>
    </w:p>
    <w:p w:rsidR="00C802EE" w:rsidRPr="0065725C" w:rsidRDefault="00C802EE" w:rsidP="00C802EE">
      <w:pPr>
        <w:ind w:left="720"/>
        <w:rPr>
          <w:szCs w:val="22"/>
        </w:rPr>
      </w:pPr>
    </w:p>
    <w:p w:rsidR="00C802EE" w:rsidRPr="0065725C" w:rsidRDefault="00C802EE" w:rsidP="00C802EE">
      <w:pPr>
        <w:ind w:left="720"/>
        <w:rPr>
          <w:szCs w:val="22"/>
        </w:rPr>
      </w:pPr>
      <w:r w:rsidRPr="0065725C">
        <w:rPr>
          <w:szCs w:val="22"/>
        </w:rPr>
        <w:t>By applying the same formula Fixed Charges can also be calculated.</w:t>
      </w:r>
    </w:p>
    <w:p w:rsidR="00C802EE" w:rsidRPr="0065725C" w:rsidRDefault="00C802EE" w:rsidP="00C802EE">
      <w:pPr>
        <w:ind w:left="720"/>
        <w:rPr>
          <w:szCs w:val="22"/>
        </w:rPr>
      </w:pPr>
    </w:p>
    <w:p w:rsidR="00C802EE" w:rsidRPr="0065725C" w:rsidRDefault="00C802EE" w:rsidP="00C802EE">
      <w:pPr>
        <w:ind w:left="1440" w:hanging="720"/>
      </w:pPr>
      <w:r w:rsidRPr="0065725C">
        <w:rPr>
          <w:b/>
        </w:rPr>
        <w:t>Note:</w:t>
      </w:r>
      <w:r w:rsidRPr="0065725C">
        <w:t xml:space="preserve">  </w:t>
      </w:r>
      <w:r w:rsidRPr="0065725C">
        <w:tab/>
        <w:t>If the power factor of a consumer is leading and is within the range of 0.95 -1.00, then for tariff application purposes such leading power factor shall be treated as unity. The bills of such consumers shall be prepared accordingly. However, if the leading power factor is below 0.95 (lead) then the consumer shall be billed as per the kVAh reading indicated by the meter. However, the aforesaid provision of treating power factor below 0.95 (lead) as the commensurate lagging power factor for the purposes of billing shall not be applicable on HV-3 category and shall be treated as unity. Hence, for HV-3, lag + lead logic of the meter should not be used and “lag only” logic of the meter should be provided which blocks leading kVARh thereby treating leading power factor as unity and registering instantaneous kWh as instantaneous kVAh in case of leading power factor.</w:t>
      </w:r>
    </w:p>
    <w:p w:rsidR="00C802EE" w:rsidRPr="0065725C" w:rsidRDefault="00C802EE" w:rsidP="00C802EE">
      <w:pPr>
        <w:ind w:left="1440" w:hanging="720"/>
        <w:rPr>
          <w:u w:val="single"/>
        </w:rPr>
      </w:pPr>
    </w:p>
    <w:p w:rsidR="00C802EE" w:rsidRPr="0065725C" w:rsidRDefault="00C802EE" w:rsidP="00C802EE">
      <w:pPr>
        <w:tabs>
          <w:tab w:val="left" w:pos="720"/>
        </w:tabs>
        <w:spacing w:before="100" w:after="100"/>
        <w:rPr>
          <w:b/>
          <w:szCs w:val="22"/>
        </w:rPr>
      </w:pPr>
      <w:r w:rsidRPr="0065725C">
        <w:rPr>
          <w:b/>
          <w:szCs w:val="22"/>
        </w:rPr>
        <w:t>6.</w:t>
      </w:r>
      <w:r w:rsidRPr="0065725C">
        <w:rPr>
          <w:szCs w:val="22"/>
        </w:rPr>
        <w:tab/>
      </w:r>
      <w:r w:rsidRPr="0065725C">
        <w:rPr>
          <w:b/>
          <w:szCs w:val="22"/>
        </w:rPr>
        <w:t>BILLABLE DEMAND:</w:t>
      </w:r>
    </w:p>
    <w:p w:rsidR="00C802EE" w:rsidRPr="0065725C" w:rsidRDefault="00C802EE" w:rsidP="00C802EE">
      <w:pPr>
        <w:spacing w:before="100" w:after="100"/>
        <w:ind w:left="720" w:right="-58"/>
        <w:rPr>
          <w:szCs w:val="22"/>
        </w:rPr>
      </w:pPr>
      <w:r w:rsidRPr="0065725C">
        <w:rPr>
          <w:szCs w:val="22"/>
        </w:rPr>
        <w:t>For all consumers having static Tri-vector Meter / TOD Meters (Demand Recording Meters) installed, the billed demand during a month shall be the actual maximum demand as indicated by TVM / TOD meter (can be in parts of kVA) or 75% of the contracted load, whichever is higher. The contracted load in kW shall be divided by a power factor of 0.90 to work out the equivalent contracted load in kVA and rounded off to nearest integer.</w:t>
      </w:r>
    </w:p>
    <w:p w:rsidR="00C802EE" w:rsidRPr="0065725C" w:rsidRDefault="00C802EE" w:rsidP="00C802EE">
      <w:pPr>
        <w:spacing w:before="100" w:after="100"/>
        <w:ind w:left="720" w:right="-58"/>
        <w:rPr>
          <w:szCs w:val="22"/>
        </w:rPr>
      </w:pPr>
    </w:p>
    <w:p w:rsidR="00C802EE" w:rsidRPr="0065725C" w:rsidRDefault="00C802EE" w:rsidP="00C802EE">
      <w:pPr>
        <w:tabs>
          <w:tab w:val="left" w:pos="720"/>
        </w:tabs>
        <w:spacing w:before="100" w:after="100"/>
        <w:rPr>
          <w:b/>
          <w:szCs w:val="22"/>
        </w:rPr>
      </w:pPr>
      <w:r w:rsidRPr="0065725C">
        <w:rPr>
          <w:szCs w:val="22"/>
        </w:rPr>
        <w:t xml:space="preserve"> </w:t>
      </w:r>
      <w:r w:rsidRPr="0065725C">
        <w:rPr>
          <w:b/>
          <w:szCs w:val="22"/>
        </w:rPr>
        <w:t>7.</w:t>
      </w:r>
      <w:r w:rsidRPr="0065725C">
        <w:rPr>
          <w:b/>
          <w:szCs w:val="22"/>
        </w:rPr>
        <w:tab/>
        <w:t>SURCHARGE / PENALTY:</w:t>
      </w:r>
    </w:p>
    <w:p w:rsidR="00C802EE" w:rsidRPr="0065725C" w:rsidRDefault="00C802EE" w:rsidP="00A818DC">
      <w:pPr>
        <w:numPr>
          <w:ilvl w:val="0"/>
          <w:numId w:val="70"/>
        </w:numPr>
        <w:spacing w:before="100" w:line="288" w:lineRule="auto"/>
        <w:ind w:right="11"/>
        <w:rPr>
          <w:b/>
          <w:szCs w:val="22"/>
        </w:rPr>
      </w:pPr>
      <w:r w:rsidRPr="0065725C">
        <w:rPr>
          <w:b/>
          <w:szCs w:val="22"/>
        </w:rPr>
        <w:t>DELAYED PAYMENT:</w:t>
      </w:r>
    </w:p>
    <w:p w:rsidR="00C802EE" w:rsidRPr="0065725C" w:rsidRDefault="00C802EE" w:rsidP="00C802EE">
      <w:pPr>
        <w:ind w:left="720"/>
        <w:rPr>
          <w:szCs w:val="22"/>
        </w:rPr>
      </w:pPr>
      <w:r w:rsidRPr="0065725C">
        <w:rPr>
          <w:szCs w:val="22"/>
        </w:rPr>
        <w:t xml:space="preserve">If a consumer fails to pay his electricity bill by the due date specified therein, a late payment surcharge shall be levied at 1.25 % per month; up-to first three months and subsequently @ 1.5% per month. Late payment surcharge shall be calculated proportionately for the number of days for which the payment is delayed beyond the due date specified in the bill and levied on the unpaid amount of the bill excluding surcharge. Imposition of this surcharge is without prejudice to the right of the </w:t>
      </w:r>
      <w:r w:rsidR="009A3804" w:rsidRPr="0065725C">
        <w:rPr>
          <w:szCs w:val="22"/>
        </w:rPr>
        <w:t>Licensee</w:t>
      </w:r>
      <w:r w:rsidRPr="0065725C">
        <w:rPr>
          <w:szCs w:val="22"/>
        </w:rPr>
        <w:t xml:space="preserve"> to disconnect the supply or take any other measure permissible under the law.</w:t>
      </w:r>
    </w:p>
    <w:p w:rsidR="00C802EE" w:rsidRPr="0065725C" w:rsidRDefault="00C802EE" w:rsidP="00C802EE">
      <w:pPr>
        <w:ind w:left="720"/>
        <w:rPr>
          <w:szCs w:val="22"/>
        </w:rPr>
      </w:pPr>
    </w:p>
    <w:p w:rsidR="00C802EE" w:rsidRPr="0065725C" w:rsidRDefault="00C802EE" w:rsidP="00A818DC">
      <w:pPr>
        <w:numPr>
          <w:ilvl w:val="0"/>
          <w:numId w:val="70"/>
        </w:numPr>
        <w:spacing w:before="100" w:line="288" w:lineRule="auto"/>
        <w:ind w:right="11"/>
        <w:rPr>
          <w:b/>
          <w:szCs w:val="22"/>
        </w:rPr>
      </w:pPr>
      <w:r w:rsidRPr="0065725C">
        <w:rPr>
          <w:b/>
          <w:szCs w:val="22"/>
        </w:rPr>
        <w:t xml:space="preserve">CHARGES FOR EXCEEDING CONTRACTED DEMAND: </w:t>
      </w:r>
    </w:p>
    <w:p w:rsidR="00C802EE" w:rsidRPr="0065725C" w:rsidRDefault="00C802EE" w:rsidP="00C802EE">
      <w:pPr>
        <w:spacing w:before="100" w:after="100"/>
        <w:ind w:left="720" w:right="-58"/>
        <w:rPr>
          <w:szCs w:val="22"/>
        </w:rPr>
      </w:pPr>
      <w:r w:rsidRPr="0065725C">
        <w:rPr>
          <w:szCs w:val="22"/>
        </w:rPr>
        <w:t xml:space="preserve">If the maximum demand in any month of a consumer having TVM / TOD / Demand recording meters does not exceed the Contracted Demand beyond 10% then such excess demand shall be levied at normal rate as charged for exceeding contracted demand apart from the demand charge recovery as per the maximum demand recorded by the meter. </w:t>
      </w:r>
    </w:p>
    <w:p w:rsidR="00C802EE" w:rsidRPr="0065725C" w:rsidRDefault="00C802EE" w:rsidP="00C802EE">
      <w:pPr>
        <w:spacing w:before="100" w:after="100"/>
        <w:ind w:left="720" w:right="-58"/>
        <w:rPr>
          <w:szCs w:val="22"/>
        </w:rPr>
      </w:pPr>
      <w:r w:rsidRPr="0065725C">
        <w:rPr>
          <w:szCs w:val="22"/>
        </w:rPr>
        <w:t xml:space="preserve">However, if the demand exceeds the contracted demand by more than 10%; then such excess demand shall be levied at twice the normal rate apart from the demand charge on the maximum demand indicated by the meter. </w:t>
      </w:r>
    </w:p>
    <w:p w:rsidR="00C802EE" w:rsidRPr="0065725C" w:rsidRDefault="00C802EE" w:rsidP="00C802EE">
      <w:pPr>
        <w:spacing w:before="100" w:after="100"/>
        <w:ind w:left="720" w:right="-58"/>
        <w:rPr>
          <w:szCs w:val="22"/>
        </w:rPr>
      </w:pPr>
      <w:r w:rsidRPr="0065725C">
        <w:rPr>
          <w:szCs w:val="22"/>
        </w:rPr>
        <w:t xml:space="preserve">This additional charge shall be without prejudice to the </w:t>
      </w:r>
      <w:r w:rsidR="009A3804" w:rsidRPr="0065725C">
        <w:rPr>
          <w:szCs w:val="22"/>
        </w:rPr>
        <w:t>Licensee</w:t>
      </w:r>
      <w:r w:rsidRPr="0065725C">
        <w:rPr>
          <w:szCs w:val="22"/>
        </w:rPr>
        <w:t xml:space="preserve">’s right to take such other appropriate action including disconnection of supply, as may be deemed necessary to restrain the consumer from exceeding his contracted load. </w:t>
      </w:r>
    </w:p>
    <w:p w:rsidR="00C802EE" w:rsidRPr="0065725C" w:rsidRDefault="00C802EE" w:rsidP="00C802EE">
      <w:pPr>
        <w:spacing w:before="100" w:after="100"/>
        <w:ind w:left="720" w:right="-58"/>
        <w:rPr>
          <w:szCs w:val="22"/>
        </w:rPr>
      </w:pPr>
      <w:r w:rsidRPr="0065725C">
        <w:rPr>
          <w:szCs w:val="22"/>
        </w:rPr>
        <w:t>Any surcharge / penalty shall be over and above the minimum charge, if the consumption bill of the consumer is being prepared on the basis of minimum charge.</w:t>
      </w:r>
    </w:p>
    <w:p w:rsidR="00C802EE" w:rsidRPr="0065725C" w:rsidRDefault="00C802EE" w:rsidP="00C802EE">
      <w:pPr>
        <w:ind w:left="720"/>
        <w:rPr>
          <w:szCs w:val="22"/>
        </w:rPr>
      </w:pPr>
    </w:p>
    <w:p w:rsidR="00443498" w:rsidRPr="0065725C" w:rsidRDefault="00443498" w:rsidP="00C802EE">
      <w:pPr>
        <w:ind w:left="720"/>
        <w:rPr>
          <w:szCs w:val="22"/>
        </w:rPr>
      </w:pPr>
    </w:p>
    <w:p w:rsidR="00C802EE" w:rsidRPr="0065725C" w:rsidRDefault="00C802EE" w:rsidP="00C802EE">
      <w:pPr>
        <w:tabs>
          <w:tab w:val="left" w:pos="360"/>
          <w:tab w:val="left" w:pos="720"/>
        </w:tabs>
        <w:spacing w:before="100" w:after="100"/>
        <w:ind w:right="28"/>
        <w:rPr>
          <w:b/>
          <w:szCs w:val="22"/>
        </w:rPr>
      </w:pPr>
      <w:r w:rsidRPr="0065725C">
        <w:rPr>
          <w:b/>
          <w:szCs w:val="22"/>
        </w:rPr>
        <w:t>8.</w:t>
      </w:r>
      <w:r w:rsidRPr="0065725C">
        <w:rPr>
          <w:b/>
          <w:szCs w:val="22"/>
        </w:rPr>
        <w:tab/>
      </w:r>
      <w:r w:rsidRPr="0065725C">
        <w:rPr>
          <w:b/>
          <w:szCs w:val="22"/>
        </w:rPr>
        <w:tab/>
        <w:t>POWER FACTOR SURCHARGE:</w:t>
      </w:r>
    </w:p>
    <w:p w:rsidR="00C802EE" w:rsidRPr="0065725C" w:rsidRDefault="00785E17" w:rsidP="00C802EE">
      <w:pPr>
        <w:spacing w:before="60"/>
        <w:ind w:left="1440" w:right="29" w:hanging="720"/>
        <w:rPr>
          <w:szCs w:val="22"/>
        </w:rPr>
      </w:pPr>
      <w:r w:rsidRPr="0065725C">
        <w:rPr>
          <w:szCs w:val="22"/>
        </w:rPr>
        <w:t>(i)</w:t>
      </w:r>
      <w:r w:rsidRPr="0065725C">
        <w:rPr>
          <w:szCs w:val="22"/>
        </w:rPr>
        <w:tab/>
        <w:t>It shall be obligatory for all consumers to maintain an average power factor of more than 0.85 during any billing period. No new connections of motive power loads / inductive loads above 3 kW, other than under LMV-1 and LMV-2 category, and / or of welding transformers above 1kVA shall be given, unless shunt capacitors having I.S.I specifications of appropriate ratings are installed, as described in ANNEXURE 10.4.</w:t>
      </w:r>
    </w:p>
    <w:p w:rsidR="00C802EE" w:rsidRPr="0065725C" w:rsidRDefault="00C802EE" w:rsidP="00A818DC">
      <w:pPr>
        <w:numPr>
          <w:ilvl w:val="0"/>
          <w:numId w:val="68"/>
        </w:numPr>
        <w:tabs>
          <w:tab w:val="left" w:pos="1440"/>
        </w:tabs>
        <w:spacing w:before="60" w:line="288" w:lineRule="auto"/>
        <w:ind w:left="1440" w:right="29" w:hanging="720"/>
        <w:rPr>
          <w:szCs w:val="22"/>
        </w:rPr>
      </w:pPr>
      <w:r w:rsidRPr="0065725C">
        <w:rPr>
          <w:szCs w:val="22"/>
        </w:rPr>
        <w:t xml:space="preserve">In respect of the consumers with or without static TVMs, excluding consumers under LMV-1 category up to connected load of 10 kW and LMV-2 category up to connected load of 5 kW, if on inspection it is found that capacitors of appropriate rating are missing or in-operational and </w:t>
      </w:r>
      <w:r w:rsidR="009A3804" w:rsidRPr="0065725C">
        <w:rPr>
          <w:szCs w:val="22"/>
        </w:rPr>
        <w:t>Licensee</w:t>
      </w:r>
      <w:r w:rsidRPr="0065725C">
        <w:rPr>
          <w:szCs w:val="22"/>
        </w:rPr>
        <w:t xml:space="preserve"> can prove that the absence of capacitor is bringing down the power factor of the consumer below the obligatory norm of 0.85; then a surcharge of 15% of the amount of bill shall be levied on such consumers.  </w:t>
      </w:r>
      <w:r w:rsidR="009A3804" w:rsidRPr="0065725C">
        <w:rPr>
          <w:szCs w:val="22"/>
        </w:rPr>
        <w:t>Licensee</w:t>
      </w:r>
      <w:r w:rsidRPr="0065725C">
        <w:rPr>
          <w:szCs w:val="22"/>
        </w:rPr>
        <w:t xml:space="preserve"> may also initiate action under the relevant provisions of the Electricity Act, 2003, as amended from time to time.  </w:t>
      </w:r>
    </w:p>
    <w:p w:rsidR="00C802EE" w:rsidRPr="0065725C" w:rsidRDefault="00C802EE" w:rsidP="00C802EE">
      <w:pPr>
        <w:tabs>
          <w:tab w:val="left" w:pos="1440"/>
        </w:tabs>
        <w:spacing w:before="60" w:line="288" w:lineRule="auto"/>
        <w:ind w:left="1440" w:right="29"/>
        <w:rPr>
          <w:szCs w:val="22"/>
        </w:rPr>
      </w:pPr>
      <w:r w:rsidRPr="0065725C">
        <w:rPr>
          <w:szCs w:val="22"/>
        </w:rPr>
        <w:t xml:space="preserve">Notwithstanding above the </w:t>
      </w:r>
      <w:r w:rsidR="009A3804" w:rsidRPr="0065725C">
        <w:rPr>
          <w:szCs w:val="22"/>
        </w:rPr>
        <w:t>Licensee</w:t>
      </w:r>
      <w:r w:rsidRPr="0065725C">
        <w:rPr>
          <w:szCs w:val="22"/>
        </w:rPr>
        <w:t xml:space="preserve"> also has a right to disconnect the power supply, if the power factor falls below 0.75.    </w:t>
      </w:r>
    </w:p>
    <w:p w:rsidR="00C802EE" w:rsidRPr="0065725C" w:rsidRDefault="00C802EE" w:rsidP="00C802EE">
      <w:pPr>
        <w:tabs>
          <w:tab w:val="left" w:pos="360"/>
          <w:tab w:val="left" w:pos="1440"/>
        </w:tabs>
        <w:spacing w:before="100" w:after="100"/>
        <w:ind w:left="1440" w:right="28" w:hanging="720"/>
        <w:rPr>
          <w:szCs w:val="22"/>
        </w:rPr>
      </w:pPr>
      <w:r w:rsidRPr="0065725C">
        <w:rPr>
          <w:szCs w:val="22"/>
        </w:rPr>
        <w:t xml:space="preserve"> (iii)</w:t>
      </w:r>
      <w:r w:rsidRPr="0065725C">
        <w:rPr>
          <w:szCs w:val="22"/>
        </w:rPr>
        <w:tab/>
        <w:t>Power factor surcharge shall however, not be levied during the period of disconnection on account of any reason whatsoever and where consumer is being billed on kVAh consumption basis.</w:t>
      </w:r>
    </w:p>
    <w:p w:rsidR="00C802EE" w:rsidRPr="0065725C" w:rsidRDefault="00C802EE" w:rsidP="00C802EE">
      <w:pPr>
        <w:tabs>
          <w:tab w:val="left" w:pos="360"/>
          <w:tab w:val="left" w:pos="1440"/>
        </w:tabs>
        <w:spacing w:before="100" w:after="100"/>
        <w:ind w:left="1440" w:right="28" w:hanging="720"/>
        <w:rPr>
          <w:szCs w:val="22"/>
        </w:rPr>
      </w:pPr>
    </w:p>
    <w:p w:rsidR="00C802EE" w:rsidRPr="0065725C" w:rsidRDefault="00C802EE" w:rsidP="00C802EE">
      <w:pPr>
        <w:ind w:left="720" w:hanging="720"/>
        <w:rPr>
          <w:b/>
          <w:szCs w:val="22"/>
        </w:rPr>
      </w:pPr>
      <w:r w:rsidRPr="0065725C">
        <w:rPr>
          <w:b/>
          <w:szCs w:val="22"/>
        </w:rPr>
        <w:t>9.</w:t>
      </w:r>
      <w:r w:rsidRPr="0065725C">
        <w:rPr>
          <w:b/>
          <w:szCs w:val="22"/>
        </w:rPr>
        <w:tab/>
        <w:t>PROVISION RELATED TO SURCHARGE WAIVER SCHEME FOR RECOVERY OF BLOCKED ARREARS:</w:t>
      </w:r>
    </w:p>
    <w:p w:rsidR="00C802EE" w:rsidRPr="0065725C" w:rsidRDefault="00C802EE" w:rsidP="00A818DC">
      <w:pPr>
        <w:pStyle w:val="ListParagraph"/>
        <w:numPr>
          <w:ilvl w:val="0"/>
          <w:numId w:val="91"/>
        </w:numPr>
        <w:rPr>
          <w:szCs w:val="22"/>
        </w:rPr>
      </w:pPr>
      <w:r w:rsidRPr="0065725C">
        <w:rPr>
          <w:szCs w:val="22"/>
        </w:rPr>
        <w:t xml:space="preserve">The </w:t>
      </w:r>
      <w:r w:rsidR="009A3804" w:rsidRPr="0065725C">
        <w:rPr>
          <w:szCs w:val="22"/>
        </w:rPr>
        <w:t>Licensee</w:t>
      </w:r>
      <w:r w:rsidRPr="0065725C">
        <w:rPr>
          <w:szCs w:val="22"/>
        </w:rPr>
        <w:t xml:space="preserve"> may, on a decision by its Board of Directors, launch a Surcharge Waiver Scheme (One time Settlement Scheme) in any two months of a financial year for recovery of its blocked arrears by waving off surcharge to the extent not exceeding 50% of overall surcharge for which no approval of the Commission shall be required. </w:t>
      </w:r>
    </w:p>
    <w:p w:rsidR="00C802EE" w:rsidRPr="0065725C" w:rsidRDefault="00C802EE" w:rsidP="00C802EE">
      <w:pPr>
        <w:pStyle w:val="ListParagraph"/>
        <w:ind w:left="1440"/>
        <w:rPr>
          <w:szCs w:val="22"/>
        </w:rPr>
      </w:pPr>
      <w:r w:rsidRPr="0065725C">
        <w:rPr>
          <w:szCs w:val="22"/>
        </w:rPr>
        <w:t xml:space="preserve">Provided that the impact of such surcharge waiver shall not be allowed as pass through in the next ARR / Tariff or true-ups. In this regard, the </w:t>
      </w:r>
      <w:r w:rsidR="009A3804" w:rsidRPr="0065725C">
        <w:rPr>
          <w:szCs w:val="22"/>
        </w:rPr>
        <w:t>Licensee</w:t>
      </w:r>
      <w:r w:rsidRPr="0065725C">
        <w:rPr>
          <w:szCs w:val="22"/>
        </w:rPr>
        <w:t>s would have to submit the certificate duly verified by the statutory auditor, of the surcharge waived for any previous year along with the ARR / Tariff Petition of the ensuing year.</w:t>
      </w:r>
    </w:p>
    <w:p w:rsidR="00C802EE" w:rsidRPr="0065725C" w:rsidRDefault="00C802EE" w:rsidP="00A818DC">
      <w:pPr>
        <w:pStyle w:val="ListParagraph"/>
        <w:numPr>
          <w:ilvl w:val="0"/>
          <w:numId w:val="91"/>
        </w:numPr>
        <w:rPr>
          <w:szCs w:val="22"/>
        </w:rPr>
      </w:pPr>
      <w:r w:rsidRPr="0065725C">
        <w:rPr>
          <w:szCs w:val="22"/>
        </w:rPr>
        <w:t xml:space="preserve">Further, the </w:t>
      </w:r>
      <w:r w:rsidR="009A3804" w:rsidRPr="0065725C">
        <w:rPr>
          <w:szCs w:val="22"/>
        </w:rPr>
        <w:t>Licensee</w:t>
      </w:r>
      <w:r w:rsidRPr="0065725C">
        <w:rPr>
          <w:szCs w:val="22"/>
        </w:rPr>
        <w:t xml:space="preserve"> may launch a surcharge waiver scheme without any restrictions on quantum of surcharge waiver provided the State Government provides an advance subsidy to compensate the complete / full loss of the </w:t>
      </w:r>
      <w:r w:rsidR="009A3804" w:rsidRPr="0065725C">
        <w:rPr>
          <w:szCs w:val="22"/>
        </w:rPr>
        <w:t>Licensee</w:t>
      </w:r>
      <w:r w:rsidRPr="0065725C">
        <w:rPr>
          <w:szCs w:val="22"/>
        </w:rPr>
        <w:t xml:space="preserve"> arising out of surcharge waiver.  </w:t>
      </w:r>
    </w:p>
    <w:p w:rsidR="00C802EE" w:rsidRPr="0065725C" w:rsidRDefault="00C802EE" w:rsidP="00A818DC">
      <w:pPr>
        <w:pStyle w:val="ListParagraph"/>
        <w:numPr>
          <w:ilvl w:val="0"/>
          <w:numId w:val="91"/>
        </w:numPr>
        <w:rPr>
          <w:szCs w:val="22"/>
        </w:rPr>
      </w:pPr>
      <w:r w:rsidRPr="0065725C">
        <w:rPr>
          <w:szCs w:val="22"/>
        </w:rPr>
        <w:t xml:space="preserve">The </w:t>
      </w:r>
      <w:r w:rsidR="009A3804" w:rsidRPr="0065725C">
        <w:rPr>
          <w:szCs w:val="22"/>
        </w:rPr>
        <w:t>Licensee</w:t>
      </w:r>
      <w:r w:rsidRPr="0065725C">
        <w:rPr>
          <w:szCs w:val="22"/>
        </w:rPr>
        <w:t>s would be required to submit the full details of each Surcharge Waiver Scheme (One time Settlement Scheme) within one month from the end of the scheme.</w:t>
      </w:r>
    </w:p>
    <w:p w:rsidR="00C802EE" w:rsidRPr="0065725C" w:rsidRDefault="00C802EE" w:rsidP="00C802EE">
      <w:pPr>
        <w:ind w:left="720"/>
        <w:rPr>
          <w:szCs w:val="22"/>
        </w:rPr>
      </w:pPr>
    </w:p>
    <w:p w:rsidR="00C802EE" w:rsidRPr="0065725C" w:rsidRDefault="00C802EE" w:rsidP="00C802EE">
      <w:pPr>
        <w:tabs>
          <w:tab w:val="left" w:pos="360"/>
        </w:tabs>
        <w:spacing w:before="100" w:after="100"/>
        <w:ind w:right="29"/>
        <w:rPr>
          <w:b/>
          <w:szCs w:val="22"/>
        </w:rPr>
      </w:pPr>
      <w:r w:rsidRPr="0065725C">
        <w:rPr>
          <w:b/>
          <w:szCs w:val="22"/>
        </w:rPr>
        <w:t>10.</w:t>
      </w:r>
      <w:r w:rsidRPr="0065725C">
        <w:rPr>
          <w:b/>
          <w:szCs w:val="22"/>
        </w:rPr>
        <w:tab/>
      </w:r>
      <w:r w:rsidRPr="0065725C">
        <w:rPr>
          <w:b/>
          <w:szCs w:val="22"/>
        </w:rPr>
        <w:tab/>
        <w:t xml:space="preserve">PROTECTIVE LOAD: </w:t>
      </w:r>
    </w:p>
    <w:p w:rsidR="00C802EE" w:rsidRPr="0065725C" w:rsidRDefault="00C802EE" w:rsidP="00C802EE">
      <w:pPr>
        <w:ind w:left="720"/>
      </w:pPr>
      <w:r w:rsidRPr="0065725C">
        <w:t xml:space="preserve">Consumers getting supply on independent feeder at 11kV &amp; above voltage, emanating from sub-station, may opt for facility of protective load and avail supply during the period of scheduled rostering imposed by the </w:t>
      </w:r>
      <w:r w:rsidR="009A3804" w:rsidRPr="0065725C">
        <w:t>Licensee</w:t>
      </w:r>
      <w:r w:rsidRPr="0065725C">
        <w:t>, except under emergency rostering. An additional charge @ 100% of base demand charges fixed per month shall be levied on the contracted protective (as per Electricity Supply Code) load each month. During the period of scheduled rostering, the load shall not exceed the sanctioned protective load. In case the consumer exceeds the sanctioned protective load during scheduled rostering, he shall be liable to pay twice the prescribed charges for such excess load.  Consumers of LMV-4 (A) - Public Institutions will however pay the additional charge @ 25% only.</w:t>
      </w:r>
    </w:p>
    <w:p w:rsidR="00C802EE" w:rsidRPr="0065725C" w:rsidRDefault="00C802EE" w:rsidP="00C802EE">
      <w:pPr>
        <w:ind w:left="720"/>
      </w:pPr>
    </w:p>
    <w:p w:rsidR="00C802EE" w:rsidRPr="0065725C" w:rsidRDefault="00C802EE" w:rsidP="00C802EE">
      <w:pPr>
        <w:rPr>
          <w:b/>
          <w:szCs w:val="22"/>
        </w:rPr>
      </w:pPr>
      <w:r w:rsidRPr="0065725C">
        <w:rPr>
          <w:b/>
          <w:szCs w:val="22"/>
        </w:rPr>
        <w:t xml:space="preserve">11. </w:t>
      </w:r>
      <w:r w:rsidRPr="0065725C">
        <w:rPr>
          <w:b/>
          <w:szCs w:val="22"/>
        </w:rPr>
        <w:tab/>
        <w:t>ROUNDING OFF:</w:t>
      </w:r>
    </w:p>
    <w:p w:rsidR="00C802EE" w:rsidRPr="0065725C" w:rsidRDefault="00C802EE" w:rsidP="00C802EE">
      <w:pPr>
        <w:ind w:left="720"/>
      </w:pPr>
      <w:r w:rsidRPr="0065725C">
        <w:t>All bills will be rounded off to the nearest rupee.</w:t>
      </w:r>
    </w:p>
    <w:p w:rsidR="00C802EE" w:rsidRPr="0065725C" w:rsidRDefault="00C802EE" w:rsidP="00C802EE"/>
    <w:p w:rsidR="00C802EE" w:rsidRPr="0065725C" w:rsidRDefault="00C802EE" w:rsidP="00C802EE">
      <w:pPr>
        <w:rPr>
          <w:b/>
        </w:rPr>
      </w:pPr>
      <w:r w:rsidRPr="0065725C">
        <w:rPr>
          <w:b/>
        </w:rPr>
        <w:t>12.</w:t>
      </w:r>
      <w:r w:rsidRPr="0065725C">
        <w:t xml:space="preserve"> </w:t>
      </w:r>
      <w:r w:rsidRPr="0065725C">
        <w:tab/>
      </w:r>
      <w:r w:rsidRPr="0065725C">
        <w:rPr>
          <w:b/>
        </w:rPr>
        <w:t>OPTION OF MIGRATION TO HV2 CATEGORY:</w:t>
      </w:r>
    </w:p>
    <w:p w:rsidR="00C802EE" w:rsidRPr="0065725C" w:rsidRDefault="00C802EE" w:rsidP="00C802EE">
      <w:pPr>
        <w:ind w:left="720"/>
      </w:pPr>
      <w:r w:rsidRPr="0065725C">
        <w:t>The consumer under LMV-1, LMV-2, LMV-4 and LMV-6 with contracted load above 50 kW and getting supply at 11 kV &amp; above voltage shall have an option to migrate to the HV-2 category. Furthermore, the consumers shall have an option of migrating back to the original category on payment of charges prescribed in Cost Data Book for change in voltage level.</w:t>
      </w:r>
    </w:p>
    <w:p w:rsidR="00C802EE" w:rsidRPr="0065725C" w:rsidRDefault="00C802EE" w:rsidP="00C802EE">
      <w:pPr>
        <w:spacing w:line="288" w:lineRule="auto"/>
        <w:jc w:val="left"/>
        <w:rPr>
          <w:b/>
          <w:szCs w:val="22"/>
        </w:rPr>
      </w:pPr>
    </w:p>
    <w:p w:rsidR="00C802EE" w:rsidRPr="0065725C" w:rsidRDefault="00C802EE" w:rsidP="00C802EE">
      <w:pPr>
        <w:spacing w:line="288" w:lineRule="auto"/>
        <w:jc w:val="left"/>
        <w:rPr>
          <w:b/>
          <w:szCs w:val="22"/>
        </w:rPr>
      </w:pPr>
      <w:r w:rsidRPr="0065725C">
        <w:rPr>
          <w:b/>
          <w:szCs w:val="22"/>
        </w:rPr>
        <w:t>13.</w:t>
      </w:r>
      <w:r w:rsidRPr="0065725C">
        <w:rPr>
          <w:b/>
          <w:szCs w:val="22"/>
        </w:rPr>
        <w:tab/>
        <w:t>PRE-PAID METERS / AUTOMATIC METER READING SYSTEM:</w:t>
      </w:r>
    </w:p>
    <w:p w:rsidR="00C802EE" w:rsidRPr="0065725C" w:rsidRDefault="00C802EE" w:rsidP="00C802EE">
      <w:pPr>
        <w:ind w:left="720"/>
        <w:rPr>
          <w:szCs w:val="22"/>
        </w:rPr>
      </w:pPr>
      <w:r w:rsidRPr="0065725C">
        <w:rPr>
          <w:szCs w:val="22"/>
        </w:rPr>
        <w:t xml:space="preserve">In line with the directive given in the last Tariff Order, the Commission directs the </w:t>
      </w:r>
      <w:r w:rsidR="009A3804" w:rsidRPr="0065725C">
        <w:rPr>
          <w:szCs w:val="22"/>
        </w:rPr>
        <w:t>Licensee</w:t>
      </w:r>
      <w:r w:rsidRPr="0065725C">
        <w:rPr>
          <w:szCs w:val="22"/>
        </w:rPr>
        <w:t xml:space="preserve">s to expedite the process of introduction of pre-paid meters on all government connections and public institutions wanting to opt for with loads below 45 kW and installation of automatic meter reading systems for loads above 45 kW. </w:t>
      </w:r>
    </w:p>
    <w:p w:rsidR="00C802EE" w:rsidRPr="0065725C" w:rsidRDefault="00C802EE" w:rsidP="00C802EE">
      <w:pPr>
        <w:ind w:left="720"/>
        <w:rPr>
          <w:szCs w:val="22"/>
        </w:rPr>
      </w:pPr>
    </w:p>
    <w:p w:rsidR="00C802EE" w:rsidRPr="0065725C" w:rsidRDefault="00C802EE" w:rsidP="00C802EE">
      <w:pPr>
        <w:ind w:left="705" w:hanging="705"/>
        <w:rPr>
          <w:b/>
        </w:rPr>
      </w:pPr>
      <w:r w:rsidRPr="0065725C">
        <w:rPr>
          <w:b/>
          <w:szCs w:val="22"/>
        </w:rPr>
        <w:t>14.</w:t>
      </w:r>
      <w:r w:rsidRPr="0065725C">
        <w:rPr>
          <w:szCs w:val="22"/>
        </w:rPr>
        <w:t xml:space="preserve"> </w:t>
      </w:r>
      <w:r w:rsidRPr="0065725C">
        <w:rPr>
          <w:szCs w:val="22"/>
        </w:rPr>
        <w:tab/>
      </w:r>
      <w:r w:rsidRPr="0065725C">
        <w:rPr>
          <w:b/>
        </w:rPr>
        <w:t>Consumers not covered under any rate schedule or expressly excluded from any category:</w:t>
      </w:r>
    </w:p>
    <w:p w:rsidR="00C802EE" w:rsidRPr="0065725C" w:rsidRDefault="00C802EE" w:rsidP="00C802EE">
      <w:pPr>
        <w:ind w:left="720"/>
      </w:pPr>
      <w:r w:rsidRPr="0065725C">
        <w:t>For consumers of light, fan &amp; power (excluding motive power loads) not covered under any rate schedule or expressly excluded from any LMV rate schedule will be categorized under LMV-2.</w:t>
      </w:r>
    </w:p>
    <w:p w:rsidR="00C802EE" w:rsidRPr="0065725C" w:rsidRDefault="00C802EE" w:rsidP="00C802EE">
      <w:pPr>
        <w:ind w:left="720"/>
      </w:pPr>
    </w:p>
    <w:p w:rsidR="00C802EE" w:rsidRPr="0065725C" w:rsidRDefault="00C802EE" w:rsidP="00C802EE">
      <w:pPr>
        <w:ind w:left="720" w:hanging="720"/>
      </w:pPr>
      <w:r w:rsidRPr="0065725C">
        <w:rPr>
          <w:b/>
        </w:rPr>
        <w:t>15.</w:t>
      </w:r>
      <w:r w:rsidRPr="0065725C">
        <w:t xml:space="preserve"> </w:t>
      </w:r>
      <w:r w:rsidRPr="0065725C">
        <w:tab/>
        <w:t xml:space="preserve">Wherever, the billing is based on two part tariff structure, the fixed charge will be computed on the basis of contracted load.  </w:t>
      </w:r>
    </w:p>
    <w:p w:rsidR="00C802EE" w:rsidRPr="0065725C" w:rsidRDefault="00C802EE" w:rsidP="00C802EE">
      <w:pPr>
        <w:spacing w:before="100" w:line="288" w:lineRule="auto"/>
        <w:ind w:right="-48"/>
        <w:rPr>
          <w:szCs w:val="22"/>
        </w:rPr>
      </w:pPr>
    </w:p>
    <w:p w:rsidR="00C802EE" w:rsidRPr="0065725C" w:rsidRDefault="00C802EE" w:rsidP="00C802EE">
      <w:pPr>
        <w:spacing w:before="100" w:line="288" w:lineRule="auto"/>
        <w:ind w:left="720" w:right="-48" w:hanging="720"/>
        <w:rPr>
          <w:rFonts w:cs="Arial"/>
          <w:szCs w:val="22"/>
        </w:rPr>
      </w:pPr>
      <w:r w:rsidRPr="0065725C">
        <w:rPr>
          <w:b/>
          <w:szCs w:val="22"/>
        </w:rPr>
        <w:t>16.</w:t>
      </w:r>
      <w:r w:rsidRPr="0065725C">
        <w:rPr>
          <w:szCs w:val="22"/>
        </w:rPr>
        <w:t xml:space="preserve"> </w:t>
      </w:r>
      <w:r w:rsidRPr="0065725C">
        <w:rPr>
          <w:szCs w:val="22"/>
        </w:rPr>
        <w:tab/>
        <w:t xml:space="preserve">A consumer under metered category may undertake any extension work, in the same premises, on his existing connection without taking any temporary connection as long as his demand does not exceed his contracted demand and the consumer shall be billed in accordance with the tariff applicable to that category of consumer. </w:t>
      </w:r>
    </w:p>
    <w:p w:rsidR="00C802EE" w:rsidRPr="0065725C" w:rsidRDefault="00C802EE" w:rsidP="00C802EE">
      <w:pPr>
        <w:ind w:left="720" w:hanging="720"/>
        <w:rPr>
          <w:szCs w:val="22"/>
        </w:rPr>
      </w:pPr>
    </w:p>
    <w:p w:rsidR="00C802EE" w:rsidRPr="0065725C" w:rsidRDefault="00C802EE" w:rsidP="00C802EE">
      <w:pPr>
        <w:ind w:left="720"/>
        <w:rPr>
          <w:u w:val="single"/>
        </w:rPr>
      </w:pPr>
    </w:p>
    <w:p w:rsidR="00C802EE" w:rsidRPr="0065725C" w:rsidRDefault="00C802EE" w:rsidP="00C802EE">
      <w:pPr>
        <w:ind w:right="1379"/>
        <w:rPr>
          <w:b/>
          <w:i/>
        </w:rPr>
      </w:pPr>
    </w:p>
    <w:p w:rsidR="00C802EE" w:rsidRPr="0065725C" w:rsidRDefault="00C802EE" w:rsidP="00C802EE">
      <w:pPr>
        <w:spacing w:before="0" w:line="240" w:lineRule="auto"/>
        <w:jc w:val="left"/>
        <w:rPr>
          <w:b/>
          <w:caps/>
          <w:u w:val="single"/>
        </w:rPr>
      </w:pPr>
      <w:r w:rsidRPr="0065725C">
        <w:rPr>
          <w:b/>
          <w:caps/>
          <w:u w:val="single"/>
        </w:rPr>
        <w:br w:type="page"/>
      </w:r>
    </w:p>
    <w:p w:rsidR="00C802EE" w:rsidRPr="0065725C" w:rsidRDefault="00C802EE" w:rsidP="00C802EE">
      <w:pPr>
        <w:jc w:val="center"/>
        <w:rPr>
          <w:b/>
          <w:caps/>
          <w:u w:val="single"/>
        </w:rPr>
      </w:pPr>
      <w:r w:rsidRPr="0065725C">
        <w:rPr>
          <w:b/>
          <w:caps/>
          <w:u w:val="single"/>
        </w:rPr>
        <w:t>Rate Schedule LMV – 1:</w:t>
      </w:r>
    </w:p>
    <w:p w:rsidR="00C802EE" w:rsidRPr="0065725C" w:rsidRDefault="00C802EE" w:rsidP="00C802EE">
      <w:pPr>
        <w:jc w:val="center"/>
        <w:rPr>
          <w:b/>
          <w:caps/>
          <w:u w:val="single"/>
        </w:rPr>
      </w:pPr>
    </w:p>
    <w:p w:rsidR="00C802EE" w:rsidRPr="0065725C" w:rsidRDefault="00C802EE" w:rsidP="00C802EE">
      <w:pPr>
        <w:ind w:left="2520" w:firstLine="360"/>
        <w:rPr>
          <w:b/>
          <w:szCs w:val="22"/>
        </w:rPr>
      </w:pPr>
      <w:r w:rsidRPr="0065725C">
        <w:rPr>
          <w:b/>
          <w:szCs w:val="22"/>
        </w:rPr>
        <w:t>DOMESTIC LIGHT, FAN &amp; POWER:</w:t>
      </w:r>
    </w:p>
    <w:p w:rsidR="00C802EE" w:rsidRPr="0065725C" w:rsidRDefault="00C802EE" w:rsidP="00C802EE">
      <w:pPr>
        <w:rPr>
          <w:b/>
        </w:rPr>
      </w:pPr>
      <w:r w:rsidRPr="0065725C">
        <w:rPr>
          <w:b/>
        </w:rPr>
        <w:t>1.</w:t>
      </w:r>
      <w:r w:rsidRPr="0065725C">
        <w:rPr>
          <w:b/>
        </w:rPr>
        <w:tab/>
        <w:t>APPLICABILITY:</w:t>
      </w:r>
    </w:p>
    <w:p w:rsidR="00C802EE" w:rsidRPr="0065725C" w:rsidRDefault="00C802EE" w:rsidP="00C802EE">
      <w:pPr>
        <w:tabs>
          <w:tab w:val="left" w:pos="360"/>
        </w:tabs>
        <w:spacing w:before="100"/>
        <w:ind w:firstLine="360"/>
        <w:rPr>
          <w:szCs w:val="22"/>
        </w:rPr>
      </w:pPr>
      <w:r w:rsidRPr="0065725C">
        <w:rPr>
          <w:szCs w:val="22"/>
        </w:rPr>
        <w:tab/>
        <w:t>This schedule shall apply to:</w:t>
      </w:r>
    </w:p>
    <w:p w:rsidR="00C802EE" w:rsidRPr="0065725C" w:rsidRDefault="00C802EE" w:rsidP="00A818DC">
      <w:pPr>
        <w:numPr>
          <w:ilvl w:val="0"/>
          <w:numId w:val="79"/>
        </w:numPr>
        <w:spacing w:before="60" w:after="120" w:line="288" w:lineRule="auto"/>
        <w:ind w:left="1440" w:right="-58" w:hanging="720"/>
        <w:rPr>
          <w:szCs w:val="22"/>
        </w:rPr>
      </w:pPr>
      <w:r w:rsidRPr="0065725C">
        <w:rPr>
          <w:szCs w:val="22"/>
        </w:rPr>
        <w:t>Premises for residential / domestic purpose, Janata Service Connections, Kutir Jyoti Connections, Places of Worship (e.g. Temples, Mosques, Gurudwaras, Churches) and Electric Crematoria.</w:t>
      </w:r>
    </w:p>
    <w:p w:rsidR="00C802EE" w:rsidRPr="0065725C" w:rsidRDefault="00C802EE" w:rsidP="00A818DC">
      <w:pPr>
        <w:numPr>
          <w:ilvl w:val="0"/>
          <w:numId w:val="79"/>
        </w:numPr>
        <w:spacing w:before="100" w:after="120" w:line="288" w:lineRule="auto"/>
        <w:ind w:left="1440" w:right="-58" w:hanging="720"/>
        <w:rPr>
          <w:szCs w:val="22"/>
        </w:rPr>
      </w:pPr>
      <w:r w:rsidRPr="0065725C">
        <w:rPr>
          <w:szCs w:val="22"/>
        </w:rPr>
        <w:t>Mixed Loads</w:t>
      </w:r>
    </w:p>
    <w:p w:rsidR="00C802EE" w:rsidRPr="0065725C" w:rsidRDefault="00C802EE" w:rsidP="00C802EE">
      <w:pPr>
        <w:spacing w:before="100" w:after="120"/>
        <w:ind w:left="1440" w:right="-58"/>
        <w:rPr>
          <w:b/>
          <w:szCs w:val="22"/>
        </w:rPr>
      </w:pPr>
      <w:r w:rsidRPr="0065725C">
        <w:rPr>
          <w:b/>
          <w:szCs w:val="22"/>
        </w:rPr>
        <w:t>i.</w:t>
      </w:r>
      <w:r w:rsidRPr="0065725C">
        <w:rPr>
          <w:b/>
          <w:szCs w:val="22"/>
        </w:rPr>
        <w:tab/>
        <w:t xml:space="preserve">50 kW and above </w:t>
      </w:r>
    </w:p>
    <w:p w:rsidR="00C802EE" w:rsidRPr="0065725C" w:rsidRDefault="00C802EE" w:rsidP="00C802EE">
      <w:pPr>
        <w:spacing w:before="100" w:after="120"/>
        <w:ind w:left="2160" w:right="-58" w:hanging="720"/>
        <w:rPr>
          <w:szCs w:val="22"/>
        </w:rPr>
      </w:pPr>
      <w:r w:rsidRPr="0065725C">
        <w:rPr>
          <w:szCs w:val="22"/>
        </w:rPr>
        <w:t>a.</w:t>
      </w:r>
      <w:r w:rsidRPr="0065725C">
        <w:rPr>
          <w:szCs w:val="22"/>
        </w:rPr>
        <w:tab/>
        <w:t xml:space="preserve">Registered Societies, Residential Colonies / Townships, Residential Multi-Storied Buildings with mixed loads (getting supply at single point) with the condition that 70% of the total contracted load shall be exclusively for the purposes of domestic light, fan and power. The above mixed load, within 70%, shall also include the load required for lifts, water pumps and common lighting, </w:t>
      </w:r>
    </w:p>
    <w:p w:rsidR="00C802EE" w:rsidRPr="0065725C" w:rsidRDefault="00C802EE" w:rsidP="00C802EE">
      <w:pPr>
        <w:spacing w:before="100" w:after="120"/>
        <w:ind w:left="2160" w:right="-58" w:hanging="720"/>
        <w:rPr>
          <w:szCs w:val="22"/>
        </w:rPr>
      </w:pPr>
      <w:r w:rsidRPr="0065725C">
        <w:rPr>
          <w:szCs w:val="22"/>
        </w:rPr>
        <w:t>b.</w:t>
      </w:r>
      <w:r w:rsidRPr="0065725C">
        <w:rPr>
          <w:szCs w:val="22"/>
        </w:rPr>
        <w:tab/>
        <w:t xml:space="preserve">Military Engineer Service (MES) for Defence Establishments (Mixed load without any load restriction).   </w:t>
      </w:r>
    </w:p>
    <w:p w:rsidR="00C802EE" w:rsidRPr="0065725C" w:rsidRDefault="00C802EE" w:rsidP="00A818DC">
      <w:pPr>
        <w:numPr>
          <w:ilvl w:val="0"/>
          <w:numId w:val="81"/>
        </w:numPr>
        <w:tabs>
          <w:tab w:val="num" w:pos="2160"/>
        </w:tabs>
        <w:spacing w:before="100" w:after="120" w:line="288" w:lineRule="auto"/>
        <w:ind w:left="2160" w:right="-58"/>
        <w:rPr>
          <w:szCs w:val="22"/>
        </w:rPr>
      </w:pPr>
      <w:r w:rsidRPr="0065725C">
        <w:rPr>
          <w:b/>
          <w:szCs w:val="22"/>
        </w:rPr>
        <w:t>Less than 50 kW</w:t>
      </w:r>
    </w:p>
    <w:p w:rsidR="00C802EE" w:rsidRPr="0065725C" w:rsidRDefault="00C802EE" w:rsidP="00C802EE">
      <w:pPr>
        <w:spacing w:before="100" w:after="120"/>
        <w:ind w:left="2160" w:right="-58"/>
        <w:rPr>
          <w:szCs w:val="22"/>
        </w:rPr>
      </w:pPr>
      <w:r w:rsidRPr="0065725C">
        <w:rPr>
          <w:szCs w:val="22"/>
        </w:rPr>
        <w:t xml:space="preserve">For mixed loads less than 50 kW, however, if any portion of the above load is utilized for conduct of business for non-domestic purposes then the entire energy consumed shall be charged under the rate schedule of higher charge. </w:t>
      </w:r>
    </w:p>
    <w:p w:rsidR="00C802EE" w:rsidRPr="0065725C" w:rsidRDefault="00C802EE" w:rsidP="00C802EE">
      <w:pPr>
        <w:rPr>
          <w:b/>
        </w:rPr>
      </w:pPr>
    </w:p>
    <w:p w:rsidR="00C802EE" w:rsidRPr="0065725C" w:rsidRDefault="00C802EE" w:rsidP="00C802EE">
      <w:pPr>
        <w:rPr>
          <w:b/>
        </w:rPr>
      </w:pPr>
      <w:r w:rsidRPr="0065725C">
        <w:rPr>
          <w:b/>
        </w:rPr>
        <w:t>2.</w:t>
      </w:r>
      <w:r w:rsidRPr="0065725C">
        <w:rPr>
          <w:b/>
        </w:rPr>
        <w:tab/>
        <w:t xml:space="preserve">CHARACTER AND POINT OF SUPPLY: </w:t>
      </w:r>
    </w:p>
    <w:p w:rsidR="00C802EE" w:rsidRPr="0065725C" w:rsidRDefault="00C802EE" w:rsidP="00C802EE">
      <w:pPr>
        <w:spacing w:line="240" w:lineRule="auto"/>
        <w:ind w:left="360" w:right="-58"/>
        <w:rPr>
          <w:rFonts w:cs="Arial"/>
          <w:szCs w:val="22"/>
        </w:rPr>
      </w:pPr>
      <w:r w:rsidRPr="0065725C">
        <w:rPr>
          <w:szCs w:val="22"/>
        </w:rPr>
        <w:t>As per the applicable provisions of Electricity Supply Code.</w:t>
      </w:r>
    </w:p>
    <w:p w:rsidR="00C802EE" w:rsidRPr="0065725C" w:rsidRDefault="00C802EE" w:rsidP="00C802EE">
      <w:pPr>
        <w:rPr>
          <w:b/>
        </w:rPr>
      </w:pPr>
    </w:p>
    <w:p w:rsidR="00C802EE" w:rsidRPr="0065725C" w:rsidRDefault="00C802EE" w:rsidP="00C802EE">
      <w:pPr>
        <w:rPr>
          <w:b/>
        </w:rPr>
      </w:pPr>
      <w:r w:rsidRPr="0065725C">
        <w:rPr>
          <w:b/>
        </w:rPr>
        <w:t>3.</w:t>
      </w:r>
      <w:r w:rsidRPr="0065725C">
        <w:rPr>
          <w:b/>
        </w:rPr>
        <w:tab/>
        <w:t>RATE:</w:t>
      </w:r>
    </w:p>
    <w:p w:rsidR="00C802EE" w:rsidRPr="0065725C" w:rsidRDefault="00C802EE" w:rsidP="00C802EE">
      <w:pPr>
        <w:spacing w:line="240" w:lineRule="auto"/>
        <w:ind w:left="360" w:right="-58"/>
        <w:rPr>
          <w:szCs w:val="22"/>
        </w:rPr>
      </w:pPr>
      <w:r w:rsidRPr="0065725C">
        <w:rPr>
          <w:szCs w:val="22"/>
        </w:rPr>
        <w:t>Rate, gives the fixed and energy charges at which the consumer shall be billed for his consumption during the billing period applicable to the category:</w:t>
      </w:r>
    </w:p>
    <w:p w:rsidR="00C802EE" w:rsidRPr="0065725C" w:rsidRDefault="00C802EE" w:rsidP="00C802EE">
      <w:pPr>
        <w:spacing w:after="120"/>
        <w:ind w:left="360"/>
        <w:rPr>
          <w:rFonts w:cs="Arial"/>
          <w:b/>
          <w:bCs/>
          <w:szCs w:val="22"/>
        </w:rPr>
      </w:pPr>
    </w:p>
    <w:p w:rsidR="00C802EE" w:rsidRPr="0065725C" w:rsidRDefault="00C802EE" w:rsidP="00C802EE">
      <w:pPr>
        <w:spacing w:after="120"/>
        <w:ind w:left="360"/>
        <w:rPr>
          <w:szCs w:val="22"/>
        </w:rPr>
      </w:pPr>
      <w:r w:rsidRPr="0065725C">
        <w:rPr>
          <w:rFonts w:cs="Arial"/>
          <w:b/>
          <w:bCs/>
          <w:szCs w:val="22"/>
        </w:rPr>
        <w:t>(a) Consumers getting supply as per ‘Rural Schedule’ (other than Tehsil Head Quarters, Nagar Palikas and Nagar Panchayat Areas):</w:t>
      </w:r>
    </w:p>
    <w:tbl>
      <w:tblPr>
        <w:tblW w:w="0" w:type="auto"/>
        <w:tblInd w:w="480" w:type="dxa"/>
        <w:tblLayout w:type="fixed"/>
        <w:tblCellMar>
          <w:left w:w="30" w:type="dxa"/>
          <w:right w:w="30" w:type="dxa"/>
        </w:tblCellMar>
        <w:tblLook w:val="0000"/>
      </w:tblPr>
      <w:tblGrid>
        <w:gridCol w:w="2430"/>
        <w:gridCol w:w="3420"/>
        <w:gridCol w:w="2430"/>
      </w:tblGrid>
      <w:tr w:rsidR="00C802EE" w:rsidRPr="0065725C" w:rsidTr="00C652DB">
        <w:trPr>
          <w:cantSplit/>
          <w:trHeight w:val="282"/>
          <w:tblHeader/>
        </w:trPr>
        <w:tc>
          <w:tcPr>
            <w:tcW w:w="2430" w:type="dxa"/>
            <w:tcBorders>
              <w:top w:val="single" w:sz="6" w:space="0" w:color="auto"/>
              <w:left w:val="single" w:sz="6" w:space="0" w:color="auto"/>
              <w:bottom w:val="single" w:sz="4" w:space="0" w:color="auto"/>
            </w:tcBorders>
            <w:shd w:val="pct12" w:color="auto" w:fill="auto"/>
          </w:tcPr>
          <w:p w:rsidR="00C802EE" w:rsidRPr="0065725C" w:rsidRDefault="00C802EE" w:rsidP="00C652DB">
            <w:pPr>
              <w:jc w:val="center"/>
              <w:rPr>
                <w:rFonts w:cs="Arial"/>
                <w:b/>
                <w:color w:val="000000"/>
              </w:rPr>
            </w:pPr>
            <w:r w:rsidRPr="0065725C">
              <w:rPr>
                <w:rFonts w:cs="Arial"/>
                <w:b/>
                <w:color w:val="000000"/>
                <w:szCs w:val="22"/>
              </w:rPr>
              <w:t>Description</w:t>
            </w:r>
          </w:p>
        </w:tc>
        <w:tc>
          <w:tcPr>
            <w:tcW w:w="3420" w:type="dxa"/>
            <w:tcBorders>
              <w:top w:val="single" w:sz="4" w:space="0" w:color="auto"/>
              <w:left w:val="single" w:sz="4" w:space="0" w:color="auto"/>
              <w:bottom w:val="single" w:sz="4" w:space="0" w:color="auto"/>
              <w:right w:val="single" w:sz="4" w:space="0" w:color="auto"/>
            </w:tcBorders>
            <w:shd w:val="pct12" w:color="auto" w:fill="auto"/>
          </w:tcPr>
          <w:p w:rsidR="00C802EE" w:rsidRPr="0065725C" w:rsidRDefault="00C802EE" w:rsidP="00C652DB">
            <w:pPr>
              <w:jc w:val="center"/>
              <w:rPr>
                <w:rFonts w:cs="Arial"/>
                <w:b/>
                <w:color w:val="000000"/>
              </w:rPr>
            </w:pPr>
            <w:r w:rsidRPr="0065725C">
              <w:rPr>
                <w:rFonts w:cs="Arial"/>
                <w:b/>
                <w:color w:val="000000"/>
                <w:szCs w:val="22"/>
              </w:rPr>
              <w:t>Fixed charge</w:t>
            </w:r>
          </w:p>
        </w:tc>
        <w:tc>
          <w:tcPr>
            <w:tcW w:w="2430" w:type="dxa"/>
            <w:tcBorders>
              <w:top w:val="single" w:sz="4" w:space="0" w:color="auto"/>
              <w:left w:val="single" w:sz="4" w:space="0" w:color="auto"/>
              <w:bottom w:val="single" w:sz="4" w:space="0" w:color="auto"/>
              <w:right w:val="single" w:sz="4" w:space="0" w:color="auto"/>
            </w:tcBorders>
            <w:shd w:val="pct12" w:color="auto" w:fill="auto"/>
          </w:tcPr>
          <w:p w:rsidR="00C802EE" w:rsidRPr="0065725C" w:rsidRDefault="00C802EE" w:rsidP="00C652DB">
            <w:pPr>
              <w:jc w:val="center"/>
              <w:rPr>
                <w:rFonts w:cs="Arial"/>
                <w:b/>
                <w:color w:val="000000"/>
              </w:rPr>
            </w:pPr>
            <w:r w:rsidRPr="0065725C">
              <w:rPr>
                <w:rFonts w:cs="Arial"/>
                <w:b/>
                <w:color w:val="000000"/>
                <w:szCs w:val="22"/>
              </w:rPr>
              <w:t>Energy charge)</w:t>
            </w:r>
          </w:p>
        </w:tc>
      </w:tr>
      <w:tr w:rsidR="00C802EE" w:rsidRPr="0065725C" w:rsidTr="00C652DB">
        <w:trPr>
          <w:cantSplit/>
          <w:trHeight w:val="257"/>
        </w:trPr>
        <w:tc>
          <w:tcPr>
            <w:tcW w:w="2430" w:type="dxa"/>
            <w:tcBorders>
              <w:top w:val="single" w:sz="4" w:space="0" w:color="auto"/>
              <w:left w:val="single" w:sz="6" w:space="0" w:color="auto"/>
              <w:bottom w:val="single" w:sz="6" w:space="0" w:color="auto"/>
            </w:tcBorders>
          </w:tcPr>
          <w:p w:rsidR="00C802EE" w:rsidRPr="0065725C" w:rsidRDefault="00C802EE" w:rsidP="00C652DB">
            <w:pPr>
              <w:ind w:left="240"/>
              <w:rPr>
                <w:rFonts w:cs="Arial"/>
                <w:bCs/>
                <w:color w:val="000000"/>
              </w:rPr>
            </w:pPr>
            <w:r w:rsidRPr="0065725C">
              <w:rPr>
                <w:rFonts w:cs="Arial"/>
                <w:bCs/>
                <w:color w:val="000000"/>
                <w:szCs w:val="22"/>
              </w:rPr>
              <w:t xml:space="preserve"> i) Un-metered  </w:t>
            </w:r>
          </w:p>
        </w:tc>
        <w:tc>
          <w:tcPr>
            <w:tcW w:w="3420" w:type="dxa"/>
            <w:tcBorders>
              <w:top w:val="single" w:sz="4" w:space="0" w:color="auto"/>
              <w:left w:val="single" w:sz="4" w:space="0" w:color="auto"/>
              <w:bottom w:val="single" w:sz="4" w:space="0" w:color="auto"/>
              <w:right w:val="single" w:sz="4" w:space="0" w:color="auto"/>
            </w:tcBorders>
          </w:tcPr>
          <w:p w:rsidR="00C802EE" w:rsidRPr="0065725C" w:rsidRDefault="00C802EE" w:rsidP="00C652DB">
            <w:pPr>
              <w:jc w:val="center"/>
              <w:rPr>
                <w:rFonts w:cs="Arial"/>
                <w:color w:val="000000"/>
              </w:rPr>
            </w:pPr>
            <w:r w:rsidRPr="0065725C">
              <w:rPr>
                <w:rFonts w:cs="Arial"/>
                <w:color w:val="000000"/>
                <w:szCs w:val="22"/>
              </w:rPr>
              <w:t>Rs. 180 / connection / month</w:t>
            </w:r>
          </w:p>
        </w:tc>
        <w:tc>
          <w:tcPr>
            <w:tcW w:w="2430" w:type="dxa"/>
            <w:tcBorders>
              <w:top w:val="single" w:sz="4" w:space="0" w:color="auto"/>
              <w:left w:val="single" w:sz="4" w:space="0" w:color="auto"/>
              <w:bottom w:val="single" w:sz="4" w:space="0" w:color="auto"/>
              <w:right w:val="single" w:sz="4" w:space="0" w:color="auto"/>
            </w:tcBorders>
          </w:tcPr>
          <w:p w:rsidR="00C802EE" w:rsidRPr="0065725C" w:rsidRDefault="00C802EE" w:rsidP="00C652DB">
            <w:pPr>
              <w:jc w:val="center"/>
              <w:rPr>
                <w:rFonts w:cs="Arial"/>
                <w:color w:val="000000"/>
              </w:rPr>
            </w:pPr>
            <w:r w:rsidRPr="0065725C">
              <w:rPr>
                <w:rFonts w:cs="Arial"/>
                <w:color w:val="000000"/>
                <w:szCs w:val="22"/>
              </w:rPr>
              <w:t>Nil</w:t>
            </w:r>
          </w:p>
        </w:tc>
      </w:tr>
      <w:tr w:rsidR="00C802EE" w:rsidRPr="0065725C" w:rsidTr="00C652DB">
        <w:trPr>
          <w:cantSplit/>
          <w:trHeight w:val="275"/>
        </w:trPr>
        <w:tc>
          <w:tcPr>
            <w:tcW w:w="2430" w:type="dxa"/>
            <w:tcBorders>
              <w:top w:val="single" w:sz="6" w:space="0" w:color="auto"/>
              <w:left w:val="single" w:sz="6" w:space="0" w:color="auto"/>
              <w:bottom w:val="single" w:sz="6" w:space="0" w:color="auto"/>
            </w:tcBorders>
          </w:tcPr>
          <w:p w:rsidR="00C802EE" w:rsidRPr="0065725C" w:rsidRDefault="00C802EE" w:rsidP="00C652DB">
            <w:pPr>
              <w:ind w:left="240"/>
              <w:rPr>
                <w:rFonts w:cs="Arial"/>
                <w:bCs/>
                <w:color w:val="000000"/>
              </w:rPr>
            </w:pPr>
            <w:r w:rsidRPr="0065725C">
              <w:rPr>
                <w:rFonts w:cs="Arial"/>
                <w:bCs/>
                <w:szCs w:val="22"/>
              </w:rPr>
              <w:t xml:space="preserve"> ii) Metered </w:t>
            </w:r>
          </w:p>
        </w:tc>
        <w:tc>
          <w:tcPr>
            <w:tcW w:w="3420" w:type="dxa"/>
            <w:tcBorders>
              <w:top w:val="single" w:sz="4" w:space="0" w:color="auto"/>
              <w:left w:val="single" w:sz="4" w:space="0" w:color="auto"/>
              <w:bottom w:val="single" w:sz="4" w:space="0" w:color="auto"/>
              <w:right w:val="single" w:sz="4" w:space="0" w:color="auto"/>
            </w:tcBorders>
          </w:tcPr>
          <w:p w:rsidR="00C802EE" w:rsidRPr="0065725C" w:rsidRDefault="00C802EE" w:rsidP="00C652DB">
            <w:pPr>
              <w:jc w:val="center"/>
              <w:rPr>
                <w:rFonts w:cs="Arial"/>
                <w:color w:val="000000"/>
              </w:rPr>
            </w:pPr>
            <w:r w:rsidRPr="0065725C">
              <w:rPr>
                <w:color w:val="000000"/>
              </w:rPr>
              <w:t>Rs. 50 / kW / month</w:t>
            </w:r>
          </w:p>
        </w:tc>
        <w:tc>
          <w:tcPr>
            <w:tcW w:w="2430" w:type="dxa"/>
            <w:tcBorders>
              <w:top w:val="single" w:sz="4" w:space="0" w:color="auto"/>
              <w:left w:val="single" w:sz="4" w:space="0" w:color="auto"/>
              <w:bottom w:val="single" w:sz="4" w:space="0" w:color="auto"/>
              <w:right w:val="single" w:sz="4" w:space="0" w:color="auto"/>
            </w:tcBorders>
          </w:tcPr>
          <w:p w:rsidR="00C802EE" w:rsidRPr="0065725C" w:rsidRDefault="00C802EE" w:rsidP="00C652DB">
            <w:pPr>
              <w:jc w:val="center"/>
              <w:rPr>
                <w:rFonts w:cs="Arial"/>
                <w:color w:val="000000"/>
              </w:rPr>
            </w:pPr>
            <w:r w:rsidRPr="0065725C">
              <w:rPr>
                <w:rFonts w:cs="Arial"/>
                <w:color w:val="000000"/>
                <w:szCs w:val="22"/>
              </w:rPr>
              <w:t>Rs. 2.20 / kWh</w:t>
            </w:r>
          </w:p>
        </w:tc>
      </w:tr>
    </w:tbl>
    <w:p w:rsidR="00C802EE" w:rsidRPr="0065725C" w:rsidRDefault="00C802EE" w:rsidP="00C802EE">
      <w:pPr>
        <w:rPr>
          <w:rFonts w:cs="Arial"/>
          <w:b/>
          <w:bCs/>
          <w:szCs w:val="22"/>
        </w:rPr>
      </w:pPr>
    </w:p>
    <w:p w:rsidR="00C802EE" w:rsidRPr="0065725C" w:rsidRDefault="00C802EE" w:rsidP="00C802EE">
      <w:pPr>
        <w:ind w:firstLine="426"/>
        <w:rPr>
          <w:rFonts w:cs="Arial"/>
          <w:b/>
          <w:bCs/>
          <w:szCs w:val="22"/>
        </w:rPr>
      </w:pPr>
      <w:r w:rsidRPr="0065725C">
        <w:rPr>
          <w:rFonts w:cs="Arial"/>
          <w:b/>
          <w:bCs/>
          <w:szCs w:val="22"/>
        </w:rPr>
        <w:t>(b) Supply at Single Point for bulk loads:</w:t>
      </w:r>
    </w:p>
    <w:tbl>
      <w:tblPr>
        <w:tblW w:w="0" w:type="auto"/>
        <w:tblInd w:w="480" w:type="dxa"/>
        <w:tblLayout w:type="fixed"/>
        <w:tblCellMar>
          <w:left w:w="30" w:type="dxa"/>
          <w:right w:w="30" w:type="dxa"/>
        </w:tblCellMar>
        <w:tblLook w:val="0000"/>
      </w:tblPr>
      <w:tblGrid>
        <w:gridCol w:w="4370"/>
        <w:gridCol w:w="1955"/>
        <w:gridCol w:w="1955"/>
      </w:tblGrid>
      <w:tr w:rsidR="00C802EE" w:rsidRPr="0065725C" w:rsidTr="00D31265">
        <w:trPr>
          <w:cantSplit/>
          <w:trHeight w:val="199"/>
        </w:trPr>
        <w:tc>
          <w:tcPr>
            <w:tcW w:w="4370" w:type="dxa"/>
            <w:tcBorders>
              <w:top w:val="single" w:sz="4" w:space="0" w:color="auto"/>
              <w:left w:val="single" w:sz="6" w:space="0" w:color="auto"/>
              <w:bottom w:val="single" w:sz="6" w:space="0" w:color="auto"/>
              <w:right w:val="single" w:sz="4" w:space="0" w:color="auto"/>
            </w:tcBorders>
            <w:shd w:val="pct12" w:color="auto" w:fill="auto"/>
          </w:tcPr>
          <w:p w:rsidR="00C802EE" w:rsidRPr="0065725C" w:rsidRDefault="00C802EE" w:rsidP="00C652DB">
            <w:pPr>
              <w:jc w:val="center"/>
              <w:rPr>
                <w:rFonts w:cs="Arial"/>
                <w:b/>
                <w:bCs/>
              </w:rPr>
            </w:pPr>
            <w:r w:rsidRPr="0065725C">
              <w:rPr>
                <w:rFonts w:cs="Arial"/>
                <w:b/>
                <w:bCs/>
                <w:szCs w:val="22"/>
              </w:rPr>
              <w:t>Description</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65725C" w:rsidRDefault="00C802EE" w:rsidP="00C652DB">
            <w:pPr>
              <w:jc w:val="center"/>
              <w:rPr>
                <w:rFonts w:cs="Arial"/>
                <w:b/>
                <w:bCs/>
              </w:rPr>
            </w:pPr>
            <w:r w:rsidRPr="0065725C">
              <w:rPr>
                <w:rFonts w:cs="Arial"/>
                <w:b/>
                <w:bCs/>
                <w:szCs w:val="22"/>
              </w:rPr>
              <w:t>Fixed Charge</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65725C" w:rsidRDefault="00C802EE" w:rsidP="00C652DB">
            <w:pPr>
              <w:jc w:val="center"/>
              <w:rPr>
                <w:rFonts w:cs="Arial"/>
                <w:b/>
                <w:bCs/>
              </w:rPr>
            </w:pPr>
            <w:r w:rsidRPr="0065725C">
              <w:rPr>
                <w:rFonts w:cs="Arial"/>
                <w:b/>
                <w:bCs/>
                <w:szCs w:val="22"/>
              </w:rPr>
              <w:t xml:space="preserve">Energy Charge </w:t>
            </w:r>
          </w:p>
        </w:tc>
      </w:tr>
      <w:tr w:rsidR="00C802EE" w:rsidRPr="0065725C" w:rsidTr="00D31265">
        <w:trPr>
          <w:cantSplit/>
          <w:trHeight w:val="1398"/>
        </w:trPr>
        <w:tc>
          <w:tcPr>
            <w:tcW w:w="4370" w:type="dxa"/>
            <w:tcBorders>
              <w:top w:val="single" w:sz="6" w:space="0" w:color="auto"/>
              <w:left w:val="single" w:sz="6" w:space="0" w:color="auto"/>
              <w:bottom w:val="single" w:sz="6" w:space="0" w:color="auto"/>
              <w:right w:val="single" w:sz="4" w:space="0" w:color="auto"/>
            </w:tcBorders>
          </w:tcPr>
          <w:p w:rsidR="00C802EE" w:rsidRPr="0065725C" w:rsidRDefault="00C802EE" w:rsidP="00C652DB">
            <w:pPr>
              <w:tabs>
                <w:tab w:val="left" w:pos="60"/>
              </w:tabs>
              <w:ind w:left="60" w:right="150"/>
              <w:rPr>
                <w:rFonts w:cs="Arial"/>
                <w:color w:val="000000"/>
              </w:rPr>
            </w:pPr>
            <w:r w:rsidRPr="0065725C">
              <w:rPr>
                <w:szCs w:val="22"/>
              </w:rPr>
              <w:t xml:space="preserve">For Townships, Registered Societies, Residential Colonies, multi-storied residential complexes (including lifts, water pumps and common lighting within the premises) with loads 50 kW and above with the restriction that at least 70% of the total contracted load is meant exclusively for the domestic light, fan and power purposes and for Military Engineer Service (MES) for Defence Establishments (Mixed load without any load restriction).   </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65725C" w:rsidRDefault="00C802EE" w:rsidP="00C652DB">
            <w:pPr>
              <w:jc w:val="center"/>
              <w:rPr>
                <w:rFonts w:cs="Arial"/>
              </w:rPr>
            </w:pPr>
            <w:r w:rsidRPr="0065725C">
              <w:rPr>
                <w:rFonts w:cs="Arial"/>
                <w:color w:val="000000"/>
                <w:szCs w:val="22"/>
              </w:rPr>
              <w:t>Rs. 70.00 / kW / Month</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65725C" w:rsidRDefault="00C802EE" w:rsidP="00C652DB">
            <w:pPr>
              <w:ind w:left="-29"/>
              <w:jc w:val="center"/>
              <w:rPr>
                <w:rFonts w:cs="Arial"/>
                <w:color w:val="000000"/>
              </w:rPr>
            </w:pPr>
            <w:r w:rsidRPr="0065725C">
              <w:rPr>
                <w:rFonts w:cs="Arial"/>
                <w:color w:val="000000"/>
                <w:szCs w:val="22"/>
              </w:rPr>
              <w:t>Rs. 4.50 / kWh</w:t>
            </w:r>
          </w:p>
        </w:tc>
      </w:tr>
    </w:tbl>
    <w:p w:rsidR="00C802EE" w:rsidRPr="0065725C" w:rsidRDefault="00C802EE" w:rsidP="00C802EE">
      <w:pPr>
        <w:rPr>
          <w:szCs w:val="22"/>
        </w:rPr>
      </w:pPr>
    </w:p>
    <w:p w:rsidR="00C802EE" w:rsidRPr="0065725C" w:rsidRDefault="00C802EE" w:rsidP="00C802EE">
      <w:pPr>
        <w:ind w:left="450"/>
        <w:rPr>
          <w:szCs w:val="22"/>
        </w:rPr>
      </w:pPr>
      <w:r w:rsidRPr="0065725C">
        <w:rPr>
          <w:szCs w:val="22"/>
        </w:rPr>
        <w:t xml:space="preserve">The body seeking the supply at Single point for bulk loads under this category shall be considered as a deemed franchisee of the </w:t>
      </w:r>
      <w:r w:rsidR="009A3804" w:rsidRPr="0065725C">
        <w:rPr>
          <w:szCs w:val="22"/>
        </w:rPr>
        <w:t>Licensee</w:t>
      </w:r>
      <w:r w:rsidRPr="0065725C">
        <w:rPr>
          <w:szCs w:val="22"/>
        </w:rPr>
        <w:t>.</w:t>
      </w:r>
    </w:p>
    <w:p w:rsidR="00C802EE" w:rsidRPr="0065725C" w:rsidRDefault="00C802EE" w:rsidP="00C802EE">
      <w:pPr>
        <w:ind w:firstLine="450"/>
        <w:rPr>
          <w:rFonts w:cs="Arial"/>
          <w:b/>
          <w:bCs/>
          <w:szCs w:val="22"/>
        </w:rPr>
      </w:pPr>
    </w:p>
    <w:p w:rsidR="00C802EE" w:rsidRPr="0065725C" w:rsidRDefault="00C802EE" w:rsidP="00C802EE">
      <w:pPr>
        <w:ind w:firstLine="450"/>
        <w:rPr>
          <w:rFonts w:cs="Arial"/>
          <w:b/>
          <w:bCs/>
          <w:szCs w:val="22"/>
        </w:rPr>
      </w:pPr>
      <w:r w:rsidRPr="0065725C">
        <w:rPr>
          <w:rFonts w:cs="Arial"/>
          <w:b/>
          <w:bCs/>
          <w:szCs w:val="22"/>
        </w:rPr>
        <w:t>(c) OTHER METERED DOMESTIC CONSUMERS:</w:t>
      </w:r>
    </w:p>
    <w:p w:rsidR="00C802EE" w:rsidRPr="0065725C" w:rsidRDefault="00C802EE" w:rsidP="00C802EE">
      <w:pPr>
        <w:ind w:firstLine="450"/>
        <w:rPr>
          <w:rFonts w:cs="Arial"/>
          <w:b/>
          <w:bCs/>
          <w:szCs w:val="22"/>
        </w:rPr>
      </w:pPr>
    </w:p>
    <w:p w:rsidR="00C802EE" w:rsidRPr="0065725C" w:rsidRDefault="00C802EE" w:rsidP="00A818DC">
      <w:pPr>
        <w:numPr>
          <w:ilvl w:val="0"/>
          <w:numId w:val="71"/>
        </w:numPr>
        <w:tabs>
          <w:tab w:val="left" w:pos="1440"/>
        </w:tabs>
        <w:spacing w:before="0" w:line="288" w:lineRule="auto"/>
        <w:rPr>
          <w:szCs w:val="22"/>
        </w:rPr>
      </w:pPr>
      <w:r w:rsidRPr="0065725C">
        <w:rPr>
          <w:b/>
          <w:szCs w:val="22"/>
        </w:rPr>
        <w:t xml:space="preserve">Lifeline consumers: </w:t>
      </w:r>
      <w:r w:rsidRPr="0065725C">
        <w:rPr>
          <w:szCs w:val="22"/>
        </w:rPr>
        <w:t xml:space="preserve">Consumers with contracted load of 1 kW, energy consumption </w:t>
      </w:r>
      <w:r w:rsidR="00D31494" w:rsidRPr="0065725C">
        <w:rPr>
          <w:szCs w:val="22"/>
        </w:rPr>
        <w:t>up to</w:t>
      </w:r>
      <w:r w:rsidRPr="0065725C">
        <w:rPr>
          <w:szCs w:val="22"/>
        </w:rPr>
        <w:t xml:space="preserve"> 150 kWh / month. </w:t>
      </w:r>
    </w:p>
    <w:p w:rsidR="00C802EE" w:rsidRPr="0065725C" w:rsidRDefault="00C802EE" w:rsidP="00C802EE">
      <w:pPr>
        <w:tabs>
          <w:tab w:val="left" w:pos="1440"/>
        </w:tabs>
        <w:spacing w:line="288" w:lineRule="auto"/>
        <w:ind w:left="1080"/>
        <w:rPr>
          <w:b/>
          <w:szCs w:val="22"/>
        </w:rPr>
      </w:pPr>
    </w:p>
    <w:p w:rsidR="00D31265" w:rsidRPr="0065725C" w:rsidRDefault="00D31265" w:rsidP="00C802EE">
      <w:pPr>
        <w:tabs>
          <w:tab w:val="left" w:pos="1440"/>
        </w:tabs>
        <w:spacing w:line="288" w:lineRule="auto"/>
        <w:ind w:left="1080"/>
        <w:rPr>
          <w:b/>
          <w:szCs w:val="22"/>
        </w:rPr>
      </w:pPr>
    </w:p>
    <w:p w:rsidR="00D31265" w:rsidRPr="0065725C" w:rsidRDefault="00D31265" w:rsidP="00C802EE">
      <w:pPr>
        <w:tabs>
          <w:tab w:val="left" w:pos="1440"/>
        </w:tabs>
        <w:spacing w:line="288" w:lineRule="auto"/>
        <w:ind w:left="1080"/>
        <w:rPr>
          <w:b/>
          <w:szCs w:val="22"/>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12"/>
        <w:gridCol w:w="2700"/>
        <w:gridCol w:w="2070"/>
      </w:tblGrid>
      <w:tr w:rsidR="00C802EE" w:rsidRPr="0065725C" w:rsidTr="00C652DB">
        <w:trPr>
          <w:cantSplit/>
          <w:trHeight w:val="235"/>
          <w:tblHeader/>
        </w:trPr>
        <w:tc>
          <w:tcPr>
            <w:tcW w:w="3312" w:type="dxa"/>
            <w:shd w:val="pct12" w:color="auto" w:fill="auto"/>
          </w:tcPr>
          <w:p w:rsidR="00C802EE" w:rsidRPr="0065725C" w:rsidRDefault="00C802EE" w:rsidP="00C652DB">
            <w:pPr>
              <w:jc w:val="center"/>
              <w:rPr>
                <w:b/>
              </w:rPr>
            </w:pPr>
            <w:r w:rsidRPr="0065725C">
              <w:rPr>
                <w:b/>
                <w:szCs w:val="22"/>
              </w:rPr>
              <w:t>Description</w:t>
            </w:r>
          </w:p>
        </w:tc>
        <w:tc>
          <w:tcPr>
            <w:tcW w:w="2700" w:type="dxa"/>
            <w:shd w:val="pct12" w:color="auto" w:fill="auto"/>
          </w:tcPr>
          <w:p w:rsidR="00C802EE" w:rsidRPr="0065725C" w:rsidRDefault="00C802EE" w:rsidP="00C652DB">
            <w:pPr>
              <w:jc w:val="center"/>
              <w:rPr>
                <w:b/>
              </w:rPr>
            </w:pPr>
            <w:r w:rsidRPr="0065725C">
              <w:rPr>
                <w:b/>
                <w:szCs w:val="22"/>
              </w:rPr>
              <w:t>Fixed Charge</w:t>
            </w:r>
          </w:p>
        </w:tc>
        <w:tc>
          <w:tcPr>
            <w:tcW w:w="2070" w:type="dxa"/>
            <w:shd w:val="pct12" w:color="auto" w:fill="auto"/>
          </w:tcPr>
          <w:p w:rsidR="00C802EE" w:rsidRPr="0065725C" w:rsidRDefault="00C802EE" w:rsidP="00C652DB">
            <w:pPr>
              <w:jc w:val="center"/>
              <w:rPr>
                <w:b/>
              </w:rPr>
            </w:pPr>
            <w:r w:rsidRPr="0065725C">
              <w:rPr>
                <w:b/>
                <w:szCs w:val="22"/>
              </w:rPr>
              <w:t>Energy Charge</w:t>
            </w:r>
          </w:p>
        </w:tc>
      </w:tr>
      <w:tr w:rsidR="00C802EE" w:rsidRPr="0065725C" w:rsidTr="00C652DB">
        <w:trPr>
          <w:cantSplit/>
          <w:trHeight w:val="287"/>
        </w:trPr>
        <w:tc>
          <w:tcPr>
            <w:tcW w:w="3312" w:type="dxa"/>
          </w:tcPr>
          <w:p w:rsidR="00C802EE" w:rsidRPr="0065725C" w:rsidRDefault="00C802EE" w:rsidP="00C652DB">
            <w:pPr>
              <w:jc w:val="center"/>
            </w:pPr>
            <w:r w:rsidRPr="0065725C">
              <w:rPr>
                <w:szCs w:val="22"/>
              </w:rPr>
              <w:t xml:space="preserve">Loads of 1 kW only and for consumption </w:t>
            </w:r>
            <w:r w:rsidR="00D31494" w:rsidRPr="0065725C">
              <w:rPr>
                <w:szCs w:val="22"/>
              </w:rPr>
              <w:t>up to</w:t>
            </w:r>
            <w:r w:rsidRPr="0065725C">
              <w:rPr>
                <w:szCs w:val="22"/>
              </w:rPr>
              <w:t xml:space="preserve"> 100 kWh / month (0 to 100 kWh / month)</w:t>
            </w:r>
          </w:p>
        </w:tc>
        <w:tc>
          <w:tcPr>
            <w:tcW w:w="2700" w:type="dxa"/>
            <w:vMerge w:val="restart"/>
            <w:vAlign w:val="center"/>
          </w:tcPr>
          <w:p w:rsidR="00C802EE" w:rsidRPr="0065725C" w:rsidRDefault="00C802EE" w:rsidP="00C652DB">
            <w:pPr>
              <w:jc w:val="center"/>
            </w:pPr>
            <w:r w:rsidRPr="0065725C">
              <w:rPr>
                <w:szCs w:val="22"/>
              </w:rPr>
              <w:t>Rs. 50.00 / kW / month</w:t>
            </w:r>
          </w:p>
        </w:tc>
        <w:tc>
          <w:tcPr>
            <w:tcW w:w="2070" w:type="dxa"/>
            <w:vAlign w:val="center"/>
          </w:tcPr>
          <w:p w:rsidR="00C802EE" w:rsidRPr="0065725C" w:rsidRDefault="00C802EE" w:rsidP="00C652DB">
            <w:pPr>
              <w:ind w:left="-29"/>
              <w:jc w:val="center"/>
            </w:pPr>
            <w:r w:rsidRPr="0065725C">
              <w:rPr>
                <w:szCs w:val="22"/>
              </w:rPr>
              <w:t>Rs. 2.20 / kWh</w:t>
            </w:r>
          </w:p>
        </w:tc>
      </w:tr>
      <w:tr w:rsidR="00C802EE" w:rsidRPr="0065725C" w:rsidTr="00C652DB">
        <w:trPr>
          <w:cantSplit/>
          <w:trHeight w:val="287"/>
        </w:trPr>
        <w:tc>
          <w:tcPr>
            <w:tcW w:w="3312" w:type="dxa"/>
            <w:shd w:val="clear" w:color="auto" w:fill="auto"/>
          </w:tcPr>
          <w:p w:rsidR="00C802EE" w:rsidRPr="0065725C" w:rsidRDefault="00C802EE" w:rsidP="00C652DB">
            <w:pPr>
              <w:jc w:val="center"/>
            </w:pPr>
            <w:r w:rsidRPr="0065725C">
              <w:rPr>
                <w:szCs w:val="22"/>
              </w:rPr>
              <w:t xml:space="preserve">Loads of 1 kW only and for consumption above 100 kWh / month </w:t>
            </w:r>
            <w:r w:rsidR="00D31494" w:rsidRPr="0065725C">
              <w:rPr>
                <w:szCs w:val="22"/>
              </w:rPr>
              <w:t>up to</w:t>
            </w:r>
            <w:r w:rsidRPr="0065725C">
              <w:rPr>
                <w:szCs w:val="22"/>
              </w:rPr>
              <w:t xml:space="preserve"> 150 kWh / month (101 to 150 kWh / month)</w:t>
            </w:r>
          </w:p>
        </w:tc>
        <w:tc>
          <w:tcPr>
            <w:tcW w:w="2700" w:type="dxa"/>
            <w:vMerge/>
            <w:vAlign w:val="center"/>
          </w:tcPr>
          <w:p w:rsidR="00C802EE" w:rsidRPr="0065725C" w:rsidRDefault="00C802EE" w:rsidP="00C652DB">
            <w:pPr>
              <w:jc w:val="center"/>
            </w:pPr>
          </w:p>
        </w:tc>
        <w:tc>
          <w:tcPr>
            <w:tcW w:w="2070" w:type="dxa"/>
            <w:vAlign w:val="center"/>
          </w:tcPr>
          <w:p w:rsidR="00C802EE" w:rsidRPr="0065725C" w:rsidRDefault="00C802EE" w:rsidP="00C652DB">
            <w:pPr>
              <w:ind w:left="-29"/>
              <w:jc w:val="center"/>
            </w:pPr>
            <w:r w:rsidRPr="0065725C">
              <w:rPr>
                <w:szCs w:val="22"/>
              </w:rPr>
              <w:t>Rs. 2.60 / kWh</w:t>
            </w:r>
          </w:p>
        </w:tc>
      </w:tr>
    </w:tbl>
    <w:p w:rsidR="00C802EE" w:rsidRPr="0065725C" w:rsidRDefault="00C802EE" w:rsidP="00C802EE">
      <w:pPr>
        <w:ind w:firstLine="720"/>
        <w:rPr>
          <w:b/>
          <w:szCs w:val="22"/>
        </w:rPr>
      </w:pPr>
    </w:p>
    <w:p w:rsidR="00C802EE" w:rsidRPr="0065725C" w:rsidRDefault="00C802EE" w:rsidP="00A818DC">
      <w:pPr>
        <w:numPr>
          <w:ilvl w:val="0"/>
          <w:numId w:val="71"/>
        </w:numPr>
        <w:tabs>
          <w:tab w:val="left" w:pos="1440"/>
        </w:tabs>
        <w:spacing w:before="0" w:line="288" w:lineRule="auto"/>
        <w:rPr>
          <w:szCs w:val="22"/>
        </w:rPr>
      </w:pPr>
      <w:r w:rsidRPr="0065725C">
        <w:rPr>
          <w:b/>
          <w:szCs w:val="22"/>
        </w:rPr>
        <w:t xml:space="preserve">Others: </w:t>
      </w:r>
      <w:r w:rsidRPr="0065725C">
        <w:rPr>
          <w:szCs w:val="22"/>
        </w:rPr>
        <w:t>Other than life line consumers (i.e. consumers who do not qualify under the criteria laid down for lifeline consumers.)</w:t>
      </w:r>
    </w:p>
    <w:p w:rsidR="00C802EE" w:rsidRPr="0065725C" w:rsidRDefault="00C802EE" w:rsidP="00C802EE">
      <w:pPr>
        <w:tabs>
          <w:tab w:val="left" w:pos="1440"/>
        </w:tabs>
        <w:spacing w:line="288" w:lineRule="auto"/>
        <w:rPr>
          <w:szCs w:val="22"/>
        </w:rPr>
      </w:pPr>
    </w:p>
    <w:tbl>
      <w:tblPr>
        <w:tblW w:w="83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2802"/>
        <w:gridCol w:w="1980"/>
        <w:gridCol w:w="2160"/>
      </w:tblGrid>
      <w:tr w:rsidR="00C802EE" w:rsidRPr="0065725C" w:rsidTr="00C652DB">
        <w:tc>
          <w:tcPr>
            <w:tcW w:w="1428" w:type="dxa"/>
            <w:shd w:val="pct12" w:color="auto" w:fill="auto"/>
          </w:tcPr>
          <w:p w:rsidR="00C802EE" w:rsidRPr="0065725C" w:rsidRDefault="00C802EE" w:rsidP="00C652DB">
            <w:pPr>
              <w:keepNext/>
              <w:spacing w:after="120"/>
              <w:jc w:val="center"/>
              <w:rPr>
                <w:rFonts w:cs="Arial"/>
                <w:b/>
                <w:bCs/>
              </w:rPr>
            </w:pPr>
            <w:r w:rsidRPr="0065725C">
              <w:rPr>
                <w:rFonts w:cs="Arial"/>
                <w:b/>
                <w:bCs/>
              </w:rPr>
              <w:t>Description</w:t>
            </w:r>
          </w:p>
        </w:tc>
        <w:tc>
          <w:tcPr>
            <w:tcW w:w="2802" w:type="dxa"/>
            <w:shd w:val="pct12" w:color="auto" w:fill="auto"/>
          </w:tcPr>
          <w:p w:rsidR="00C802EE" w:rsidRPr="0065725C" w:rsidRDefault="00C802EE" w:rsidP="00C652DB">
            <w:pPr>
              <w:keepNext/>
              <w:spacing w:after="120"/>
              <w:jc w:val="center"/>
              <w:rPr>
                <w:rFonts w:cs="Arial"/>
                <w:b/>
                <w:bCs/>
              </w:rPr>
            </w:pPr>
            <w:r w:rsidRPr="0065725C">
              <w:rPr>
                <w:rFonts w:cs="Arial"/>
                <w:b/>
                <w:bCs/>
              </w:rPr>
              <w:t>Consumption Range</w:t>
            </w:r>
          </w:p>
        </w:tc>
        <w:tc>
          <w:tcPr>
            <w:tcW w:w="1980" w:type="dxa"/>
            <w:shd w:val="pct12" w:color="auto" w:fill="auto"/>
          </w:tcPr>
          <w:p w:rsidR="00C802EE" w:rsidRPr="0065725C" w:rsidRDefault="00C802EE" w:rsidP="00C652DB">
            <w:pPr>
              <w:keepNext/>
              <w:spacing w:after="120"/>
              <w:jc w:val="center"/>
              <w:rPr>
                <w:rFonts w:cs="Arial"/>
                <w:b/>
                <w:bCs/>
              </w:rPr>
            </w:pPr>
            <w:r w:rsidRPr="0065725C">
              <w:rPr>
                <w:rFonts w:cs="Arial"/>
                <w:b/>
                <w:bCs/>
              </w:rPr>
              <w:t>Fixed Charge</w:t>
            </w:r>
          </w:p>
        </w:tc>
        <w:tc>
          <w:tcPr>
            <w:tcW w:w="2160" w:type="dxa"/>
            <w:shd w:val="pct12" w:color="auto" w:fill="auto"/>
          </w:tcPr>
          <w:p w:rsidR="00C802EE" w:rsidRPr="0065725C" w:rsidRDefault="00C802EE" w:rsidP="00C652DB">
            <w:pPr>
              <w:keepNext/>
              <w:spacing w:after="120"/>
              <w:jc w:val="center"/>
              <w:rPr>
                <w:rFonts w:cs="Arial"/>
                <w:b/>
                <w:bCs/>
              </w:rPr>
            </w:pPr>
            <w:r w:rsidRPr="0065725C">
              <w:rPr>
                <w:rFonts w:cs="Arial"/>
                <w:b/>
                <w:bCs/>
              </w:rPr>
              <w:t>Energy Charge</w:t>
            </w:r>
          </w:p>
        </w:tc>
      </w:tr>
      <w:tr w:rsidR="00C802EE" w:rsidRPr="0065725C" w:rsidTr="00C652DB">
        <w:tc>
          <w:tcPr>
            <w:tcW w:w="1428" w:type="dxa"/>
            <w:vMerge w:val="restart"/>
            <w:vAlign w:val="center"/>
          </w:tcPr>
          <w:p w:rsidR="00C802EE" w:rsidRPr="0065725C" w:rsidRDefault="00C802EE" w:rsidP="00C652DB">
            <w:pPr>
              <w:keepNext/>
              <w:spacing w:after="120"/>
              <w:jc w:val="center"/>
              <w:rPr>
                <w:rFonts w:cs="Arial"/>
                <w:bCs/>
              </w:rPr>
            </w:pPr>
            <w:r w:rsidRPr="0065725C">
              <w:rPr>
                <w:rFonts w:cs="Arial"/>
                <w:bCs/>
              </w:rPr>
              <w:t>All loads</w:t>
            </w:r>
          </w:p>
        </w:tc>
        <w:tc>
          <w:tcPr>
            <w:tcW w:w="2802" w:type="dxa"/>
          </w:tcPr>
          <w:p w:rsidR="00C802EE" w:rsidRPr="0065725C" w:rsidRDefault="00D31494" w:rsidP="00C652DB">
            <w:pPr>
              <w:keepNext/>
              <w:spacing w:after="120"/>
              <w:jc w:val="left"/>
              <w:rPr>
                <w:rFonts w:cs="Arial"/>
                <w:bCs/>
              </w:rPr>
            </w:pPr>
            <w:r w:rsidRPr="0065725C">
              <w:rPr>
                <w:rFonts w:cs="Arial"/>
                <w:bCs/>
              </w:rPr>
              <w:t>Upton</w:t>
            </w:r>
            <w:r w:rsidR="00C802EE" w:rsidRPr="0065725C">
              <w:rPr>
                <w:rFonts w:cs="Arial"/>
                <w:bCs/>
              </w:rPr>
              <w:t xml:space="preserve"> 200 kWh / month</w:t>
            </w:r>
          </w:p>
        </w:tc>
        <w:tc>
          <w:tcPr>
            <w:tcW w:w="1980" w:type="dxa"/>
            <w:vMerge w:val="restart"/>
            <w:vAlign w:val="center"/>
          </w:tcPr>
          <w:p w:rsidR="00C802EE" w:rsidRPr="0065725C" w:rsidRDefault="00C802EE" w:rsidP="00C652DB">
            <w:pPr>
              <w:keepNext/>
              <w:spacing w:after="120"/>
              <w:jc w:val="center"/>
              <w:rPr>
                <w:rFonts w:cs="Arial"/>
                <w:bCs/>
              </w:rPr>
            </w:pPr>
            <w:r w:rsidRPr="0065725C">
              <w:rPr>
                <w:bCs/>
              </w:rPr>
              <w:t>Rs. 75.00 / kW / month</w:t>
            </w:r>
          </w:p>
        </w:tc>
        <w:tc>
          <w:tcPr>
            <w:tcW w:w="2160" w:type="dxa"/>
          </w:tcPr>
          <w:p w:rsidR="00C802EE" w:rsidRPr="0065725C" w:rsidRDefault="00C802EE" w:rsidP="00C652DB">
            <w:pPr>
              <w:keepNext/>
              <w:spacing w:after="120"/>
              <w:rPr>
                <w:rFonts w:cs="Arial"/>
                <w:bCs/>
              </w:rPr>
            </w:pPr>
            <w:r w:rsidRPr="0065725C">
              <w:rPr>
                <w:rFonts w:cs="Arial"/>
                <w:bCs/>
              </w:rPr>
              <w:t>Rs. 4.00 / kWh</w:t>
            </w:r>
          </w:p>
        </w:tc>
      </w:tr>
      <w:tr w:rsidR="00C802EE" w:rsidRPr="0065725C" w:rsidTr="00C652DB">
        <w:trPr>
          <w:trHeight w:val="134"/>
        </w:trPr>
        <w:tc>
          <w:tcPr>
            <w:tcW w:w="1428" w:type="dxa"/>
            <w:vMerge/>
            <w:vAlign w:val="center"/>
          </w:tcPr>
          <w:p w:rsidR="00C802EE" w:rsidRPr="0065725C" w:rsidRDefault="00C802EE" w:rsidP="00C652DB">
            <w:pPr>
              <w:keepNext/>
              <w:spacing w:after="120"/>
              <w:jc w:val="center"/>
              <w:rPr>
                <w:rFonts w:cs="Arial"/>
                <w:bCs/>
              </w:rPr>
            </w:pPr>
          </w:p>
        </w:tc>
        <w:tc>
          <w:tcPr>
            <w:tcW w:w="2802" w:type="dxa"/>
            <w:vAlign w:val="center"/>
          </w:tcPr>
          <w:p w:rsidR="00C802EE" w:rsidRPr="0065725C" w:rsidRDefault="00C802EE" w:rsidP="00C652DB">
            <w:pPr>
              <w:keepNext/>
              <w:jc w:val="left"/>
              <w:rPr>
                <w:rFonts w:cs="Arial"/>
                <w:bCs/>
              </w:rPr>
            </w:pPr>
            <w:r w:rsidRPr="0065725C">
              <w:rPr>
                <w:rFonts w:cs="Arial"/>
                <w:bCs/>
              </w:rPr>
              <w:t>201 – 500 kWh / month</w:t>
            </w:r>
          </w:p>
        </w:tc>
        <w:tc>
          <w:tcPr>
            <w:tcW w:w="1980" w:type="dxa"/>
            <w:vMerge/>
          </w:tcPr>
          <w:p w:rsidR="00C802EE" w:rsidRPr="0065725C" w:rsidRDefault="00C802EE" w:rsidP="00C652DB">
            <w:pPr>
              <w:keepNext/>
              <w:spacing w:after="120"/>
              <w:rPr>
                <w:bCs/>
              </w:rPr>
            </w:pPr>
          </w:p>
        </w:tc>
        <w:tc>
          <w:tcPr>
            <w:tcW w:w="2160" w:type="dxa"/>
          </w:tcPr>
          <w:p w:rsidR="00C802EE" w:rsidRPr="0065725C" w:rsidRDefault="00C802EE" w:rsidP="00C652DB">
            <w:pPr>
              <w:keepNext/>
              <w:spacing w:after="120"/>
              <w:rPr>
                <w:rFonts w:cs="Arial"/>
                <w:bCs/>
              </w:rPr>
            </w:pPr>
            <w:r w:rsidRPr="0065725C">
              <w:rPr>
                <w:rFonts w:cs="Arial"/>
                <w:bCs/>
              </w:rPr>
              <w:t>Rs. 4.50 / kWh</w:t>
            </w:r>
          </w:p>
        </w:tc>
      </w:tr>
      <w:tr w:rsidR="00C802EE" w:rsidRPr="0065725C" w:rsidTr="00C652DB">
        <w:trPr>
          <w:trHeight w:val="134"/>
        </w:trPr>
        <w:tc>
          <w:tcPr>
            <w:tcW w:w="1428" w:type="dxa"/>
            <w:vMerge/>
            <w:vAlign w:val="center"/>
          </w:tcPr>
          <w:p w:rsidR="00C802EE" w:rsidRPr="0065725C" w:rsidRDefault="00C802EE" w:rsidP="00C652DB">
            <w:pPr>
              <w:keepNext/>
              <w:spacing w:after="120"/>
              <w:jc w:val="center"/>
              <w:rPr>
                <w:rFonts w:cs="Arial"/>
                <w:bCs/>
              </w:rPr>
            </w:pPr>
          </w:p>
        </w:tc>
        <w:tc>
          <w:tcPr>
            <w:tcW w:w="2802" w:type="dxa"/>
            <w:vAlign w:val="center"/>
          </w:tcPr>
          <w:p w:rsidR="00C802EE" w:rsidRPr="0065725C" w:rsidRDefault="00C802EE" w:rsidP="00C652DB">
            <w:pPr>
              <w:keepNext/>
              <w:jc w:val="left"/>
              <w:rPr>
                <w:rFonts w:cs="Arial"/>
                <w:bCs/>
              </w:rPr>
            </w:pPr>
            <w:r w:rsidRPr="0065725C">
              <w:rPr>
                <w:rFonts w:cs="Arial"/>
                <w:bCs/>
              </w:rPr>
              <w:t>Above 500 kWh / month</w:t>
            </w:r>
          </w:p>
          <w:p w:rsidR="00C802EE" w:rsidRPr="0065725C" w:rsidRDefault="00C802EE" w:rsidP="00C652DB">
            <w:pPr>
              <w:keepNext/>
              <w:jc w:val="left"/>
              <w:rPr>
                <w:rFonts w:cs="Arial"/>
                <w:bCs/>
              </w:rPr>
            </w:pPr>
            <w:r w:rsidRPr="0065725C">
              <w:rPr>
                <w:rFonts w:cs="Arial"/>
                <w:bCs/>
              </w:rPr>
              <w:t>(From 501</w:t>
            </w:r>
            <w:r w:rsidRPr="0065725C">
              <w:rPr>
                <w:rFonts w:cs="Arial"/>
                <w:bCs/>
                <w:vertAlign w:val="superscript"/>
              </w:rPr>
              <w:t>st</w:t>
            </w:r>
            <w:r w:rsidRPr="0065725C">
              <w:rPr>
                <w:rFonts w:cs="Arial"/>
                <w:bCs/>
              </w:rPr>
              <w:t xml:space="preserve"> unit onwards)</w:t>
            </w:r>
          </w:p>
        </w:tc>
        <w:tc>
          <w:tcPr>
            <w:tcW w:w="1980" w:type="dxa"/>
            <w:vMerge/>
          </w:tcPr>
          <w:p w:rsidR="00C802EE" w:rsidRPr="0065725C" w:rsidRDefault="00C802EE" w:rsidP="00C652DB">
            <w:pPr>
              <w:keepNext/>
              <w:spacing w:after="120"/>
              <w:rPr>
                <w:bCs/>
              </w:rPr>
            </w:pPr>
          </w:p>
        </w:tc>
        <w:tc>
          <w:tcPr>
            <w:tcW w:w="2160" w:type="dxa"/>
          </w:tcPr>
          <w:p w:rsidR="00C802EE" w:rsidRPr="0065725C" w:rsidRDefault="00C802EE" w:rsidP="00C652DB">
            <w:pPr>
              <w:keepNext/>
              <w:spacing w:after="120"/>
              <w:rPr>
                <w:rFonts w:cs="Arial"/>
                <w:bCs/>
              </w:rPr>
            </w:pPr>
            <w:r w:rsidRPr="0065725C">
              <w:rPr>
                <w:rFonts w:cs="Arial"/>
                <w:bCs/>
              </w:rPr>
              <w:t>Rs. 5.00 / kWh</w:t>
            </w:r>
          </w:p>
        </w:tc>
      </w:tr>
    </w:tbl>
    <w:p w:rsidR="00C802EE" w:rsidRPr="0065725C" w:rsidRDefault="00C802EE" w:rsidP="00C802EE">
      <w:pPr>
        <w:ind w:firstLine="450"/>
        <w:rPr>
          <w:rFonts w:cs="Arial"/>
          <w:b/>
          <w:bCs/>
          <w:szCs w:val="22"/>
        </w:rPr>
      </w:pPr>
    </w:p>
    <w:p w:rsidR="00C802EE" w:rsidRPr="0065725C" w:rsidRDefault="00C802EE" w:rsidP="00C802EE">
      <w:pPr>
        <w:ind w:firstLine="450"/>
        <w:rPr>
          <w:rFonts w:cs="Arial"/>
          <w:b/>
          <w:bCs/>
          <w:szCs w:val="22"/>
        </w:rPr>
      </w:pPr>
      <w:r w:rsidRPr="0065725C">
        <w:rPr>
          <w:rFonts w:cs="Arial"/>
          <w:b/>
          <w:bCs/>
          <w:szCs w:val="22"/>
        </w:rPr>
        <w:t xml:space="preserve">Note: </w:t>
      </w:r>
    </w:p>
    <w:p w:rsidR="00C802EE" w:rsidRPr="0065725C" w:rsidRDefault="00C802EE" w:rsidP="00C802EE">
      <w:pPr>
        <w:ind w:left="1080" w:hanging="360"/>
      </w:pPr>
      <w:r w:rsidRPr="0065725C">
        <w:rPr>
          <w:rFonts w:cs="Arial"/>
          <w:bCs/>
          <w:szCs w:val="22"/>
        </w:rPr>
        <w:t>1.</w:t>
      </w:r>
      <w:r w:rsidRPr="0065725C">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65725C">
        <w:rPr>
          <w:rFonts w:cs="Arial"/>
          <w:bCs/>
          <w:szCs w:val="22"/>
        </w:rPr>
        <w:t>Licensee</w:t>
      </w:r>
      <w:r w:rsidRPr="0065725C">
        <w:rPr>
          <w:rFonts w:cs="Arial"/>
          <w:bCs/>
          <w:szCs w:val="22"/>
        </w:rPr>
        <w:t>. Accordingly, if the bill is being prepared on the basis of reading being submitted by the consumer then the consumer would not be liable to furnish maximum demand during the month and his bill would not be held back for lack of data on maximum demand. Recording of such maximum demand will be used for the purpose of system planning and consumer education in the current tariff year.</w:t>
      </w:r>
      <w:r w:rsidRPr="0065725C">
        <w:rPr>
          <w:b/>
          <w:szCs w:val="22"/>
        </w:rPr>
        <w:tab/>
      </w:r>
    </w:p>
    <w:p w:rsidR="00C802EE" w:rsidRPr="0065725C" w:rsidRDefault="00C802EE" w:rsidP="00C802EE">
      <w:pPr>
        <w:ind w:left="720"/>
        <w:rPr>
          <w:rFonts w:cs="Arial"/>
        </w:rPr>
        <w:sectPr w:rsidR="00C802EE" w:rsidRPr="0065725C" w:rsidSect="00F0647B">
          <w:headerReference w:type="default" r:id="rId38"/>
          <w:footerReference w:type="default" r:id="rId39"/>
          <w:pgSz w:w="11909" w:h="16834" w:code="9"/>
          <w:pgMar w:top="992" w:right="1440" w:bottom="1440" w:left="1729" w:header="1008" w:footer="1008" w:gutter="0"/>
          <w:cols w:space="720"/>
        </w:sectPr>
      </w:pPr>
    </w:p>
    <w:p w:rsidR="00C802EE" w:rsidRPr="0065725C" w:rsidRDefault="00C802EE" w:rsidP="00C802EE">
      <w:pPr>
        <w:jc w:val="center"/>
        <w:rPr>
          <w:b/>
          <w:u w:val="single"/>
        </w:rPr>
      </w:pPr>
      <w:r w:rsidRPr="0065725C">
        <w:rPr>
          <w:b/>
          <w:u w:val="single"/>
        </w:rPr>
        <w:t>RATE SCHEDULE LMV– 2:</w:t>
      </w:r>
    </w:p>
    <w:p w:rsidR="00C802EE" w:rsidRPr="0065725C" w:rsidRDefault="00C802EE" w:rsidP="00C802EE">
      <w:pPr>
        <w:jc w:val="center"/>
      </w:pPr>
    </w:p>
    <w:p w:rsidR="00C802EE" w:rsidRPr="0065725C" w:rsidRDefault="00C802EE" w:rsidP="00C802EE">
      <w:pPr>
        <w:jc w:val="center"/>
        <w:rPr>
          <w:b/>
        </w:rPr>
      </w:pPr>
      <w:r w:rsidRPr="0065725C">
        <w:rPr>
          <w:b/>
        </w:rPr>
        <w:t>NON DOMESTIC LIGHT, FAN AND POWER:</w:t>
      </w:r>
    </w:p>
    <w:p w:rsidR="00C802EE" w:rsidRPr="0065725C" w:rsidRDefault="00C802EE" w:rsidP="00C802EE">
      <w:pPr>
        <w:jc w:val="center"/>
        <w:rPr>
          <w:b/>
        </w:rPr>
      </w:pPr>
    </w:p>
    <w:p w:rsidR="00C802EE" w:rsidRPr="0065725C" w:rsidRDefault="00C802EE" w:rsidP="00C802EE">
      <w:pPr>
        <w:rPr>
          <w:b/>
        </w:rPr>
      </w:pPr>
      <w:r w:rsidRPr="0065725C">
        <w:rPr>
          <w:b/>
        </w:rPr>
        <w:t>1.</w:t>
      </w:r>
      <w:r w:rsidRPr="0065725C">
        <w:rPr>
          <w:b/>
        </w:rPr>
        <w:tab/>
        <w:t>APPLICABILITY:</w:t>
      </w:r>
    </w:p>
    <w:p w:rsidR="00C802EE" w:rsidRPr="0065725C" w:rsidRDefault="00C802EE" w:rsidP="00C802EE">
      <w:pPr>
        <w:ind w:left="720"/>
        <w:rPr>
          <w:szCs w:val="22"/>
        </w:rPr>
      </w:pPr>
      <w:r w:rsidRPr="0065725C">
        <w:rPr>
          <w:szCs w:val="22"/>
        </w:rPr>
        <w:t xml:space="preserve">This schedule shall apply to all consumers using electric energy for Light, Fan and Power loads for Non-Domestic purposes, like all type of Shops, Hotels, Restaurants, Private Guest Houses, Private Transit Hostels, Private Students Hostels, Marriage Houses, Show-Rooms, Commercial / Trading Establishments, Cinema and Theatres, Banks, Cable T.V. Operators, Telephone Booths / PCO (STD / ISD), Fax Communication Centres, Photo Copiers, Cyber Café, Private Diagnostic Centres including X-Ray Plants, MRI Centres, CAT Scan Centres, Pathologies and Private Advertising / Sign Posts / Sign Boards, Commercial Institutions / Societies, Automobile Service Centres, Coaching Institutes, Private Museums, Power Looms with less than 5 kW load and for all companies registered under Companies Act-1956 with loads less than 75 kW and getting supply at low voltages. </w:t>
      </w:r>
    </w:p>
    <w:p w:rsidR="00C802EE" w:rsidRPr="0065725C" w:rsidRDefault="00C802EE" w:rsidP="00C802EE">
      <w:pPr>
        <w:ind w:left="720"/>
        <w:rPr>
          <w:szCs w:val="22"/>
        </w:rPr>
      </w:pPr>
    </w:p>
    <w:p w:rsidR="00C802EE" w:rsidRPr="0065725C" w:rsidRDefault="00C802EE" w:rsidP="00C802EE">
      <w:pPr>
        <w:ind w:left="720" w:hanging="720"/>
        <w:rPr>
          <w:b/>
          <w:szCs w:val="22"/>
        </w:rPr>
      </w:pPr>
      <w:r w:rsidRPr="0065725C">
        <w:rPr>
          <w:b/>
          <w:szCs w:val="22"/>
        </w:rPr>
        <w:t>2</w:t>
      </w:r>
      <w:r w:rsidRPr="0065725C">
        <w:rPr>
          <w:szCs w:val="22"/>
        </w:rPr>
        <w:t>.</w:t>
      </w:r>
      <w:r w:rsidRPr="0065725C">
        <w:rPr>
          <w:szCs w:val="22"/>
        </w:rPr>
        <w:tab/>
      </w:r>
      <w:r w:rsidRPr="0065725C">
        <w:rPr>
          <w:b/>
          <w:szCs w:val="22"/>
        </w:rPr>
        <w:t>Character and Point of Supply:</w:t>
      </w:r>
    </w:p>
    <w:p w:rsidR="00C802EE" w:rsidRPr="0065725C" w:rsidRDefault="00C802EE" w:rsidP="00C802EE">
      <w:pPr>
        <w:spacing w:line="240" w:lineRule="auto"/>
        <w:ind w:left="360" w:right="-58" w:firstLine="360"/>
        <w:rPr>
          <w:rFonts w:cs="Arial"/>
          <w:szCs w:val="22"/>
        </w:rPr>
      </w:pPr>
      <w:r w:rsidRPr="0065725C">
        <w:rPr>
          <w:szCs w:val="22"/>
        </w:rPr>
        <w:t>As per the applicable provisions of Electricity Supply Code.</w:t>
      </w:r>
    </w:p>
    <w:p w:rsidR="00C802EE" w:rsidRPr="0065725C" w:rsidRDefault="00C802EE" w:rsidP="00C802EE"/>
    <w:p w:rsidR="00C802EE" w:rsidRPr="0065725C" w:rsidRDefault="00C802EE" w:rsidP="00C802EE">
      <w:pPr>
        <w:rPr>
          <w:b/>
        </w:rPr>
      </w:pPr>
      <w:r w:rsidRPr="0065725C">
        <w:rPr>
          <w:b/>
        </w:rPr>
        <w:t xml:space="preserve">3. </w:t>
      </w:r>
      <w:r w:rsidRPr="0065725C">
        <w:rPr>
          <w:b/>
        </w:rPr>
        <w:tab/>
        <w:t>RATE:</w:t>
      </w:r>
    </w:p>
    <w:p w:rsidR="00C802EE" w:rsidRPr="0065725C" w:rsidRDefault="00C802EE" w:rsidP="00C802EE">
      <w:pPr>
        <w:spacing w:before="100" w:beforeAutospacing="1" w:after="240"/>
        <w:ind w:left="720"/>
        <w:rPr>
          <w:szCs w:val="22"/>
        </w:rPr>
      </w:pPr>
      <w:r w:rsidRPr="0065725C">
        <w:rPr>
          <w:szCs w:val="22"/>
        </w:rPr>
        <w:t xml:space="preserve">Rate, gives the fixed and energy charges at which the consumer shall be billed for his consumption during the billing period applicable to the category: </w:t>
      </w:r>
    </w:p>
    <w:p w:rsidR="00C802EE" w:rsidRPr="0065725C" w:rsidRDefault="00C802EE" w:rsidP="00C802EE">
      <w:pPr>
        <w:spacing w:before="100" w:beforeAutospacing="1" w:after="240"/>
        <w:ind w:left="851" w:hanging="567"/>
        <w:rPr>
          <w:rFonts w:cs="Arial"/>
          <w:b/>
          <w:bCs/>
          <w:szCs w:val="22"/>
        </w:rPr>
      </w:pPr>
      <w:r w:rsidRPr="0065725C">
        <w:rPr>
          <w:rFonts w:cs="Arial"/>
          <w:b/>
          <w:bCs/>
          <w:szCs w:val="22"/>
        </w:rPr>
        <w:t xml:space="preserve">  (a) Consumers getting supply as per ‘Rural Schedule’ (other than Tehsil Head  Quarters, Nagar Palikas and Nagar Panchayat Areas):</w:t>
      </w:r>
    </w:p>
    <w:tbl>
      <w:tblPr>
        <w:tblpPr w:leftFromText="180" w:rightFromText="180" w:vertAnchor="text" w:horzAnchor="margin" w:tblpXSpec="center" w:tblpY="174"/>
        <w:tblW w:w="6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18"/>
        <w:gridCol w:w="3060"/>
        <w:gridCol w:w="1800"/>
      </w:tblGrid>
      <w:tr w:rsidR="00C802EE" w:rsidRPr="0065725C" w:rsidTr="00C652DB">
        <w:trPr>
          <w:trHeight w:val="246"/>
        </w:trPr>
        <w:tc>
          <w:tcPr>
            <w:tcW w:w="1818" w:type="dxa"/>
            <w:shd w:val="pct12" w:color="auto" w:fill="auto"/>
          </w:tcPr>
          <w:p w:rsidR="00C802EE" w:rsidRPr="0065725C" w:rsidRDefault="00C802EE" w:rsidP="00C652DB">
            <w:pPr>
              <w:ind w:right="-45"/>
              <w:jc w:val="center"/>
              <w:rPr>
                <w:rFonts w:cs="Arial"/>
                <w:b/>
              </w:rPr>
            </w:pPr>
            <w:r w:rsidRPr="0065725C">
              <w:rPr>
                <w:szCs w:val="22"/>
              </w:rPr>
              <w:br w:type="page"/>
            </w:r>
            <w:r w:rsidRPr="0065725C">
              <w:rPr>
                <w:rFonts w:cs="Arial"/>
                <w:b/>
                <w:szCs w:val="22"/>
              </w:rPr>
              <w:t>Description</w:t>
            </w:r>
          </w:p>
        </w:tc>
        <w:tc>
          <w:tcPr>
            <w:tcW w:w="3060" w:type="dxa"/>
            <w:tcBorders>
              <w:top w:val="single" w:sz="4" w:space="0" w:color="auto"/>
              <w:right w:val="single" w:sz="4" w:space="0" w:color="auto"/>
            </w:tcBorders>
            <w:shd w:val="pct12" w:color="auto" w:fill="auto"/>
          </w:tcPr>
          <w:p w:rsidR="00C802EE" w:rsidRPr="0065725C" w:rsidRDefault="00C802EE" w:rsidP="00C652DB">
            <w:pPr>
              <w:ind w:right="-122"/>
              <w:jc w:val="center"/>
              <w:rPr>
                <w:rFonts w:cs="Arial"/>
                <w:b/>
              </w:rPr>
            </w:pPr>
            <w:r w:rsidRPr="0065725C">
              <w:rPr>
                <w:rFonts w:cs="Arial"/>
                <w:b/>
                <w:szCs w:val="22"/>
              </w:rPr>
              <w:t>Fixed Charge</w:t>
            </w:r>
          </w:p>
        </w:tc>
        <w:tc>
          <w:tcPr>
            <w:tcW w:w="1800" w:type="dxa"/>
            <w:tcBorders>
              <w:top w:val="single" w:sz="4" w:space="0" w:color="auto"/>
              <w:left w:val="single" w:sz="4" w:space="0" w:color="auto"/>
            </w:tcBorders>
            <w:shd w:val="pct12" w:color="auto" w:fill="auto"/>
          </w:tcPr>
          <w:p w:rsidR="00C802EE" w:rsidRPr="0065725C" w:rsidRDefault="00C802EE" w:rsidP="00C652DB">
            <w:pPr>
              <w:ind w:right="-122"/>
              <w:jc w:val="center"/>
              <w:rPr>
                <w:rFonts w:cs="Arial"/>
                <w:b/>
              </w:rPr>
            </w:pPr>
            <w:r w:rsidRPr="0065725C">
              <w:rPr>
                <w:rFonts w:cs="Arial"/>
                <w:b/>
                <w:szCs w:val="22"/>
              </w:rPr>
              <w:t>Energy charge</w:t>
            </w:r>
          </w:p>
        </w:tc>
      </w:tr>
      <w:tr w:rsidR="00C802EE" w:rsidRPr="0065725C" w:rsidTr="00C652DB">
        <w:tc>
          <w:tcPr>
            <w:tcW w:w="1818" w:type="dxa"/>
          </w:tcPr>
          <w:p w:rsidR="00C802EE" w:rsidRPr="0065725C" w:rsidRDefault="00C802EE" w:rsidP="00C652DB">
            <w:pPr>
              <w:ind w:right="-4"/>
              <w:rPr>
                <w:rFonts w:cs="Arial"/>
              </w:rPr>
            </w:pPr>
            <w:r w:rsidRPr="0065725C">
              <w:rPr>
                <w:rFonts w:cs="Arial"/>
                <w:szCs w:val="22"/>
              </w:rPr>
              <w:t>(i)   Un-metered</w:t>
            </w:r>
          </w:p>
        </w:tc>
        <w:tc>
          <w:tcPr>
            <w:tcW w:w="3060" w:type="dxa"/>
          </w:tcPr>
          <w:p w:rsidR="00C802EE" w:rsidRPr="0065725C" w:rsidRDefault="00C802EE" w:rsidP="00C652DB">
            <w:pPr>
              <w:ind w:right="-18"/>
              <w:rPr>
                <w:bCs/>
              </w:rPr>
            </w:pPr>
            <w:r w:rsidRPr="0065725C">
              <w:rPr>
                <w:szCs w:val="22"/>
              </w:rPr>
              <w:t>Rs. 300 / connection / month</w:t>
            </w:r>
          </w:p>
        </w:tc>
        <w:tc>
          <w:tcPr>
            <w:tcW w:w="1800" w:type="dxa"/>
          </w:tcPr>
          <w:p w:rsidR="00C802EE" w:rsidRPr="0065725C" w:rsidRDefault="00C802EE" w:rsidP="00C652DB">
            <w:pPr>
              <w:ind w:right="-18"/>
              <w:jc w:val="center"/>
              <w:rPr>
                <w:rFonts w:cs="Arial"/>
              </w:rPr>
            </w:pPr>
            <w:r w:rsidRPr="0065725C">
              <w:rPr>
                <w:rFonts w:cs="Arial"/>
                <w:szCs w:val="22"/>
              </w:rPr>
              <w:t>Nil</w:t>
            </w:r>
          </w:p>
        </w:tc>
      </w:tr>
      <w:tr w:rsidR="00C802EE" w:rsidRPr="0065725C" w:rsidTr="00C652DB">
        <w:tc>
          <w:tcPr>
            <w:tcW w:w="1818" w:type="dxa"/>
          </w:tcPr>
          <w:p w:rsidR="00C802EE" w:rsidRPr="0065725C" w:rsidRDefault="00C802EE" w:rsidP="00C652DB">
            <w:pPr>
              <w:ind w:right="-4"/>
              <w:rPr>
                <w:rFonts w:cs="Arial"/>
              </w:rPr>
            </w:pPr>
            <w:r w:rsidRPr="0065725C">
              <w:rPr>
                <w:rFonts w:cs="Arial"/>
                <w:szCs w:val="22"/>
              </w:rPr>
              <w:t>(ii)  Metered</w:t>
            </w:r>
          </w:p>
        </w:tc>
        <w:tc>
          <w:tcPr>
            <w:tcW w:w="3060" w:type="dxa"/>
          </w:tcPr>
          <w:p w:rsidR="00C802EE" w:rsidRPr="0065725C" w:rsidRDefault="00C802EE" w:rsidP="00C652DB">
            <w:pPr>
              <w:ind w:right="-108"/>
            </w:pPr>
            <w:r w:rsidRPr="0065725C">
              <w:rPr>
                <w:szCs w:val="22"/>
              </w:rPr>
              <w:t>Rs. 65 / kW / month</w:t>
            </w:r>
          </w:p>
        </w:tc>
        <w:tc>
          <w:tcPr>
            <w:tcW w:w="1800" w:type="dxa"/>
          </w:tcPr>
          <w:p w:rsidR="00C802EE" w:rsidRPr="0065725C" w:rsidRDefault="00C802EE" w:rsidP="00C652DB">
            <w:pPr>
              <w:ind w:right="-18"/>
              <w:rPr>
                <w:rFonts w:cs="Arial"/>
              </w:rPr>
            </w:pPr>
            <w:r w:rsidRPr="0065725C">
              <w:rPr>
                <w:rFonts w:cs="Arial"/>
                <w:szCs w:val="22"/>
              </w:rPr>
              <w:t>Rs. 2.50 / kWh</w:t>
            </w:r>
          </w:p>
        </w:tc>
      </w:tr>
    </w:tbl>
    <w:p w:rsidR="00C802EE" w:rsidRPr="0065725C" w:rsidRDefault="00C802EE" w:rsidP="00C802EE">
      <w:pPr>
        <w:spacing w:before="100" w:beforeAutospacing="1" w:after="240"/>
        <w:ind w:left="360"/>
        <w:rPr>
          <w:rFonts w:cs="Arial"/>
          <w:b/>
          <w:bCs/>
          <w:szCs w:val="22"/>
        </w:rPr>
      </w:pPr>
    </w:p>
    <w:p w:rsidR="00C802EE" w:rsidRPr="0065725C" w:rsidRDefault="00C802EE" w:rsidP="00C802EE">
      <w:pPr>
        <w:spacing w:before="100" w:beforeAutospacing="1" w:after="240"/>
        <w:ind w:left="360"/>
        <w:rPr>
          <w:rFonts w:cs="Arial"/>
          <w:b/>
          <w:bCs/>
          <w:szCs w:val="22"/>
        </w:rPr>
      </w:pPr>
    </w:p>
    <w:p w:rsidR="00C802EE" w:rsidRPr="0065725C" w:rsidRDefault="00C802EE" w:rsidP="00C802EE">
      <w:pPr>
        <w:spacing w:before="100" w:beforeAutospacing="1" w:after="240"/>
        <w:ind w:left="360"/>
        <w:rPr>
          <w:szCs w:val="22"/>
        </w:rPr>
      </w:pPr>
    </w:p>
    <w:p w:rsidR="00C802EE" w:rsidRPr="0065725C" w:rsidRDefault="00C802EE" w:rsidP="00C802EE">
      <w:pPr>
        <w:spacing w:after="200"/>
        <w:jc w:val="left"/>
        <w:rPr>
          <w:b/>
          <w:szCs w:val="22"/>
        </w:rPr>
      </w:pPr>
      <w:r w:rsidRPr="0065725C">
        <w:rPr>
          <w:b/>
          <w:szCs w:val="22"/>
        </w:rPr>
        <w:br w:type="page"/>
      </w:r>
    </w:p>
    <w:p w:rsidR="00C802EE" w:rsidRPr="0065725C" w:rsidRDefault="00C802EE" w:rsidP="00A818DC">
      <w:pPr>
        <w:numPr>
          <w:ilvl w:val="0"/>
          <w:numId w:val="82"/>
        </w:numPr>
        <w:spacing w:before="0" w:line="288" w:lineRule="auto"/>
        <w:rPr>
          <w:rFonts w:cs="Arial"/>
          <w:b/>
          <w:szCs w:val="22"/>
        </w:rPr>
      </w:pPr>
      <w:r w:rsidRPr="0065725C">
        <w:rPr>
          <w:b/>
          <w:szCs w:val="22"/>
        </w:rPr>
        <w:t>Private Advertising / Sign Posts / Sign Boards / Glow Signs / Flex:</w:t>
      </w:r>
    </w:p>
    <w:p w:rsidR="00C802EE" w:rsidRPr="0065725C" w:rsidRDefault="00C802EE" w:rsidP="00C802EE">
      <w:pPr>
        <w:ind w:left="900"/>
        <w:rPr>
          <w:szCs w:val="22"/>
        </w:rPr>
      </w:pPr>
      <w:r w:rsidRPr="0065725C">
        <w:rPr>
          <w:szCs w:val="22"/>
        </w:rPr>
        <w:t>For all commercial (road side / roof tops of buildings) advertisement hoardings such as Private Advertising / Sign Posts / Sign Boards / Glow Signs / Flex, the rate of charge shall be as below:</w:t>
      </w:r>
    </w:p>
    <w:tbl>
      <w:tblPr>
        <w:tblpPr w:leftFromText="180" w:rightFromText="180" w:vertAnchor="text" w:horzAnchor="margin" w:tblpXSpec="center" w:tblpY="174"/>
        <w:tblW w:w="7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45"/>
        <w:gridCol w:w="2043"/>
        <w:gridCol w:w="1818"/>
        <w:gridCol w:w="2232"/>
      </w:tblGrid>
      <w:tr w:rsidR="00C802EE" w:rsidRPr="0065725C" w:rsidTr="00C652DB">
        <w:trPr>
          <w:cantSplit/>
          <w:trHeight w:val="246"/>
        </w:trPr>
        <w:tc>
          <w:tcPr>
            <w:tcW w:w="1845" w:type="dxa"/>
            <w:shd w:val="pct12" w:color="auto" w:fill="auto"/>
          </w:tcPr>
          <w:p w:rsidR="00C802EE" w:rsidRPr="0065725C" w:rsidRDefault="00C802EE" w:rsidP="00C652DB">
            <w:pPr>
              <w:ind w:left="360" w:right="-45"/>
              <w:jc w:val="center"/>
              <w:rPr>
                <w:rFonts w:cs="Arial"/>
                <w:b/>
              </w:rPr>
            </w:pPr>
            <w:r w:rsidRPr="0065725C">
              <w:rPr>
                <w:szCs w:val="22"/>
              </w:rPr>
              <w:br w:type="page"/>
            </w:r>
            <w:r w:rsidRPr="0065725C">
              <w:rPr>
                <w:rFonts w:cs="Arial"/>
                <w:b/>
                <w:szCs w:val="22"/>
              </w:rPr>
              <w:t>Description</w:t>
            </w:r>
          </w:p>
        </w:tc>
        <w:tc>
          <w:tcPr>
            <w:tcW w:w="2043" w:type="dxa"/>
            <w:tcBorders>
              <w:top w:val="single" w:sz="4" w:space="0" w:color="auto"/>
              <w:right w:val="single" w:sz="4" w:space="0" w:color="auto"/>
            </w:tcBorders>
            <w:shd w:val="pct12" w:color="auto" w:fill="auto"/>
          </w:tcPr>
          <w:p w:rsidR="00C802EE" w:rsidRPr="0065725C" w:rsidRDefault="00C802EE" w:rsidP="00C652DB">
            <w:pPr>
              <w:ind w:right="-122"/>
              <w:jc w:val="center"/>
              <w:rPr>
                <w:rFonts w:cs="Arial"/>
                <w:b/>
              </w:rPr>
            </w:pPr>
            <w:r w:rsidRPr="0065725C">
              <w:rPr>
                <w:rFonts w:cs="Arial"/>
                <w:b/>
                <w:szCs w:val="22"/>
              </w:rPr>
              <w:t>Fixed Charge</w:t>
            </w:r>
          </w:p>
        </w:tc>
        <w:tc>
          <w:tcPr>
            <w:tcW w:w="1818" w:type="dxa"/>
            <w:tcBorders>
              <w:top w:val="single" w:sz="4" w:space="0" w:color="auto"/>
              <w:right w:val="single" w:sz="4" w:space="0" w:color="auto"/>
            </w:tcBorders>
            <w:shd w:val="pct12" w:color="auto" w:fill="auto"/>
          </w:tcPr>
          <w:p w:rsidR="00C802EE" w:rsidRPr="0065725C" w:rsidRDefault="00C802EE" w:rsidP="00C652DB">
            <w:pPr>
              <w:ind w:right="-122"/>
              <w:jc w:val="center"/>
              <w:rPr>
                <w:rFonts w:cs="Arial"/>
                <w:b/>
              </w:rPr>
            </w:pPr>
            <w:r w:rsidRPr="0065725C">
              <w:rPr>
                <w:rFonts w:cs="Arial"/>
                <w:b/>
                <w:szCs w:val="22"/>
              </w:rPr>
              <w:t>Energy Charge</w:t>
            </w:r>
          </w:p>
        </w:tc>
        <w:tc>
          <w:tcPr>
            <w:tcW w:w="2232" w:type="dxa"/>
            <w:tcBorders>
              <w:top w:val="single" w:sz="4" w:space="0" w:color="auto"/>
              <w:left w:val="single" w:sz="4" w:space="0" w:color="auto"/>
            </w:tcBorders>
            <w:shd w:val="pct12" w:color="auto" w:fill="auto"/>
          </w:tcPr>
          <w:p w:rsidR="00C802EE" w:rsidRPr="0065725C" w:rsidRDefault="00C802EE" w:rsidP="00C652DB">
            <w:pPr>
              <w:ind w:right="-122"/>
              <w:jc w:val="center"/>
              <w:rPr>
                <w:rFonts w:cs="Arial"/>
                <w:b/>
              </w:rPr>
            </w:pPr>
            <w:r w:rsidRPr="0065725C">
              <w:rPr>
                <w:rFonts w:cs="Arial"/>
                <w:b/>
                <w:szCs w:val="22"/>
              </w:rPr>
              <w:t>Minimum Charge</w:t>
            </w:r>
          </w:p>
        </w:tc>
      </w:tr>
      <w:tr w:rsidR="00C802EE" w:rsidRPr="0065725C" w:rsidTr="00C652DB">
        <w:tc>
          <w:tcPr>
            <w:tcW w:w="1845" w:type="dxa"/>
          </w:tcPr>
          <w:p w:rsidR="00C802EE" w:rsidRPr="0065725C" w:rsidRDefault="00C802EE" w:rsidP="00C652DB">
            <w:pPr>
              <w:ind w:left="342" w:right="-4"/>
              <w:rPr>
                <w:rFonts w:cs="Arial"/>
              </w:rPr>
            </w:pPr>
            <w:r w:rsidRPr="0065725C">
              <w:rPr>
                <w:rFonts w:cs="Arial"/>
                <w:szCs w:val="22"/>
              </w:rPr>
              <w:t>Metered</w:t>
            </w:r>
          </w:p>
        </w:tc>
        <w:tc>
          <w:tcPr>
            <w:tcW w:w="2043" w:type="dxa"/>
          </w:tcPr>
          <w:p w:rsidR="00C802EE" w:rsidRPr="0065725C" w:rsidRDefault="00C802EE" w:rsidP="00C652DB">
            <w:pPr>
              <w:ind w:right="-108"/>
              <w:jc w:val="center"/>
              <w:rPr>
                <w:rFonts w:cs="Arial"/>
              </w:rPr>
            </w:pPr>
            <w:r w:rsidRPr="0065725C">
              <w:rPr>
                <w:rFonts w:cs="Arial"/>
                <w:szCs w:val="22"/>
              </w:rPr>
              <w:t>-</w:t>
            </w:r>
          </w:p>
        </w:tc>
        <w:tc>
          <w:tcPr>
            <w:tcW w:w="1818" w:type="dxa"/>
          </w:tcPr>
          <w:p w:rsidR="00C802EE" w:rsidRPr="0065725C" w:rsidRDefault="00C802EE" w:rsidP="00C652DB">
            <w:pPr>
              <w:ind w:right="-18"/>
              <w:jc w:val="center"/>
              <w:rPr>
                <w:rFonts w:cs="Arial"/>
              </w:rPr>
            </w:pPr>
            <w:r w:rsidRPr="0065725C">
              <w:rPr>
                <w:rFonts w:cs="Arial"/>
                <w:szCs w:val="22"/>
              </w:rPr>
              <w:t>Rs. 14.00 / kWh</w:t>
            </w:r>
          </w:p>
        </w:tc>
        <w:tc>
          <w:tcPr>
            <w:tcW w:w="2232" w:type="dxa"/>
          </w:tcPr>
          <w:p w:rsidR="00C802EE" w:rsidRPr="0065725C" w:rsidRDefault="00C802EE" w:rsidP="00C652DB">
            <w:pPr>
              <w:ind w:right="-18"/>
              <w:jc w:val="center"/>
              <w:rPr>
                <w:rFonts w:cs="Arial"/>
              </w:rPr>
            </w:pPr>
            <w:r w:rsidRPr="0065725C">
              <w:rPr>
                <w:rFonts w:cs="Arial"/>
                <w:szCs w:val="22"/>
              </w:rPr>
              <w:t>Rs. 1200/kW/Month</w:t>
            </w:r>
          </w:p>
        </w:tc>
      </w:tr>
    </w:tbl>
    <w:p w:rsidR="00C802EE" w:rsidRPr="0065725C" w:rsidRDefault="00C802EE" w:rsidP="00C802EE">
      <w:pPr>
        <w:rPr>
          <w:rFonts w:cs="Arial"/>
          <w:b/>
          <w:szCs w:val="22"/>
        </w:rPr>
      </w:pPr>
    </w:p>
    <w:p w:rsidR="00C802EE" w:rsidRPr="0065725C" w:rsidRDefault="00C802EE" w:rsidP="00C802EE">
      <w:pPr>
        <w:rPr>
          <w:rFonts w:cs="Arial"/>
          <w:b/>
          <w:szCs w:val="22"/>
        </w:rPr>
      </w:pPr>
      <w:r w:rsidRPr="0065725C">
        <w:rPr>
          <w:rFonts w:cs="Arial"/>
          <w:b/>
          <w:szCs w:val="22"/>
        </w:rPr>
        <w:t xml:space="preserve">Note: </w:t>
      </w:r>
    </w:p>
    <w:p w:rsidR="00C802EE" w:rsidRPr="0065725C" w:rsidRDefault="00C802EE" w:rsidP="00C802EE">
      <w:pPr>
        <w:rPr>
          <w:rFonts w:cs="Arial"/>
          <w:szCs w:val="22"/>
        </w:rPr>
      </w:pPr>
      <w:r w:rsidRPr="0065725C">
        <w:rPr>
          <w:rFonts w:cs="Arial"/>
          <w:szCs w:val="22"/>
        </w:rPr>
        <w:t xml:space="preserve">For application of these rates </w:t>
      </w:r>
      <w:r w:rsidR="009A3804" w:rsidRPr="0065725C">
        <w:rPr>
          <w:rFonts w:cs="Arial"/>
          <w:szCs w:val="22"/>
        </w:rPr>
        <w:t>Licensee</w:t>
      </w:r>
      <w:r w:rsidRPr="0065725C">
        <w:rPr>
          <w:rFonts w:cs="Arial"/>
          <w:szCs w:val="22"/>
        </w:rPr>
        <w:t xml:space="preserve"> shall ensure that such consumption is separately metered.</w:t>
      </w:r>
    </w:p>
    <w:p w:rsidR="00C802EE" w:rsidRPr="0065725C" w:rsidRDefault="00C802EE" w:rsidP="00C802EE">
      <w:pPr>
        <w:rPr>
          <w:rFonts w:cs="Arial"/>
          <w:szCs w:val="22"/>
        </w:rPr>
      </w:pPr>
      <w:r w:rsidRPr="0065725C">
        <w:rPr>
          <w:rFonts w:cs="Arial"/>
          <w:szCs w:val="22"/>
        </w:rPr>
        <w:t xml:space="preserve"> </w:t>
      </w:r>
    </w:p>
    <w:p w:rsidR="00C802EE" w:rsidRPr="0065725C" w:rsidRDefault="00C802EE" w:rsidP="00A818DC">
      <w:pPr>
        <w:numPr>
          <w:ilvl w:val="0"/>
          <w:numId w:val="82"/>
        </w:numPr>
        <w:spacing w:before="0" w:line="288" w:lineRule="auto"/>
        <w:rPr>
          <w:rFonts w:cs="Arial"/>
          <w:szCs w:val="22"/>
        </w:rPr>
      </w:pPr>
      <w:r w:rsidRPr="0065725C">
        <w:rPr>
          <w:rFonts w:cs="Arial"/>
          <w:b/>
          <w:szCs w:val="22"/>
        </w:rPr>
        <w:t xml:space="preserve">In all other cases, </w:t>
      </w:r>
      <w:r w:rsidRPr="0065725C">
        <w:rPr>
          <w:rFonts w:cs="Arial"/>
          <w:szCs w:val="22"/>
        </w:rPr>
        <w:t>including urban consumers and consumers getting supply through rural feeders but exempted from scheduled rostering / restrictions or through co-generating radial feeders in villages / towns.</w:t>
      </w:r>
    </w:p>
    <w:p w:rsidR="00C802EE" w:rsidRPr="0065725C" w:rsidRDefault="00C802EE" w:rsidP="00C802EE">
      <w:pPr>
        <w:ind w:left="540"/>
        <w:rPr>
          <w:rFonts w:cs="Arial"/>
          <w:szCs w:val="22"/>
        </w:rPr>
      </w:pPr>
    </w:p>
    <w:tbl>
      <w:tblPr>
        <w:tblW w:w="6649"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79"/>
        <w:gridCol w:w="1804"/>
      </w:tblGrid>
      <w:tr w:rsidR="00C802EE" w:rsidRPr="0065725C" w:rsidTr="00C652DB">
        <w:trPr>
          <w:jc w:val="center"/>
        </w:trPr>
        <w:tc>
          <w:tcPr>
            <w:tcW w:w="2466" w:type="dxa"/>
            <w:shd w:val="pct12" w:color="auto" w:fill="auto"/>
          </w:tcPr>
          <w:p w:rsidR="00C802EE" w:rsidRPr="0065725C" w:rsidRDefault="00C802EE" w:rsidP="00C652DB">
            <w:pPr>
              <w:ind w:left="360" w:right="-45"/>
              <w:jc w:val="center"/>
              <w:rPr>
                <w:b/>
              </w:rPr>
            </w:pPr>
            <w:r w:rsidRPr="0065725C">
              <w:rPr>
                <w:b/>
                <w:szCs w:val="22"/>
              </w:rPr>
              <w:t xml:space="preserve">Consumption Range </w:t>
            </w:r>
          </w:p>
        </w:tc>
        <w:tc>
          <w:tcPr>
            <w:tcW w:w="2379" w:type="dxa"/>
            <w:shd w:val="pct12" w:color="auto" w:fill="auto"/>
          </w:tcPr>
          <w:p w:rsidR="00C802EE" w:rsidRPr="0065725C" w:rsidRDefault="00C802EE" w:rsidP="00C652DB">
            <w:pPr>
              <w:keepNext/>
              <w:spacing w:after="120"/>
              <w:jc w:val="center"/>
              <w:rPr>
                <w:rFonts w:cs="Arial"/>
                <w:b/>
                <w:bCs/>
              </w:rPr>
            </w:pPr>
            <w:r w:rsidRPr="0065725C">
              <w:rPr>
                <w:rFonts w:cs="Arial"/>
                <w:b/>
                <w:bCs/>
                <w:szCs w:val="22"/>
              </w:rPr>
              <w:t>Fixed Charge</w:t>
            </w:r>
          </w:p>
        </w:tc>
        <w:tc>
          <w:tcPr>
            <w:tcW w:w="1804" w:type="dxa"/>
            <w:shd w:val="pct12" w:color="auto" w:fill="auto"/>
          </w:tcPr>
          <w:p w:rsidR="00C802EE" w:rsidRPr="0065725C" w:rsidRDefault="00C802EE" w:rsidP="00C652DB">
            <w:pPr>
              <w:keepNext/>
              <w:spacing w:after="120"/>
              <w:jc w:val="center"/>
              <w:rPr>
                <w:rFonts w:cs="Arial"/>
                <w:b/>
                <w:bCs/>
              </w:rPr>
            </w:pPr>
            <w:r w:rsidRPr="0065725C">
              <w:rPr>
                <w:rFonts w:cs="Arial"/>
                <w:b/>
                <w:bCs/>
                <w:szCs w:val="22"/>
              </w:rPr>
              <w:t>Energy Charge</w:t>
            </w:r>
          </w:p>
        </w:tc>
      </w:tr>
      <w:tr w:rsidR="00C802EE" w:rsidRPr="0065725C" w:rsidTr="00C652DB">
        <w:trPr>
          <w:jc w:val="center"/>
        </w:trPr>
        <w:tc>
          <w:tcPr>
            <w:tcW w:w="2466" w:type="dxa"/>
          </w:tcPr>
          <w:p w:rsidR="00C802EE" w:rsidRPr="0065725C" w:rsidRDefault="00D31494" w:rsidP="00C652DB">
            <w:pPr>
              <w:keepNext/>
              <w:spacing w:after="120"/>
              <w:jc w:val="left"/>
              <w:rPr>
                <w:rFonts w:cs="Arial"/>
                <w:bCs/>
              </w:rPr>
            </w:pPr>
            <w:r w:rsidRPr="0065725C">
              <w:rPr>
                <w:rFonts w:cs="Arial"/>
                <w:bCs/>
              </w:rPr>
              <w:t>Upton</w:t>
            </w:r>
            <w:r w:rsidR="00C802EE" w:rsidRPr="0065725C">
              <w:rPr>
                <w:rFonts w:cs="Arial"/>
                <w:bCs/>
              </w:rPr>
              <w:t xml:space="preserve"> 300 kWh / month</w:t>
            </w:r>
          </w:p>
        </w:tc>
        <w:tc>
          <w:tcPr>
            <w:tcW w:w="2379" w:type="dxa"/>
            <w:vMerge w:val="restart"/>
            <w:vAlign w:val="center"/>
          </w:tcPr>
          <w:p w:rsidR="00C802EE" w:rsidRPr="0065725C" w:rsidRDefault="00C802EE" w:rsidP="00C652DB">
            <w:pPr>
              <w:keepNext/>
              <w:spacing w:after="120"/>
              <w:jc w:val="center"/>
              <w:rPr>
                <w:rFonts w:cs="Arial"/>
                <w:bCs/>
              </w:rPr>
            </w:pPr>
            <w:r w:rsidRPr="0065725C">
              <w:rPr>
                <w:bCs/>
                <w:szCs w:val="22"/>
              </w:rPr>
              <w:t>Rs. 200.00 / kW / month</w:t>
            </w:r>
          </w:p>
        </w:tc>
        <w:tc>
          <w:tcPr>
            <w:tcW w:w="1804" w:type="dxa"/>
            <w:vAlign w:val="center"/>
          </w:tcPr>
          <w:p w:rsidR="00C802EE" w:rsidRPr="0065725C" w:rsidRDefault="00C802EE" w:rsidP="00C652DB">
            <w:pPr>
              <w:keepNext/>
              <w:spacing w:after="120"/>
              <w:jc w:val="center"/>
              <w:rPr>
                <w:rFonts w:cs="Arial"/>
                <w:bCs/>
              </w:rPr>
            </w:pPr>
            <w:r w:rsidRPr="0065725C">
              <w:rPr>
                <w:rFonts w:cs="Arial"/>
                <w:bCs/>
                <w:szCs w:val="22"/>
              </w:rPr>
              <w:t>Rs. 6.00 / kWh</w:t>
            </w:r>
          </w:p>
        </w:tc>
      </w:tr>
      <w:tr w:rsidR="00C802EE" w:rsidRPr="0065725C" w:rsidTr="00C652DB">
        <w:trPr>
          <w:jc w:val="center"/>
        </w:trPr>
        <w:tc>
          <w:tcPr>
            <w:tcW w:w="2466" w:type="dxa"/>
          </w:tcPr>
          <w:p w:rsidR="00C802EE" w:rsidRPr="0065725C" w:rsidRDefault="00C802EE" w:rsidP="00C652DB">
            <w:pPr>
              <w:keepNext/>
              <w:spacing w:after="120"/>
              <w:jc w:val="left"/>
              <w:rPr>
                <w:rFonts w:cs="Arial"/>
                <w:bCs/>
              </w:rPr>
            </w:pPr>
            <w:r w:rsidRPr="0065725C">
              <w:rPr>
                <w:rFonts w:cs="Arial"/>
                <w:bCs/>
              </w:rPr>
              <w:t>Above 300 kWh / month (From 301</w:t>
            </w:r>
            <w:r w:rsidRPr="0065725C">
              <w:rPr>
                <w:rFonts w:cs="Arial"/>
                <w:bCs/>
                <w:color w:val="000000"/>
                <w:vertAlign w:val="superscript"/>
              </w:rPr>
              <w:t>st</w:t>
            </w:r>
            <w:r w:rsidRPr="0065725C">
              <w:rPr>
                <w:rFonts w:cs="Arial"/>
                <w:bCs/>
                <w:color w:val="000000"/>
              </w:rPr>
              <w:t xml:space="preserve"> </w:t>
            </w:r>
            <w:r w:rsidRPr="0065725C">
              <w:rPr>
                <w:rFonts w:cs="Arial"/>
                <w:bCs/>
              </w:rPr>
              <w:t>unit onwards)</w:t>
            </w:r>
          </w:p>
        </w:tc>
        <w:tc>
          <w:tcPr>
            <w:tcW w:w="2379" w:type="dxa"/>
            <w:vMerge/>
            <w:vAlign w:val="center"/>
          </w:tcPr>
          <w:p w:rsidR="00C802EE" w:rsidRPr="0065725C" w:rsidRDefault="00C802EE" w:rsidP="00C652DB">
            <w:pPr>
              <w:keepNext/>
              <w:spacing w:after="120"/>
              <w:jc w:val="center"/>
              <w:rPr>
                <w:bCs/>
              </w:rPr>
            </w:pPr>
          </w:p>
        </w:tc>
        <w:tc>
          <w:tcPr>
            <w:tcW w:w="1804" w:type="dxa"/>
            <w:vAlign w:val="center"/>
          </w:tcPr>
          <w:p w:rsidR="00C802EE" w:rsidRPr="0065725C" w:rsidRDefault="00C802EE" w:rsidP="00C652DB">
            <w:pPr>
              <w:keepNext/>
              <w:spacing w:after="120"/>
              <w:jc w:val="center"/>
              <w:rPr>
                <w:rFonts w:cs="Arial"/>
                <w:bCs/>
              </w:rPr>
            </w:pPr>
            <w:r w:rsidRPr="0065725C">
              <w:rPr>
                <w:rFonts w:cs="Arial"/>
                <w:bCs/>
                <w:szCs w:val="22"/>
              </w:rPr>
              <w:t>Rs. 6.50 / kWh</w:t>
            </w:r>
          </w:p>
        </w:tc>
      </w:tr>
    </w:tbl>
    <w:p w:rsidR="00C802EE" w:rsidRPr="0065725C" w:rsidRDefault="00C802EE" w:rsidP="00C802EE">
      <w:pPr>
        <w:ind w:firstLine="450"/>
        <w:rPr>
          <w:rFonts w:cs="Arial"/>
          <w:b/>
          <w:bCs/>
          <w:szCs w:val="22"/>
        </w:rPr>
      </w:pPr>
    </w:p>
    <w:p w:rsidR="00C802EE" w:rsidRPr="0065725C" w:rsidRDefault="00C802EE" w:rsidP="00C802EE">
      <w:pPr>
        <w:ind w:firstLine="450"/>
        <w:rPr>
          <w:rFonts w:cs="Arial"/>
          <w:b/>
          <w:bCs/>
          <w:szCs w:val="22"/>
        </w:rPr>
      </w:pPr>
      <w:r w:rsidRPr="0065725C">
        <w:rPr>
          <w:rFonts w:cs="Arial"/>
          <w:b/>
          <w:bCs/>
          <w:szCs w:val="22"/>
        </w:rPr>
        <w:t xml:space="preserve">Note: </w:t>
      </w:r>
    </w:p>
    <w:p w:rsidR="00C802EE" w:rsidRPr="0065725C" w:rsidRDefault="00C802EE" w:rsidP="00C802EE">
      <w:pPr>
        <w:ind w:left="1080" w:hanging="360"/>
        <w:rPr>
          <w:rFonts w:cs="Arial"/>
          <w:bCs/>
          <w:szCs w:val="22"/>
        </w:rPr>
      </w:pPr>
      <w:r w:rsidRPr="0065725C">
        <w:rPr>
          <w:rFonts w:cs="Arial"/>
          <w:bCs/>
          <w:szCs w:val="22"/>
        </w:rPr>
        <w:t>1.</w:t>
      </w:r>
      <w:r w:rsidRPr="0065725C">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65725C">
        <w:rPr>
          <w:rFonts w:cs="Arial"/>
          <w:bCs/>
          <w:szCs w:val="22"/>
        </w:rPr>
        <w:t>Licensee</w:t>
      </w:r>
      <w:r w:rsidRPr="0065725C">
        <w:rPr>
          <w:rFonts w:cs="Arial"/>
          <w:bCs/>
          <w:szCs w:val="22"/>
        </w:rPr>
        <w:t xml:space="preserve">. Accordingly, if the bill is being prepared on the basis of reading being submitted by the consumer then the consumer would not be liable to furnish maximum demand during the month and his bill would not be held back for lack of data on maximum demand. </w:t>
      </w:r>
    </w:p>
    <w:p w:rsidR="00C802EE" w:rsidRPr="0065725C" w:rsidRDefault="00C802EE" w:rsidP="00C802EE">
      <w:pPr>
        <w:ind w:firstLine="450"/>
        <w:rPr>
          <w:rFonts w:cs="Arial"/>
          <w:b/>
          <w:bCs/>
          <w:szCs w:val="22"/>
        </w:rPr>
      </w:pPr>
    </w:p>
    <w:p w:rsidR="00C802EE" w:rsidRPr="0065725C" w:rsidRDefault="00C802EE" w:rsidP="00C802EE">
      <w:pPr>
        <w:tabs>
          <w:tab w:val="left" w:pos="360"/>
          <w:tab w:val="left" w:pos="720"/>
        </w:tabs>
        <w:spacing w:before="100"/>
        <w:ind w:left="720" w:right="29" w:hanging="720"/>
        <w:rPr>
          <w:b/>
          <w:szCs w:val="22"/>
        </w:rPr>
      </w:pPr>
      <w:r w:rsidRPr="0065725C">
        <w:rPr>
          <w:b/>
          <w:szCs w:val="22"/>
        </w:rPr>
        <w:t>4.</w:t>
      </w:r>
      <w:r w:rsidRPr="0065725C">
        <w:rPr>
          <w:b/>
          <w:szCs w:val="22"/>
        </w:rPr>
        <w:tab/>
      </w:r>
      <w:r w:rsidRPr="0065725C">
        <w:rPr>
          <w:b/>
          <w:szCs w:val="22"/>
        </w:rPr>
        <w:tab/>
        <w:t>REBATE TO POWER LOOMS:</w:t>
      </w:r>
    </w:p>
    <w:p w:rsidR="00C802EE" w:rsidRPr="0065725C" w:rsidRDefault="00C802EE" w:rsidP="00C802EE">
      <w:pPr>
        <w:ind w:left="720"/>
        <w:rPr>
          <w:b/>
          <w:bCs/>
          <w:szCs w:val="22"/>
        </w:rPr>
      </w:pPr>
      <w:r w:rsidRPr="0065725C">
        <w:rPr>
          <w:szCs w:val="22"/>
        </w:rPr>
        <w:t>Rebate to Power Loom consumers shall be applicable in accordance with the Government order dated 14</w:t>
      </w:r>
      <w:r w:rsidRPr="0065725C">
        <w:rPr>
          <w:szCs w:val="22"/>
          <w:vertAlign w:val="superscript"/>
        </w:rPr>
        <w:t>th</w:t>
      </w:r>
      <w:r w:rsidRPr="0065725C">
        <w:rPr>
          <w:szCs w:val="22"/>
        </w:rPr>
        <w:t xml:space="preserve"> June, 2006 and the Commission’s order dated 11</w:t>
      </w:r>
      <w:r w:rsidRPr="0065725C">
        <w:rPr>
          <w:szCs w:val="22"/>
          <w:vertAlign w:val="superscript"/>
        </w:rPr>
        <w:t>th</w:t>
      </w:r>
      <w:r w:rsidRPr="0065725C">
        <w:rPr>
          <w:szCs w:val="22"/>
        </w:rPr>
        <w:t xml:space="preserve"> July, 2006 subject to adherence of provision of advance subsidy.  </w:t>
      </w:r>
    </w:p>
    <w:p w:rsidR="00C802EE" w:rsidRPr="0065725C" w:rsidRDefault="00C802EE" w:rsidP="00C802EE">
      <w:pPr>
        <w:jc w:val="center"/>
        <w:rPr>
          <w:b/>
          <w:u w:val="single"/>
        </w:rPr>
      </w:pPr>
      <w:r w:rsidRPr="0065725C">
        <w:rPr>
          <w:szCs w:val="22"/>
        </w:rPr>
        <w:br w:type="page"/>
      </w:r>
      <w:r w:rsidRPr="0065725C">
        <w:rPr>
          <w:b/>
          <w:u w:val="single"/>
        </w:rPr>
        <w:t>RATE SCHEDULE LMV -3:</w:t>
      </w:r>
    </w:p>
    <w:p w:rsidR="00C802EE" w:rsidRPr="0065725C" w:rsidRDefault="00C802EE" w:rsidP="00C802EE">
      <w:pPr>
        <w:jc w:val="center"/>
      </w:pPr>
    </w:p>
    <w:p w:rsidR="00C802EE" w:rsidRPr="0065725C" w:rsidRDefault="00C802EE" w:rsidP="00C802EE">
      <w:pPr>
        <w:jc w:val="center"/>
        <w:rPr>
          <w:b/>
        </w:rPr>
      </w:pPr>
      <w:r w:rsidRPr="0065725C">
        <w:rPr>
          <w:b/>
        </w:rPr>
        <w:t>PUBLIC LAMPS:</w:t>
      </w:r>
    </w:p>
    <w:p w:rsidR="00C802EE" w:rsidRPr="0065725C" w:rsidRDefault="00C802EE" w:rsidP="00C802EE">
      <w:pPr>
        <w:jc w:val="center"/>
        <w:rPr>
          <w:b/>
        </w:rPr>
      </w:pPr>
    </w:p>
    <w:p w:rsidR="00C802EE" w:rsidRPr="0065725C" w:rsidRDefault="00C802EE" w:rsidP="00C802EE">
      <w:pPr>
        <w:rPr>
          <w:b/>
        </w:rPr>
      </w:pPr>
      <w:r w:rsidRPr="0065725C">
        <w:rPr>
          <w:b/>
          <w:szCs w:val="22"/>
        </w:rPr>
        <w:t>1.</w:t>
      </w:r>
      <w:r w:rsidRPr="0065725C">
        <w:rPr>
          <w:b/>
          <w:szCs w:val="22"/>
        </w:rPr>
        <w:tab/>
      </w:r>
      <w:r w:rsidRPr="0065725C">
        <w:rPr>
          <w:b/>
        </w:rPr>
        <w:t>APPLICABILITY:</w:t>
      </w:r>
    </w:p>
    <w:p w:rsidR="00C802EE" w:rsidRPr="0065725C" w:rsidRDefault="00C802EE" w:rsidP="00C802EE">
      <w:pPr>
        <w:spacing w:before="100" w:after="120"/>
        <w:ind w:left="720" w:right="29"/>
        <w:rPr>
          <w:szCs w:val="22"/>
        </w:rPr>
      </w:pPr>
      <w:r w:rsidRPr="0065725C">
        <w:rPr>
          <w:szCs w:val="22"/>
        </w:rPr>
        <w:t>This schedule shall apply to Public Lamps including Street Lighting System, Road Traffic Control Signals, Lighting of Public Parks, etc. The street lighting in Harijan Bastis and Rural Areas are also covered by this rate schedule.</w:t>
      </w:r>
    </w:p>
    <w:p w:rsidR="00C802EE" w:rsidRPr="0065725C" w:rsidRDefault="00C802EE" w:rsidP="00C802EE">
      <w:pPr>
        <w:spacing w:before="100" w:after="120"/>
        <w:ind w:left="720" w:right="29"/>
        <w:rPr>
          <w:szCs w:val="22"/>
        </w:rPr>
      </w:pPr>
    </w:p>
    <w:p w:rsidR="00C802EE" w:rsidRPr="0065725C" w:rsidRDefault="00C802EE" w:rsidP="00C802EE">
      <w:pPr>
        <w:ind w:left="720" w:hanging="720"/>
        <w:rPr>
          <w:b/>
          <w:szCs w:val="22"/>
        </w:rPr>
      </w:pPr>
      <w:r w:rsidRPr="0065725C">
        <w:rPr>
          <w:b/>
          <w:szCs w:val="22"/>
        </w:rPr>
        <w:t>2.</w:t>
      </w:r>
      <w:r w:rsidRPr="0065725C">
        <w:rPr>
          <w:szCs w:val="22"/>
        </w:rPr>
        <w:tab/>
      </w:r>
      <w:r w:rsidRPr="0065725C">
        <w:rPr>
          <w:b/>
          <w:szCs w:val="22"/>
        </w:rPr>
        <w:t>CHARACTER AND POINT OF SUPPLY:</w:t>
      </w:r>
    </w:p>
    <w:p w:rsidR="00C802EE" w:rsidRPr="0065725C" w:rsidRDefault="00C802EE" w:rsidP="00C802EE">
      <w:pPr>
        <w:spacing w:line="240" w:lineRule="auto"/>
        <w:ind w:left="360" w:right="-58" w:firstLine="360"/>
        <w:rPr>
          <w:rFonts w:cs="Arial"/>
          <w:szCs w:val="22"/>
        </w:rPr>
      </w:pPr>
      <w:r w:rsidRPr="0065725C">
        <w:rPr>
          <w:szCs w:val="22"/>
        </w:rPr>
        <w:t>As per the applicable provisions of Electricity Supply Code.</w:t>
      </w:r>
    </w:p>
    <w:p w:rsidR="00C802EE" w:rsidRPr="0065725C" w:rsidRDefault="00C802EE" w:rsidP="00C802EE">
      <w:pPr>
        <w:ind w:left="720" w:hanging="720"/>
        <w:rPr>
          <w:b/>
          <w:szCs w:val="22"/>
        </w:rPr>
      </w:pPr>
      <w:r w:rsidRPr="0065725C">
        <w:rPr>
          <w:szCs w:val="22"/>
        </w:rPr>
        <w:t xml:space="preserve">  </w:t>
      </w:r>
    </w:p>
    <w:p w:rsidR="00C802EE" w:rsidRPr="0065725C" w:rsidRDefault="00C802EE" w:rsidP="00C802EE">
      <w:pPr>
        <w:rPr>
          <w:b/>
        </w:rPr>
      </w:pPr>
      <w:r w:rsidRPr="0065725C">
        <w:rPr>
          <w:b/>
        </w:rPr>
        <w:t>3.</w:t>
      </w:r>
      <w:r w:rsidRPr="0065725C">
        <w:tab/>
      </w:r>
      <w:r w:rsidRPr="0065725C">
        <w:rPr>
          <w:b/>
        </w:rPr>
        <w:t xml:space="preserve">RATE: </w:t>
      </w:r>
    </w:p>
    <w:p w:rsidR="00C802EE" w:rsidRPr="0065725C" w:rsidRDefault="00C802EE" w:rsidP="00C802EE">
      <w:pPr>
        <w:ind w:left="720"/>
        <w:rPr>
          <w:szCs w:val="22"/>
        </w:rPr>
      </w:pPr>
      <w:r w:rsidRPr="0065725C">
        <w:rPr>
          <w:szCs w:val="22"/>
        </w:rPr>
        <w:t xml:space="preserve">Rate gives the fixed and energy charges </w:t>
      </w:r>
      <w:r w:rsidRPr="0065725C">
        <w:t xml:space="preserve">(including the TOD rates as applicable to the hour of operation) </w:t>
      </w:r>
      <w:r w:rsidRPr="0065725C">
        <w:rPr>
          <w:szCs w:val="22"/>
        </w:rPr>
        <w:t xml:space="preserve">at which the consumer shall be billed for his consumption during the billing period applicable to the category: </w:t>
      </w:r>
    </w:p>
    <w:p w:rsidR="00C802EE" w:rsidRPr="0065725C" w:rsidRDefault="00C802EE" w:rsidP="00A818DC">
      <w:pPr>
        <w:numPr>
          <w:ilvl w:val="0"/>
          <w:numId w:val="73"/>
        </w:numPr>
        <w:tabs>
          <w:tab w:val="clear" w:pos="720"/>
          <w:tab w:val="num" w:pos="1440"/>
        </w:tabs>
        <w:spacing w:after="120" w:line="288" w:lineRule="auto"/>
        <w:ind w:left="360" w:right="1440" w:firstLine="360"/>
        <w:rPr>
          <w:b/>
          <w:szCs w:val="22"/>
        </w:rPr>
      </w:pPr>
      <w:r w:rsidRPr="0065725C">
        <w:rPr>
          <w:b/>
          <w:szCs w:val="22"/>
        </w:rPr>
        <w:t>Un-metered Supply:</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941"/>
        <w:gridCol w:w="1890"/>
        <w:gridCol w:w="2099"/>
        <w:gridCol w:w="1620"/>
      </w:tblGrid>
      <w:tr w:rsidR="00C802EE" w:rsidRPr="0065725C" w:rsidTr="00C652DB">
        <w:tc>
          <w:tcPr>
            <w:tcW w:w="2941" w:type="dxa"/>
            <w:shd w:val="pct12" w:color="auto" w:fill="auto"/>
          </w:tcPr>
          <w:p w:rsidR="00C802EE" w:rsidRPr="0065725C" w:rsidRDefault="00C802EE" w:rsidP="00C652DB">
            <w:pPr>
              <w:ind w:right="-116"/>
              <w:jc w:val="center"/>
              <w:rPr>
                <w:b/>
              </w:rPr>
            </w:pPr>
            <w:r w:rsidRPr="0065725C">
              <w:rPr>
                <w:b/>
              </w:rPr>
              <w:t>Description</w:t>
            </w:r>
          </w:p>
        </w:tc>
        <w:tc>
          <w:tcPr>
            <w:tcW w:w="1890" w:type="dxa"/>
            <w:shd w:val="pct12" w:color="auto" w:fill="auto"/>
          </w:tcPr>
          <w:p w:rsidR="00C802EE" w:rsidRPr="0065725C" w:rsidRDefault="00C802EE" w:rsidP="00C652DB">
            <w:pPr>
              <w:jc w:val="center"/>
              <w:rPr>
                <w:b/>
              </w:rPr>
            </w:pPr>
            <w:r w:rsidRPr="0065725C">
              <w:rPr>
                <w:b/>
              </w:rPr>
              <w:t>Gram Panchayat</w:t>
            </w:r>
          </w:p>
        </w:tc>
        <w:tc>
          <w:tcPr>
            <w:tcW w:w="2099" w:type="dxa"/>
            <w:shd w:val="pct12" w:color="auto" w:fill="auto"/>
          </w:tcPr>
          <w:p w:rsidR="00C802EE" w:rsidRPr="0065725C" w:rsidRDefault="00C802EE" w:rsidP="00C652DB">
            <w:pPr>
              <w:jc w:val="center"/>
              <w:rPr>
                <w:b/>
                <w:lang w:val="sv-SE"/>
              </w:rPr>
            </w:pPr>
            <w:r w:rsidRPr="0065725C">
              <w:rPr>
                <w:b/>
                <w:lang w:val="sv-SE"/>
              </w:rPr>
              <w:t>Nagar Palika and Nagar Panchayat</w:t>
            </w:r>
          </w:p>
        </w:tc>
        <w:tc>
          <w:tcPr>
            <w:tcW w:w="1620" w:type="dxa"/>
            <w:shd w:val="pct12" w:color="auto" w:fill="auto"/>
          </w:tcPr>
          <w:p w:rsidR="00C802EE" w:rsidRPr="0065725C" w:rsidRDefault="00C802EE" w:rsidP="00C652DB">
            <w:pPr>
              <w:ind w:right="-122"/>
              <w:jc w:val="center"/>
              <w:rPr>
                <w:b/>
              </w:rPr>
            </w:pPr>
            <w:r w:rsidRPr="0065725C">
              <w:rPr>
                <w:b/>
              </w:rPr>
              <w:t>Nagar Nigam</w:t>
            </w:r>
          </w:p>
        </w:tc>
      </w:tr>
      <w:tr w:rsidR="00C802EE" w:rsidRPr="0065725C" w:rsidTr="00C652DB">
        <w:tc>
          <w:tcPr>
            <w:tcW w:w="2941" w:type="dxa"/>
          </w:tcPr>
          <w:p w:rsidR="00C802EE" w:rsidRPr="0065725C" w:rsidRDefault="00C802EE" w:rsidP="00C652DB">
            <w:pPr>
              <w:ind w:right="-4"/>
            </w:pPr>
            <w:r w:rsidRPr="0065725C">
              <w:t>To be billed on the basis of total connected load calculated as the summation of individual points</w:t>
            </w:r>
          </w:p>
        </w:tc>
        <w:tc>
          <w:tcPr>
            <w:tcW w:w="1890" w:type="dxa"/>
          </w:tcPr>
          <w:p w:rsidR="00C802EE" w:rsidRPr="0065725C" w:rsidRDefault="00C802EE" w:rsidP="00C652DB">
            <w:pPr>
              <w:pStyle w:val="BodyText"/>
              <w:spacing w:line="288" w:lineRule="auto"/>
            </w:pPr>
            <w:r w:rsidRPr="0065725C">
              <w:t xml:space="preserve">Rs. 1700 per kW or part thereof per month </w:t>
            </w:r>
          </w:p>
        </w:tc>
        <w:tc>
          <w:tcPr>
            <w:tcW w:w="2099" w:type="dxa"/>
          </w:tcPr>
          <w:p w:rsidR="00C802EE" w:rsidRPr="0065725C" w:rsidRDefault="00C802EE" w:rsidP="00C652DB">
            <w:pPr>
              <w:pStyle w:val="BodyText"/>
              <w:spacing w:line="288" w:lineRule="auto"/>
            </w:pPr>
            <w:r w:rsidRPr="0065725C">
              <w:t>Rs. 2000 per kW or part thereof per month</w:t>
            </w:r>
          </w:p>
        </w:tc>
        <w:tc>
          <w:tcPr>
            <w:tcW w:w="1620" w:type="dxa"/>
          </w:tcPr>
          <w:p w:rsidR="00C802EE" w:rsidRPr="0065725C" w:rsidRDefault="00C802EE" w:rsidP="00C652DB">
            <w:pPr>
              <w:pStyle w:val="BodyText"/>
              <w:spacing w:line="288" w:lineRule="auto"/>
            </w:pPr>
            <w:r w:rsidRPr="0065725C">
              <w:t>Rs. 2500 per kW or part thereof per month</w:t>
            </w:r>
          </w:p>
        </w:tc>
      </w:tr>
    </w:tbl>
    <w:p w:rsidR="00C802EE" w:rsidRPr="0065725C" w:rsidRDefault="00C802EE" w:rsidP="00C802EE">
      <w:pPr>
        <w:spacing w:before="240" w:after="120" w:line="288" w:lineRule="auto"/>
        <w:ind w:left="720" w:right="1440"/>
        <w:rPr>
          <w:b/>
          <w:szCs w:val="22"/>
        </w:rPr>
      </w:pPr>
    </w:p>
    <w:p w:rsidR="00C802EE" w:rsidRPr="0065725C" w:rsidRDefault="00C802EE" w:rsidP="00C802EE">
      <w:pPr>
        <w:spacing w:line="240" w:lineRule="auto"/>
        <w:jc w:val="left"/>
        <w:rPr>
          <w:b/>
          <w:szCs w:val="22"/>
        </w:rPr>
      </w:pPr>
      <w:r w:rsidRPr="0065725C">
        <w:rPr>
          <w:b/>
          <w:szCs w:val="22"/>
        </w:rPr>
        <w:br w:type="page"/>
      </w:r>
    </w:p>
    <w:p w:rsidR="00C802EE" w:rsidRPr="0065725C" w:rsidRDefault="00C802EE" w:rsidP="00A818DC">
      <w:pPr>
        <w:numPr>
          <w:ilvl w:val="0"/>
          <w:numId w:val="73"/>
        </w:numPr>
        <w:tabs>
          <w:tab w:val="clear" w:pos="720"/>
          <w:tab w:val="num" w:pos="1440"/>
        </w:tabs>
        <w:spacing w:before="240" w:after="120" w:line="288" w:lineRule="auto"/>
        <w:ind w:left="446" w:right="1440" w:firstLine="274"/>
        <w:rPr>
          <w:b/>
          <w:szCs w:val="22"/>
        </w:rPr>
      </w:pPr>
      <w:r w:rsidRPr="0065725C">
        <w:rPr>
          <w:b/>
          <w:szCs w:val="22"/>
        </w:rPr>
        <w:t>Metered Supply:</w:t>
      </w:r>
    </w:p>
    <w:tbl>
      <w:tblPr>
        <w:tblW w:w="855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60"/>
        <w:gridCol w:w="1170"/>
        <w:gridCol w:w="1170"/>
        <w:gridCol w:w="1260"/>
        <w:gridCol w:w="1260"/>
        <w:gridCol w:w="1170"/>
        <w:gridCol w:w="1260"/>
      </w:tblGrid>
      <w:tr w:rsidR="00C802EE" w:rsidRPr="0065725C" w:rsidTr="00C652DB">
        <w:trPr>
          <w:tblHeader/>
        </w:trPr>
        <w:tc>
          <w:tcPr>
            <w:tcW w:w="1260" w:type="dxa"/>
            <w:tcBorders>
              <w:bottom w:val="single" w:sz="4" w:space="0" w:color="auto"/>
            </w:tcBorders>
            <w:shd w:val="pct12" w:color="auto" w:fill="auto"/>
          </w:tcPr>
          <w:p w:rsidR="00C802EE" w:rsidRPr="0065725C" w:rsidRDefault="00C802EE" w:rsidP="00C652DB">
            <w:pPr>
              <w:ind w:left="-108" w:right="-116"/>
              <w:jc w:val="center"/>
              <w:rPr>
                <w:b/>
              </w:rPr>
            </w:pPr>
            <w:r w:rsidRPr="0065725C">
              <w:rPr>
                <w:b/>
              </w:rPr>
              <w:t>Description</w:t>
            </w:r>
          </w:p>
        </w:tc>
        <w:tc>
          <w:tcPr>
            <w:tcW w:w="2340" w:type="dxa"/>
            <w:gridSpan w:val="2"/>
            <w:shd w:val="pct12" w:color="auto" w:fill="auto"/>
          </w:tcPr>
          <w:p w:rsidR="00C802EE" w:rsidRPr="0065725C" w:rsidRDefault="00C802EE" w:rsidP="00C652DB">
            <w:pPr>
              <w:jc w:val="center"/>
              <w:rPr>
                <w:b/>
              </w:rPr>
            </w:pPr>
            <w:r w:rsidRPr="0065725C">
              <w:rPr>
                <w:b/>
              </w:rPr>
              <w:t>Gram Panchayat</w:t>
            </w:r>
          </w:p>
        </w:tc>
        <w:tc>
          <w:tcPr>
            <w:tcW w:w="2520" w:type="dxa"/>
            <w:gridSpan w:val="2"/>
            <w:shd w:val="pct12" w:color="auto" w:fill="auto"/>
          </w:tcPr>
          <w:p w:rsidR="00C802EE" w:rsidRPr="0065725C" w:rsidRDefault="00C802EE" w:rsidP="00C652DB">
            <w:pPr>
              <w:jc w:val="center"/>
              <w:rPr>
                <w:b/>
                <w:lang w:val="sv-SE"/>
              </w:rPr>
            </w:pPr>
            <w:r w:rsidRPr="0065725C">
              <w:rPr>
                <w:b/>
                <w:lang w:val="sv-SE"/>
              </w:rPr>
              <w:t>Nagar Palika and Nagar Panchayat</w:t>
            </w:r>
          </w:p>
        </w:tc>
        <w:tc>
          <w:tcPr>
            <w:tcW w:w="2430" w:type="dxa"/>
            <w:gridSpan w:val="2"/>
            <w:shd w:val="pct12" w:color="auto" w:fill="auto"/>
          </w:tcPr>
          <w:p w:rsidR="00C802EE" w:rsidRPr="0065725C" w:rsidRDefault="00C802EE" w:rsidP="00C652DB">
            <w:pPr>
              <w:ind w:right="-122"/>
              <w:jc w:val="center"/>
              <w:rPr>
                <w:b/>
              </w:rPr>
            </w:pPr>
            <w:r w:rsidRPr="0065725C">
              <w:rPr>
                <w:b/>
              </w:rPr>
              <w:t>Nagar Nigam</w:t>
            </w:r>
          </w:p>
        </w:tc>
      </w:tr>
      <w:tr w:rsidR="00C802EE" w:rsidRPr="0065725C" w:rsidTr="00C652DB">
        <w:trPr>
          <w:trHeight w:val="462"/>
        </w:trPr>
        <w:tc>
          <w:tcPr>
            <w:tcW w:w="1260" w:type="dxa"/>
            <w:vMerge w:val="restart"/>
            <w:tcBorders>
              <w:top w:val="single" w:sz="4" w:space="0" w:color="auto"/>
            </w:tcBorders>
          </w:tcPr>
          <w:p w:rsidR="00C802EE" w:rsidRPr="0065725C" w:rsidRDefault="00C802EE" w:rsidP="00C652DB">
            <w:pPr>
              <w:ind w:right="-4"/>
            </w:pPr>
            <w:r w:rsidRPr="0065725C">
              <w:t>All loads</w:t>
            </w:r>
          </w:p>
        </w:tc>
        <w:tc>
          <w:tcPr>
            <w:tcW w:w="1170" w:type="dxa"/>
            <w:tcBorders>
              <w:bottom w:val="single" w:sz="4" w:space="0" w:color="auto"/>
              <w:right w:val="single" w:sz="4" w:space="0" w:color="auto"/>
            </w:tcBorders>
          </w:tcPr>
          <w:p w:rsidR="00C802EE" w:rsidRPr="0065725C" w:rsidRDefault="00C802EE" w:rsidP="00C652DB">
            <w:pPr>
              <w:pStyle w:val="BodyText"/>
              <w:spacing w:line="288" w:lineRule="auto"/>
            </w:pPr>
            <w:r w:rsidRPr="0065725C">
              <w:t>Fixed Charges</w:t>
            </w:r>
          </w:p>
        </w:tc>
        <w:tc>
          <w:tcPr>
            <w:tcW w:w="1170" w:type="dxa"/>
            <w:tcBorders>
              <w:left w:val="single" w:sz="4" w:space="0" w:color="auto"/>
              <w:bottom w:val="single" w:sz="4" w:space="0" w:color="auto"/>
            </w:tcBorders>
          </w:tcPr>
          <w:p w:rsidR="00C802EE" w:rsidRPr="0065725C" w:rsidRDefault="00C802EE" w:rsidP="00C652DB">
            <w:pPr>
              <w:pStyle w:val="BodyText"/>
              <w:spacing w:line="288" w:lineRule="auto"/>
            </w:pPr>
            <w:r w:rsidRPr="0065725C">
              <w:t>Energy Charges</w:t>
            </w:r>
          </w:p>
        </w:tc>
        <w:tc>
          <w:tcPr>
            <w:tcW w:w="1260" w:type="dxa"/>
            <w:tcBorders>
              <w:bottom w:val="single" w:sz="4" w:space="0" w:color="auto"/>
              <w:right w:val="single" w:sz="4" w:space="0" w:color="auto"/>
            </w:tcBorders>
          </w:tcPr>
          <w:p w:rsidR="00C802EE" w:rsidRPr="0065725C" w:rsidRDefault="00C802EE" w:rsidP="00C652DB">
            <w:pPr>
              <w:pStyle w:val="BodyText"/>
              <w:spacing w:line="288" w:lineRule="auto"/>
            </w:pPr>
            <w:r w:rsidRPr="0065725C">
              <w:t>Fixed Charges</w:t>
            </w:r>
          </w:p>
        </w:tc>
        <w:tc>
          <w:tcPr>
            <w:tcW w:w="1260" w:type="dxa"/>
            <w:tcBorders>
              <w:left w:val="single" w:sz="4" w:space="0" w:color="auto"/>
              <w:bottom w:val="single" w:sz="4" w:space="0" w:color="auto"/>
            </w:tcBorders>
          </w:tcPr>
          <w:p w:rsidR="00C802EE" w:rsidRPr="0065725C" w:rsidRDefault="00C802EE" w:rsidP="00C652DB">
            <w:pPr>
              <w:pStyle w:val="BodyText"/>
              <w:spacing w:line="288" w:lineRule="auto"/>
            </w:pPr>
            <w:r w:rsidRPr="0065725C">
              <w:t>Energy Charges</w:t>
            </w:r>
          </w:p>
        </w:tc>
        <w:tc>
          <w:tcPr>
            <w:tcW w:w="1170" w:type="dxa"/>
            <w:tcBorders>
              <w:bottom w:val="single" w:sz="4" w:space="0" w:color="auto"/>
              <w:right w:val="single" w:sz="4" w:space="0" w:color="auto"/>
            </w:tcBorders>
          </w:tcPr>
          <w:p w:rsidR="00C802EE" w:rsidRPr="0065725C" w:rsidRDefault="00C802EE" w:rsidP="00C652DB">
            <w:pPr>
              <w:pStyle w:val="BodyText"/>
              <w:spacing w:line="288" w:lineRule="auto"/>
            </w:pPr>
            <w:r w:rsidRPr="0065725C">
              <w:t>Fixed Charges</w:t>
            </w:r>
          </w:p>
        </w:tc>
        <w:tc>
          <w:tcPr>
            <w:tcW w:w="1260" w:type="dxa"/>
            <w:tcBorders>
              <w:left w:val="single" w:sz="4" w:space="0" w:color="auto"/>
              <w:bottom w:val="single" w:sz="4" w:space="0" w:color="auto"/>
            </w:tcBorders>
          </w:tcPr>
          <w:p w:rsidR="00C802EE" w:rsidRPr="0065725C" w:rsidRDefault="00C802EE" w:rsidP="00C652DB">
            <w:pPr>
              <w:pStyle w:val="BodyText"/>
              <w:spacing w:line="288" w:lineRule="auto"/>
            </w:pPr>
            <w:r w:rsidRPr="0065725C">
              <w:t>Energy Charges</w:t>
            </w:r>
          </w:p>
        </w:tc>
      </w:tr>
      <w:tr w:rsidR="00C802EE" w:rsidRPr="0065725C" w:rsidTr="00C652DB">
        <w:trPr>
          <w:trHeight w:val="570"/>
        </w:trPr>
        <w:tc>
          <w:tcPr>
            <w:tcW w:w="1260" w:type="dxa"/>
            <w:vMerge/>
          </w:tcPr>
          <w:p w:rsidR="00C802EE" w:rsidRPr="0065725C" w:rsidRDefault="00C802EE" w:rsidP="00C652DB">
            <w:pPr>
              <w:ind w:right="-4"/>
            </w:pPr>
          </w:p>
        </w:tc>
        <w:tc>
          <w:tcPr>
            <w:tcW w:w="1170" w:type="dxa"/>
            <w:tcBorders>
              <w:top w:val="single" w:sz="4" w:space="0" w:color="auto"/>
              <w:bottom w:val="single" w:sz="4" w:space="0" w:color="auto"/>
              <w:right w:val="single" w:sz="4" w:space="0" w:color="auto"/>
            </w:tcBorders>
          </w:tcPr>
          <w:p w:rsidR="00C802EE" w:rsidRPr="0065725C" w:rsidRDefault="00C802EE" w:rsidP="00C652DB">
            <w:pPr>
              <w:pStyle w:val="BodyText"/>
              <w:spacing w:line="288" w:lineRule="auto"/>
              <w:jc w:val="left"/>
            </w:pPr>
            <w:r w:rsidRPr="0065725C">
              <w:t>Rs. 120 / kW / month</w:t>
            </w:r>
          </w:p>
        </w:tc>
        <w:tc>
          <w:tcPr>
            <w:tcW w:w="1170" w:type="dxa"/>
            <w:tcBorders>
              <w:top w:val="single" w:sz="4" w:space="0" w:color="auto"/>
              <w:left w:val="single" w:sz="4" w:space="0" w:color="auto"/>
              <w:bottom w:val="single" w:sz="4" w:space="0" w:color="auto"/>
            </w:tcBorders>
          </w:tcPr>
          <w:p w:rsidR="00C802EE" w:rsidRPr="0065725C" w:rsidRDefault="00C802EE" w:rsidP="00C652DB">
            <w:pPr>
              <w:pStyle w:val="BodyText"/>
              <w:spacing w:line="288" w:lineRule="auto"/>
              <w:jc w:val="left"/>
            </w:pPr>
            <w:r w:rsidRPr="0065725C">
              <w:t>Rs. 5.25 / kWh</w:t>
            </w:r>
          </w:p>
        </w:tc>
        <w:tc>
          <w:tcPr>
            <w:tcW w:w="1260" w:type="dxa"/>
            <w:tcBorders>
              <w:top w:val="single" w:sz="4" w:space="0" w:color="auto"/>
              <w:bottom w:val="single" w:sz="4" w:space="0" w:color="auto"/>
              <w:right w:val="single" w:sz="4" w:space="0" w:color="auto"/>
            </w:tcBorders>
          </w:tcPr>
          <w:p w:rsidR="00C802EE" w:rsidRPr="0065725C" w:rsidRDefault="00C802EE" w:rsidP="00C652DB">
            <w:pPr>
              <w:pStyle w:val="BodyText"/>
              <w:spacing w:line="288" w:lineRule="auto"/>
              <w:jc w:val="left"/>
            </w:pPr>
            <w:r w:rsidRPr="0065725C">
              <w:t>Rs. 150 / kW / month</w:t>
            </w:r>
          </w:p>
        </w:tc>
        <w:tc>
          <w:tcPr>
            <w:tcW w:w="1260" w:type="dxa"/>
            <w:tcBorders>
              <w:top w:val="single" w:sz="4" w:space="0" w:color="auto"/>
              <w:left w:val="single" w:sz="4" w:space="0" w:color="auto"/>
              <w:bottom w:val="single" w:sz="4" w:space="0" w:color="auto"/>
            </w:tcBorders>
          </w:tcPr>
          <w:p w:rsidR="00C802EE" w:rsidRPr="0065725C" w:rsidRDefault="00C802EE" w:rsidP="00C652DB">
            <w:pPr>
              <w:pStyle w:val="BodyText"/>
              <w:spacing w:line="288" w:lineRule="auto"/>
              <w:jc w:val="left"/>
            </w:pPr>
            <w:r w:rsidRPr="0065725C">
              <w:t>Rs. 5.60 /</w:t>
            </w:r>
          </w:p>
          <w:p w:rsidR="00C802EE" w:rsidRPr="0065725C" w:rsidRDefault="00C802EE" w:rsidP="00C652DB">
            <w:pPr>
              <w:pStyle w:val="BodyText"/>
              <w:spacing w:line="288" w:lineRule="auto"/>
              <w:jc w:val="left"/>
            </w:pPr>
            <w:r w:rsidRPr="0065725C">
              <w:t>kWh</w:t>
            </w:r>
          </w:p>
        </w:tc>
        <w:tc>
          <w:tcPr>
            <w:tcW w:w="1170" w:type="dxa"/>
            <w:tcBorders>
              <w:top w:val="single" w:sz="4" w:space="0" w:color="auto"/>
              <w:bottom w:val="single" w:sz="4" w:space="0" w:color="auto"/>
              <w:right w:val="single" w:sz="4" w:space="0" w:color="auto"/>
            </w:tcBorders>
          </w:tcPr>
          <w:p w:rsidR="00C802EE" w:rsidRPr="0065725C" w:rsidRDefault="00C802EE" w:rsidP="00C652DB">
            <w:pPr>
              <w:pStyle w:val="BodyText"/>
              <w:spacing w:line="288" w:lineRule="auto"/>
              <w:jc w:val="left"/>
            </w:pPr>
            <w:r w:rsidRPr="0065725C">
              <w:t>Rs. 160 / kW / month</w:t>
            </w:r>
          </w:p>
        </w:tc>
        <w:tc>
          <w:tcPr>
            <w:tcW w:w="1260" w:type="dxa"/>
            <w:tcBorders>
              <w:top w:val="single" w:sz="4" w:space="0" w:color="auto"/>
              <w:left w:val="single" w:sz="4" w:space="0" w:color="auto"/>
              <w:bottom w:val="single" w:sz="4" w:space="0" w:color="auto"/>
            </w:tcBorders>
          </w:tcPr>
          <w:p w:rsidR="00C802EE" w:rsidRPr="0065725C" w:rsidRDefault="00C802EE" w:rsidP="00C652DB">
            <w:pPr>
              <w:pStyle w:val="BodyText"/>
              <w:spacing w:line="288" w:lineRule="auto"/>
              <w:jc w:val="left"/>
            </w:pPr>
            <w:r w:rsidRPr="0065725C">
              <w:t>Rs. 5.75 / kWh</w:t>
            </w:r>
          </w:p>
        </w:tc>
      </w:tr>
    </w:tbl>
    <w:p w:rsidR="00C802EE" w:rsidRPr="0065725C" w:rsidRDefault="00C802EE" w:rsidP="00C802EE">
      <w:pPr>
        <w:tabs>
          <w:tab w:val="left" w:pos="360"/>
        </w:tabs>
        <w:spacing w:before="60" w:after="120"/>
        <w:ind w:right="29"/>
        <w:rPr>
          <w:szCs w:val="22"/>
        </w:rPr>
      </w:pPr>
      <w:r w:rsidRPr="0065725C">
        <w:rPr>
          <w:b/>
          <w:szCs w:val="22"/>
        </w:rPr>
        <w:tab/>
      </w:r>
      <w:r w:rsidRPr="0065725C">
        <w:rPr>
          <w:szCs w:val="22"/>
        </w:rPr>
        <w:t xml:space="preserve"> </w:t>
      </w:r>
    </w:p>
    <w:p w:rsidR="00C802EE" w:rsidRPr="0065725C" w:rsidRDefault="00C802EE" w:rsidP="00C802EE">
      <w:pPr>
        <w:tabs>
          <w:tab w:val="left" w:pos="360"/>
        </w:tabs>
        <w:spacing w:before="60" w:after="120"/>
        <w:ind w:right="29"/>
        <w:jc w:val="center"/>
        <w:rPr>
          <w:b/>
          <w:szCs w:val="22"/>
        </w:rPr>
      </w:pPr>
      <w:r w:rsidRPr="0065725C">
        <w:rPr>
          <w:b/>
          <w:szCs w:val="22"/>
        </w:rPr>
        <w:t>TOD Rates applicable for the metered supply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65725C" w:rsidTr="00C652DB">
        <w:trPr>
          <w:jc w:val="center"/>
        </w:trPr>
        <w:tc>
          <w:tcPr>
            <w:tcW w:w="2947" w:type="dxa"/>
          </w:tcPr>
          <w:p w:rsidR="00C802EE" w:rsidRPr="0065725C" w:rsidRDefault="00C802EE" w:rsidP="00C652DB">
            <w:pPr>
              <w:tabs>
                <w:tab w:val="left" w:pos="360"/>
              </w:tabs>
              <w:spacing w:before="60" w:after="120"/>
              <w:ind w:right="29"/>
            </w:pPr>
            <w:r w:rsidRPr="0065725C">
              <w:rPr>
                <w:szCs w:val="22"/>
              </w:rPr>
              <w:t>18:00 hrs – 06:00 hrs</w:t>
            </w:r>
          </w:p>
        </w:tc>
        <w:tc>
          <w:tcPr>
            <w:tcW w:w="2976" w:type="dxa"/>
          </w:tcPr>
          <w:p w:rsidR="00C802EE" w:rsidRPr="0065725C" w:rsidRDefault="00C802EE" w:rsidP="00C652DB">
            <w:pPr>
              <w:tabs>
                <w:tab w:val="left" w:pos="360"/>
              </w:tabs>
              <w:spacing w:before="60" w:after="120"/>
              <w:ind w:right="29"/>
            </w:pPr>
            <w:r w:rsidRPr="0065725C">
              <w:rPr>
                <w:szCs w:val="22"/>
              </w:rPr>
              <w:t xml:space="preserve">0% </w:t>
            </w:r>
          </w:p>
        </w:tc>
      </w:tr>
      <w:tr w:rsidR="00C802EE" w:rsidRPr="0065725C" w:rsidTr="00C652DB">
        <w:trPr>
          <w:jc w:val="center"/>
        </w:trPr>
        <w:tc>
          <w:tcPr>
            <w:tcW w:w="2947" w:type="dxa"/>
          </w:tcPr>
          <w:p w:rsidR="00C802EE" w:rsidRPr="0065725C" w:rsidRDefault="00C802EE" w:rsidP="00C652DB">
            <w:pPr>
              <w:tabs>
                <w:tab w:val="left" w:pos="360"/>
              </w:tabs>
              <w:spacing w:before="60" w:after="120"/>
              <w:ind w:right="29"/>
            </w:pPr>
            <w:r w:rsidRPr="0065725C">
              <w:rPr>
                <w:szCs w:val="22"/>
              </w:rPr>
              <w:t>06:00 hrs – 18:00 hrs</w:t>
            </w:r>
          </w:p>
        </w:tc>
        <w:tc>
          <w:tcPr>
            <w:tcW w:w="2976" w:type="dxa"/>
          </w:tcPr>
          <w:p w:rsidR="00C802EE" w:rsidRPr="0065725C" w:rsidRDefault="00C802EE" w:rsidP="00C652DB">
            <w:pPr>
              <w:tabs>
                <w:tab w:val="left" w:pos="360"/>
              </w:tabs>
              <w:spacing w:before="60" w:after="120"/>
              <w:ind w:right="29"/>
            </w:pPr>
            <w:r w:rsidRPr="0065725C">
              <w:rPr>
                <w:szCs w:val="22"/>
              </w:rPr>
              <w:t xml:space="preserve">(+) 20% </w:t>
            </w:r>
          </w:p>
        </w:tc>
      </w:tr>
    </w:tbl>
    <w:p w:rsidR="00C802EE" w:rsidRPr="0065725C" w:rsidRDefault="00C802EE" w:rsidP="00C802EE">
      <w:pPr>
        <w:tabs>
          <w:tab w:val="left" w:pos="360"/>
        </w:tabs>
        <w:spacing w:before="60" w:after="120"/>
        <w:ind w:right="29"/>
        <w:rPr>
          <w:szCs w:val="22"/>
        </w:rPr>
      </w:pPr>
    </w:p>
    <w:p w:rsidR="00C802EE" w:rsidRPr="0065725C" w:rsidRDefault="00785E17" w:rsidP="00C802EE">
      <w:pPr>
        <w:tabs>
          <w:tab w:val="left" w:pos="360"/>
        </w:tabs>
        <w:spacing w:before="60" w:after="120"/>
        <w:ind w:left="360" w:right="29" w:hanging="360"/>
        <w:rPr>
          <w:b/>
          <w:bCs/>
          <w:szCs w:val="22"/>
          <w:u w:val="single"/>
        </w:rPr>
      </w:pPr>
      <w:r w:rsidRPr="0065725C">
        <w:rPr>
          <w:b/>
          <w:szCs w:val="22"/>
        </w:rPr>
        <w:t>4.</w:t>
      </w:r>
      <w:r w:rsidRPr="0065725C">
        <w:rPr>
          <w:b/>
          <w:szCs w:val="22"/>
        </w:rPr>
        <w:tab/>
      </w:r>
      <w:r w:rsidRPr="0065725C">
        <w:rPr>
          <w:szCs w:val="22"/>
        </w:rPr>
        <w:t>For ‘Maintenance Charges’, ‘Provision of Lamps’ and ‘Verification of Load’ refer ANNEXURE 10.2.2</w:t>
      </w:r>
      <w:r w:rsidRPr="0065725C">
        <w:rPr>
          <w:b/>
          <w:szCs w:val="22"/>
        </w:rPr>
        <w:t>.</w:t>
      </w:r>
    </w:p>
    <w:p w:rsidR="00C802EE" w:rsidRPr="0065725C" w:rsidRDefault="00C802EE" w:rsidP="00C802EE">
      <w:pPr>
        <w:tabs>
          <w:tab w:val="left" w:pos="8280"/>
        </w:tabs>
        <w:spacing w:before="60" w:after="120"/>
        <w:ind w:right="29"/>
        <w:jc w:val="center"/>
        <w:rPr>
          <w:b/>
          <w:u w:val="single"/>
        </w:rPr>
      </w:pPr>
      <w:r w:rsidRPr="0065725C">
        <w:rPr>
          <w:b/>
          <w:bCs/>
          <w:szCs w:val="22"/>
          <w:u w:val="single"/>
        </w:rPr>
        <w:br w:type="page"/>
      </w:r>
      <w:r w:rsidRPr="0065725C">
        <w:rPr>
          <w:b/>
          <w:u w:val="single"/>
        </w:rPr>
        <w:t>RATE SCHEDULE LMV– 4:</w:t>
      </w:r>
    </w:p>
    <w:p w:rsidR="00C802EE" w:rsidRPr="0065725C" w:rsidRDefault="00C802EE" w:rsidP="00C802EE">
      <w:pPr>
        <w:jc w:val="center"/>
        <w:rPr>
          <w:b/>
        </w:rPr>
      </w:pPr>
    </w:p>
    <w:p w:rsidR="00C802EE" w:rsidRPr="0065725C" w:rsidRDefault="00C802EE" w:rsidP="00C802EE">
      <w:pPr>
        <w:jc w:val="center"/>
        <w:rPr>
          <w:b/>
        </w:rPr>
      </w:pPr>
      <w:r w:rsidRPr="0065725C">
        <w:rPr>
          <w:b/>
        </w:rPr>
        <w:t>LIGHT, FAN &amp; POWER FOR PUBLIC INSTITUTIONS AND PRIVATE INSTITUTIONS:</w:t>
      </w:r>
    </w:p>
    <w:p w:rsidR="00C802EE" w:rsidRPr="0065725C" w:rsidRDefault="00C802EE" w:rsidP="00C802EE">
      <w:pPr>
        <w:jc w:val="center"/>
        <w:rPr>
          <w:b/>
        </w:rPr>
      </w:pPr>
    </w:p>
    <w:p w:rsidR="00C802EE" w:rsidRPr="0065725C" w:rsidRDefault="00C802EE" w:rsidP="00C802EE">
      <w:pPr>
        <w:rPr>
          <w:b/>
        </w:rPr>
      </w:pPr>
      <w:r w:rsidRPr="0065725C">
        <w:rPr>
          <w:b/>
        </w:rPr>
        <w:t>1.</w:t>
      </w:r>
      <w:r w:rsidRPr="0065725C">
        <w:rPr>
          <w:b/>
        </w:rPr>
        <w:tab/>
        <w:t>APPLICABILITY:</w:t>
      </w:r>
    </w:p>
    <w:p w:rsidR="00C802EE" w:rsidRPr="0065725C" w:rsidRDefault="00C802EE" w:rsidP="00C802EE">
      <w:pPr>
        <w:tabs>
          <w:tab w:val="left" w:pos="540"/>
        </w:tabs>
        <w:spacing w:before="60" w:after="120"/>
        <w:ind w:right="-61"/>
        <w:rPr>
          <w:szCs w:val="22"/>
        </w:rPr>
      </w:pPr>
      <w:r w:rsidRPr="0065725C">
        <w:rPr>
          <w:b/>
          <w:szCs w:val="22"/>
        </w:rPr>
        <w:tab/>
      </w:r>
      <w:r w:rsidRPr="0065725C">
        <w:rPr>
          <w:b/>
          <w:szCs w:val="22"/>
        </w:rPr>
        <w:tab/>
        <w:t>LMV- 4 (A) - PUBLIC INSTITUTIONS:</w:t>
      </w:r>
    </w:p>
    <w:p w:rsidR="00C802EE" w:rsidRPr="0065725C" w:rsidRDefault="00C802EE" w:rsidP="00C802EE">
      <w:pPr>
        <w:spacing w:before="60" w:after="120"/>
        <w:ind w:left="540" w:right="-61"/>
        <w:rPr>
          <w:szCs w:val="22"/>
        </w:rPr>
      </w:pPr>
      <w:r w:rsidRPr="0065725C">
        <w:rPr>
          <w:szCs w:val="22"/>
        </w:rPr>
        <w:tab/>
        <w:t>This schedule shall apply to:</w:t>
      </w:r>
    </w:p>
    <w:p w:rsidR="00C802EE" w:rsidRPr="0065725C" w:rsidRDefault="00C802EE" w:rsidP="00C802EE">
      <w:pPr>
        <w:spacing w:before="60" w:after="120"/>
        <w:ind w:left="1440" w:right="-58" w:hanging="720"/>
        <w:rPr>
          <w:szCs w:val="22"/>
        </w:rPr>
      </w:pPr>
      <w:r w:rsidRPr="0065725C">
        <w:rPr>
          <w:szCs w:val="22"/>
        </w:rPr>
        <w:t xml:space="preserve">(a) </w:t>
      </w:r>
      <w:r w:rsidRPr="0065725C">
        <w:rPr>
          <w:szCs w:val="22"/>
        </w:rPr>
        <w:tab/>
      </w:r>
      <w:smartTag w:uri="urn:schemas-microsoft-com:office:smarttags" w:element="place">
        <w:smartTag w:uri="urn:schemas-microsoft-com:office:smarttags" w:element="PlaceName">
          <w:r w:rsidRPr="0065725C">
            <w:rPr>
              <w:szCs w:val="22"/>
            </w:rPr>
            <w:t>Government</w:t>
          </w:r>
        </w:smartTag>
        <w:r w:rsidRPr="0065725C">
          <w:rPr>
            <w:szCs w:val="22"/>
          </w:rPr>
          <w:t xml:space="preserve"> </w:t>
        </w:r>
        <w:smartTag w:uri="urn:schemas-microsoft-com:office:smarttags" w:element="PlaceType">
          <w:r w:rsidRPr="0065725C">
            <w:rPr>
              <w:szCs w:val="22"/>
            </w:rPr>
            <w:t>Hospitals</w:t>
          </w:r>
        </w:smartTag>
      </w:smartTag>
      <w:r w:rsidRPr="0065725C">
        <w:rPr>
          <w:szCs w:val="22"/>
        </w:rPr>
        <w:t xml:space="preserve"> / Government Research Institutions / Offices of the Government Organizations other than companies registered under Companies Act 1956.</w:t>
      </w:r>
    </w:p>
    <w:p w:rsidR="00C802EE" w:rsidRPr="0065725C" w:rsidRDefault="00C802EE" w:rsidP="00C802EE">
      <w:pPr>
        <w:spacing w:before="60" w:after="120"/>
        <w:ind w:left="1440" w:right="-58" w:hanging="720"/>
        <w:rPr>
          <w:szCs w:val="22"/>
        </w:rPr>
      </w:pPr>
      <w:r w:rsidRPr="0065725C">
        <w:rPr>
          <w:szCs w:val="22"/>
        </w:rPr>
        <w:t xml:space="preserve">(b) </w:t>
      </w:r>
      <w:r w:rsidRPr="0065725C">
        <w:rPr>
          <w:szCs w:val="22"/>
        </w:rPr>
        <w:tab/>
        <w:t>Government &amp; Government aided (i) Educational Institutions (ii) Hostels (iii) Libraries</w:t>
      </w:r>
    </w:p>
    <w:p w:rsidR="00C802EE" w:rsidRPr="0065725C"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65725C">
        <w:rPr>
          <w:szCs w:val="22"/>
        </w:rPr>
        <w:t xml:space="preserve">Religious and charitable Institutions including orphanage homes, old age homes and those providing services free of cost or at the charges / structure of charges not exceeding those in similar Government operated institutions. </w:t>
      </w:r>
    </w:p>
    <w:p w:rsidR="00C802EE" w:rsidRPr="0065725C"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65725C">
        <w:rPr>
          <w:szCs w:val="22"/>
        </w:rPr>
        <w:t xml:space="preserve">Railway Establishments (excluding railway traction, industrial premises &amp; Metro) such as Booking Centres, Railway Stations &amp; Railway Research and Development Organization, Railway rest houses, Railway holiday homes, Railway inspection houses. </w:t>
      </w:r>
    </w:p>
    <w:p w:rsidR="00C802EE" w:rsidRPr="0065725C"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65725C">
        <w:rPr>
          <w:szCs w:val="22"/>
        </w:rPr>
        <w:t xml:space="preserve">All </w:t>
      </w:r>
      <w:smartTag w:uri="urn:schemas-microsoft-com:office:smarttags" w:element="place">
        <w:smartTag w:uri="urn:schemas-microsoft-com:office:smarttags" w:element="country-region">
          <w:r w:rsidRPr="0065725C">
            <w:rPr>
              <w:szCs w:val="22"/>
            </w:rPr>
            <w:t>India</w:t>
          </w:r>
        </w:smartTag>
      </w:smartTag>
      <w:r w:rsidRPr="0065725C">
        <w:rPr>
          <w:szCs w:val="22"/>
        </w:rPr>
        <w:t xml:space="preserve"> Radio and Doordarshan.</w:t>
      </w:r>
    </w:p>
    <w:p w:rsidR="00C802EE" w:rsidRPr="0065725C" w:rsidRDefault="00C802EE" w:rsidP="00C802EE">
      <w:pPr>
        <w:tabs>
          <w:tab w:val="num" w:pos="1440"/>
        </w:tabs>
        <w:spacing w:before="60" w:after="120"/>
        <w:ind w:left="720" w:right="-58"/>
        <w:rPr>
          <w:szCs w:val="22"/>
        </w:rPr>
      </w:pPr>
    </w:p>
    <w:p w:rsidR="00C802EE" w:rsidRPr="0065725C" w:rsidRDefault="00C802EE" w:rsidP="00C802EE">
      <w:pPr>
        <w:tabs>
          <w:tab w:val="left" w:pos="720"/>
        </w:tabs>
        <w:spacing w:before="60" w:after="120"/>
        <w:ind w:right="-61"/>
        <w:rPr>
          <w:b/>
          <w:szCs w:val="22"/>
        </w:rPr>
      </w:pPr>
      <w:r w:rsidRPr="0065725C">
        <w:rPr>
          <w:b/>
          <w:szCs w:val="22"/>
        </w:rPr>
        <w:tab/>
        <w:t>LMV-4 (B) - PRIVATE INSTITUTIONS:</w:t>
      </w:r>
    </w:p>
    <w:p w:rsidR="00C802EE" w:rsidRPr="0065725C" w:rsidRDefault="00C802EE" w:rsidP="00C802EE">
      <w:pPr>
        <w:tabs>
          <w:tab w:val="left" w:pos="360"/>
        </w:tabs>
        <w:spacing w:before="60" w:after="120"/>
        <w:ind w:left="720" w:right="-61"/>
        <w:rPr>
          <w:b/>
          <w:szCs w:val="22"/>
        </w:rPr>
      </w:pPr>
      <w:r w:rsidRPr="0065725C">
        <w:rPr>
          <w:szCs w:val="22"/>
        </w:rPr>
        <w:t>This schedule shall apply to non-Government hospitals, nursing homes / dispensaries / clinics, private research institutes, and schools / colleges / educational institutes &amp; charitable institutions / trusts not covered under</w:t>
      </w:r>
      <w:r w:rsidR="00D31265" w:rsidRPr="0065725C">
        <w:rPr>
          <w:szCs w:val="22"/>
        </w:rPr>
        <w:t xml:space="preserve"> </w:t>
      </w:r>
      <w:r w:rsidR="00785E17" w:rsidRPr="0065725C">
        <w:rPr>
          <w:b/>
          <w:szCs w:val="22"/>
        </w:rPr>
        <w:t>(A)</w:t>
      </w:r>
      <w:r w:rsidR="00D31265" w:rsidRPr="0065725C">
        <w:rPr>
          <w:szCs w:val="22"/>
        </w:rPr>
        <w:t xml:space="preserve"> </w:t>
      </w:r>
      <w:r w:rsidRPr="0065725C">
        <w:rPr>
          <w:szCs w:val="22"/>
        </w:rPr>
        <w:t>above</w:t>
      </w:r>
      <w:r w:rsidRPr="0065725C">
        <w:rPr>
          <w:b/>
          <w:szCs w:val="22"/>
        </w:rPr>
        <w:t>.</w:t>
      </w:r>
    </w:p>
    <w:p w:rsidR="00C802EE" w:rsidRPr="0065725C" w:rsidRDefault="00C802EE" w:rsidP="00C802EE">
      <w:pPr>
        <w:tabs>
          <w:tab w:val="left" w:pos="360"/>
        </w:tabs>
        <w:spacing w:before="60" w:after="120"/>
        <w:ind w:left="720" w:right="-61"/>
        <w:rPr>
          <w:b/>
          <w:szCs w:val="22"/>
        </w:rPr>
      </w:pPr>
    </w:p>
    <w:p w:rsidR="00C802EE" w:rsidRPr="0065725C" w:rsidRDefault="00C802EE" w:rsidP="00C802EE">
      <w:pPr>
        <w:ind w:left="720" w:hanging="720"/>
        <w:rPr>
          <w:szCs w:val="22"/>
        </w:rPr>
      </w:pPr>
      <w:r w:rsidRPr="0065725C">
        <w:rPr>
          <w:b/>
          <w:szCs w:val="22"/>
        </w:rPr>
        <w:t>2</w:t>
      </w:r>
      <w:r w:rsidRPr="0065725C">
        <w:rPr>
          <w:szCs w:val="22"/>
        </w:rPr>
        <w:t xml:space="preserve">. </w:t>
      </w:r>
      <w:r w:rsidRPr="0065725C">
        <w:rPr>
          <w:b/>
          <w:szCs w:val="22"/>
        </w:rPr>
        <w:t xml:space="preserve"> </w:t>
      </w:r>
      <w:r w:rsidRPr="0065725C">
        <w:rPr>
          <w:b/>
          <w:szCs w:val="22"/>
        </w:rPr>
        <w:tab/>
        <w:t>CHARACTER AND POINT OF SUPPLY</w:t>
      </w:r>
      <w:r w:rsidRPr="0065725C">
        <w:rPr>
          <w:szCs w:val="22"/>
        </w:rPr>
        <w:t xml:space="preserve">: </w:t>
      </w:r>
    </w:p>
    <w:p w:rsidR="00C802EE" w:rsidRPr="0065725C" w:rsidRDefault="00C802EE" w:rsidP="00C802EE">
      <w:pPr>
        <w:spacing w:line="240" w:lineRule="auto"/>
        <w:ind w:left="360" w:right="-58" w:firstLine="360"/>
        <w:rPr>
          <w:rFonts w:cs="Arial"/>
          <w:szCs w:val="22"/>
        </w:rPr>
      </w:pPr>
      <w:r w:rsidRPr="0065725C">
        <w:rPr>
          <w:szCs w:val="22"/>
        </w:rPr>
        <w:t>As per the applicable provisions of Electricity Supply Code.</w:t>
      </w:r>
    </w:p>
    <w:p w:rsidR="00C802EE" w:rsidRPr="0065725C" w:rsidRDefault="00C802EE" w:rsidP="00C802EE">
      <w:pPr>
        <w:ind w:left="720" w:hanging="360"/>
        <w:rPr>
          <w:szCs w:val="22"/>
        </w:rPr>
      </w:pPr>
    </w:p>
    <w:p w:rsidR="00C802EE" w:rsidRPr="0065725C" w:rsidRDefault="00C802EE" w:rsidP="00C802EE">
      <w:pPr>
        <w:rPr>
          <w:b/>
        </w:rPr>
      </w:pPr>
      <w:r w:rsidRPr="0065725C">
        <w:rPr>
          <w:b/>
        </w:rPr>
        <w:t>3.</w:t>
      </w:r>
      <w:r w:rsidRPr="0065725C">
        <w:rPr>
          <w:b/>
        </w:rPr>
        <w:tab/>
        <w:t>RATE:</w:t>
      </w:r>
    </w:p>
    <w:p w:rsidR="00C802EE" w:rsidRPr="0065725C" w:rsidRDefault="00C802EE" w:rsidP="00C802EE">
      <w:pPr>
        <w:spacing w:after="240"/>
        <w:ind w:left="720"/>
        <w:rPr>
          <w:szCs w:val="22"/>
        </w:rPr>
      </w:pPr>
      <w:r w:rsidRPr="0065725C">
        <w:rPr>
          <w:szCs w:val="22"/>
        </w:rPr>
        <w:t>Rate, gives the fixed and energy charges at which the consumer shall be billed for his consumption during the billing period applicable to the category:</w:t>
      </w:r>
    </w:p>
    <w:tbl>
      <w:tblPr>
        <w:tblW w:w="7920" w:type="dxa"/>
        <w:jc w:val="right"/>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9"/>
        <w:gridCol w:w="2611"/>
        <w:gridCol w:w="2340"/>
      </w:tblGrid>
      <w:tr w:rsidR="00C802EE" w:rsidRPr="0065725C" w:rsidTr="00C652DB">
        <w:trPr>
          <w:jc w:val="right"/>
        </w:trPr>
        <w:tc>
          <w:tcPr>
            <w:tcW w:w="2969" w:type="dxa"/>
            <w:shd w:val="pct12" w:color="auto" w:fill="auto"/>
          </w:tcPr>
          <w:p w:rsidR="00C802EE" w:rsidRPr="0065725C" w:rsidRDefault="00C802EE" w:rsidP="00C652DB">
            <w:pPr>
              <w:tabs>
                <w:tab w:val="left" w:pos="360"/>
              </w:tabs>
              <w:ind w:right="612"/>
              <w:rPr>
                <w:rFonts w:cs="Arial"/>
                <w:b/>
              </w:rPr>
            </w:pPr>
            <w:r w:rsidRPr="0065725C">
              <w:rPr>
                <w:rFonts w:cs="Arial"/>
                <w:b/>
                <w:szCs w:val="22"/>
              </w:rPr>
              <w:t>Description</w:t>
            </w:r>
          </w:p>
        </w:tc>
        <w:tc>
          <w:tcPr>
            <w:tcW w:w="2611" w:type="dxa"/>
            <w:shd w:val="pct12" w:color="auto" w:fill="auto"/>
          </w:tcPr>
          <w:p w:rsidR="00C802EE" w:rsidRPr="0065725C" w:rsidRDefault="00C802EE" w:rsidP="00C652DB">
            <w:pPr>
              <w:tabs>
                <w:tab w:val="left" w:pos="360"/>
              </w:tabs>
              <w:ind w:right="72"/>
              <w:jc w:val="center"/>
              <w:rPr>
                <w:rFonts w:cs="Arial"/>
                <w:b/>
              </w:rPr>
            </w:pPr>
            <w:r w:rsidRPr="0065725C">
              <w:rPr>
                <w:rFonts w:cs="Arial"/>
                <w:b/>
                <w:szCs w:val="22"/>
              </w:rPr>
              <w:t>Fixed Charge</w:t>
            </w:r>
          </w:p>
        </w:tc>
        <w:tc>
          <w:tcPr>
            <w:tcW w:w="2340" w:type="dxa"/>
            <w:shd w:val="pct12" w:color="auto" w:fill="auto"/>
          </w:tcPr>
          <w:p w:rsidR="00C802EE" w:rsidRPr="0065725C" w:rsidRDefault="00C802EE" w:rsidP="00C652DB">
            <w:pPr>
              <w:pStyle w:val="Header"/>
              <w:tabs>
                <w:tab w:val="clear" w:pos="4320"/>
                <w:tab w:val="clear" w:pos="8640"/>
                <w:tab w:val="left" w:pos="360"/>
              </w:tabs>
              <w:jc w:val="center"/>
              <w:rPr>
                <w:rFonts w:cs="Arial"/>
                <w:bCs/>
              </w:rPr>
            </w:pPr>
            <w:r w:rsidRPr="0065725C">
              <w:rPr>
                <w:rFonts w:cs="Arial"/>
                <w:b/>
                <w:szCs w:val="22"/>
              </w:rPr>
              <w:t>Energy Charge</w:t>
            </w:r>
          </w:p>
        </w:tc>
      </w:tr>
      <w:tr w:rsidR="00C802EE" w:rsidRPr="0065725C" w:rsidTr="00C652DB">
        <w:trPr>
          <w:jc w:val="right"/>
        </w:trPr>
        <w:tc>
          <w:tcPr>
            <w:tcW w:w="2969" w:type="dxa"/>
          </w:tcPr>
          <w:p w:rsidR="00C802EE" w:rsidRPr="0065725C" w:rsidRDefault="00C802EE" w:rsidP="00C652DB">
            <w:pPr>
              <w:pStyle w:val="Header"/>
              <w:tabs>
                <w:tab w:val="clear" w:pos="4320"/>
                <w:tab w:val="clear" w:pos="8640"/>
                <w:tab w:val="left" w:pos="360"/>
              </w:tabs>
              <w:rPr>
                <w:rFonts w:cs="Arial"/>
                <w:bCs/>
              </w:rPr>
            </w:pPr>
            <w:r w:rsidRPr="0065725C">
              <w:rPr>
                <w:rFonts w:cs="Arial"/>
                <w:b/>
                <w:bCs/>
                <w:szCs w:val="22"/>
              </w:rPr>
              <w:t>(A) For Public Institutions</w:t>
            </w:r>
          </w:p>
        </w:tc>
        <w:tc>
          <w:tcPr>
            <w:tcW w:w="2611" w:type="dxa"/>
          </w:tcPr>
          <w:p w:rsidR="00C802EE" w:rsidRPr="0065725C" w:rsidRDefault="00C802EE" w:rsidP="00C652DB">
            <w:pPr>
              <w:pStyle w:val="Header"/>
              <w:tabs>
                <w:tab w:val="clear" w:pos="4320"/>
                <w:tab w:val="clear" w:pos="8640"/>
                <w:tab w:val="left" w:pos="360"/>
              </w:tabs>
              <w:rPr>
                <w:rFonts w:cs="Arial"/>
                <w:bCs/>
              </w:rPr>
            </w:pPr>
            <w:r w:rsidRPr="0065725C">
              <w:rPr>
                <w:rFonts w:cs="Arial"/>
                <w:bCs/>
                <w:szCs w:val="22"/>
              </w:rPr>
              <w:t>Rs. 200 / kW / month</w:t>
            </w:r>
          </w:p>
        </w:tc>
        <w:tc>
          <w:tcPr>
            <w:tcW w:w="2340" w:type="dxa"/>
          </w:tcPr>
          <w:p w:rsidR="00C802EE" w:rsidRPr="0065725C" w:rsidRDefault="00C802EE" w:rsidP="00C652DB">
            <w:pPr>
              <w:pStyle w:val="Header"/>
              <w:tabs>
                <w:tab w:val="clear" w:pos="4320"/>
                <w:tab w:val="clear" w:pos="8640"/>
                <w:tab w:val="left" w:pos="360"/>
              </w:tabs>
              <w:rPr>
                <w:rFonts w:cs="Arial"/>
                <w:bCs/>
              </w:rPr>
            </w:pPr>
            <w:r w:rsidRPr="0065725C">
              <w:rPr>
                <w:rFonts w:cs="Arial"/>
                <w:bCs/>
                <w:szCs w:val="22"/>
              </w:rPr>
              <w:t>Rs. 6.50 / kWh</w:t>
            </w:r>
          </w:p>
        </w:tc>
      </w:tr>
      <w:tr w:rsidR="00C802EE" w:rsidRPr="0065725C" w:rsidTr="00C652DB">
        <w:trPr>
          <w:jc w:val="right"/>
        </w:trPr>
        <w:tc>
          <w:tcPr>
            <w:tcW w:w="2969" w:type="dxa"/>
          </w:tcPr>
          <w:p w:rsidR="00C802EE" w:rsidRPr="0065725C" w:rsidRDefault="00C802EE" w:rsidP="00C652DB">
            <w:pPr>
              <w:tabs>
                <w:tab w:val="left" w:pos="360"/>
              </w:tabs>
              <w:ind w:right="6"/>
              <w:rPr>
                <w:rFonts w:cs="Arial"/>
                <w:bCs/>
                <w:strike/>
              </w:rPr>
            </w:pPr>
            <w:r w:rsidRPr="0065725C">
              <w:rPr>
                <w:rFonts w:cs="Arial"/>
                <w:b/>
                <w:bCs/>
                <w:szCs w:val="22"/>
              </w:rPr>
              <w:t>(B) For Private Institutions</w:t>
            </w:r>
          </w:p>
        </w:tc>
        <w:tc>
          <w:tcPr>
            <w:tcW w:w="2611" w:type="dxa"/>
          </w:tcPr>
          <w:p w:rsidR="00C802EE" w:rsidRPr="0065725C" w:rsidRDefault="00C802EE" w:rsidP="00C652DB">
            <w:pPr>
              <w:pStyle w:val="Header"/>
              <w:tabs>
                <w:tab w:val="clear" w:pos="4320"/>
                <w:tab w:val="clear" w:pos="8640"/>
                <w:tab w:val="left" w:pos="360"/>
              </w:tabs>
              <w:rPr>
                <w:rFonts w:cs="Arial"/>
                <w:bCs/>
              </w:rPr>
            </w:pPr>
            <w:r w:rsidRPr="0065725C">
              <w:rPr>
                <w:rFonts w:cs="Arial"/>
                <w:bCs/>
                <w:szCs w:val="22"/>
              </w:rPr>
              <w:t>Rs. 200 / kW / month</w:t>
            </w:r>
          </w:p>
        </w:tc>
        <w:tc>
          <w:tcPr>
            <w:tcW w:w="2340" w:type="dxa"/>
          </w:tcPr>
          <w:p w:rsidR="00C802EE" w:rsidRPr="0065725C" w:rsidRDefault="00C802EE" w:rsidP="00C652DB">
            <w:pPr>
              <w:pStyle w:val="Header"/>
              <w:tabs>
                <w:tab w:val="clear" w:pos="4320"/>
                <w:tab w:val="clear" w:pos="8640"/>
                <w:tab w:val="left" w:pos="360"/>
              </w:tabs>
              <w:rPr>
                <w:rFonts w:cs="Arial"/>
                <w:bCs/>
              </w:rPr>
            </w:pPr>
            <w:r w:rsidRPr="0065725C">
              <w:rPr>
                <w:rFonts w:cs="Arial"/>
                <w:bCs/>
                <w:szCs w:val="22"/>
              </w:rPr>
              <w:t>Rs. 6.75 / kWh</w:t>
            </w:r>
          </w:p>
        </w:tc>
      </w:tr>
    </w:tbl>
    <w:p w:rsidR="00C802EE" w:rsidRPr="0065725C" w:rsidRDefault="00C802EE" w:rsidP="00C802EE">
      <w:pPr>
        <w:spacing w:before="60" w:after="120"/>
        <w:ind w:right="-61"/>
        <w:rPr>
          <w:b/>
          <w:bCs/>
          <w:szCs w:val="22"/>
          <w:u w:val="single"/>
        </w:rPr>
      </w:pPr>
    </w:p>
    <w:p w:rsidR="00C802EE" w:rsidRPr="0065725C" w:rsidRDefault="00C802EE" w:rsidP="00C802EE">
      <w:pPr>
        <w:spacing w:before="60" w:after="120"/>
        <w:ind w:right="-61"/>
        <w:rPr>
          <w:b/>
          <w:bCs/>
          <w:szCs w:val="22"/>
          <w:u w:val="single"/>
        </w:rPr>
      </w:pPr>
    </w:p>
    <w:p w:rsidR="00C802EE" w:rsidRPr="0065725C" w:rsidRDefault="00C802EE" w:rsidP="00C802EE">
      <w:pPr>
        <w:spacing w:before="60" w:after="120"/>
        <w:ind w:right="-61"/>
        <w:rPr>
          <w:b/>
          <w:bCs/>
          <w:szCs w:val="22"/>
          <w:u w:val="single"/>
        </w:rPr>
      </w:pPr>
    </w:p>
    <w:p w:rsidR="00C802EE" w:rsidRPr="0065725C" w:rsidRDefault="00C802EE" w:rsidP="00C802EE">
      <w:pPr>
        <w:spacing w:before="60" w:after="120"/>
        <w:ind w:right="-61"/>
        <w:jc w:val="center"/>
        <w:rPr>
          <w:b/>
          <w:u w:val="single"/>
        </w:rPr>
      </w:pPr>
      <w:r w:rsidRPr="0065725C">
        <w:rPr>
          <w:b/>
          <w:bCs/>
          <w:szCs w:val="22"/>
          <w:u w:val="single"/>
        </w:rPr>
        <w:br w:type="page"/>
      </w:r>
      <w:r w:rsidRPr="0065725C">
        <w:rPr>
          <w:b/>
          <w:u w:val="single"/>
        </w:rPr>
        <w:t>RATE SCHEDULE LMV– 5:</w:t>
      </w:r>
    </w:p>
    <w:p w:rsidR="00C802EE" w:rsidRPr="0065725C" w:rsidRDefault="00C802EE" w:rsidP="00C802EE">
      <w:pPr>
        <w:jc w:val="center"/>
        <w:rPr>
          <w:b/>
        </w:rPr>
      </w:pPr>
    </w:p>
    <w:p w:rsidR="00C802EE" w:rsidRPr="0065725C" w:rsidRDefault="00C802EE" w:rsidP="00C802EE">
      <w:pPr>
        <w:jc w:val="center"/>
        <w:rPr>
          <w:b/>
        </w:rPr>
      </w:pPr>
      <w:r w:rsidRPr="0065725C">
        <w:rPr>
          <w:b/>
        </w:rPr>
        <w:t>SMALL POWER FOR PRIVATE TUBE WELLS / PUMPING SETS FOR IRRIGATION PURPOSES:</w:t>
      </w:r>
    </w:p>
    <w:p w:rsidR="00C802EE" w:rsidRPr="0065725C" w:rsidRDefault="00C802EE" w:rsidP="00C802EE">
      <w:pPr>
        <w:jc w:val="center"/>
        <w:rPr>
          <w:b/>
        </w:rPr>
      </w:pPr>
    </w:p>
    <w:p w:rsidR="00C802EE" w:rsidRPr="0065725C" w:rsidRDefault="00C802EE" w:rsidP="00C802EE">
      <w:pPr>
        <w:rPr>
          <w:b/>
        </w:rPr>
      </w:pPr>
      <w:r w:rsidRPr="0065725C">
        <w:rPr>
          <w:b/>
        </w:rPr>
        <w:t>1.</w:t>
      </w:r>
      <w:r w:rsidRPr="0065725C">
        <w:rPr>
          <w:b/>
        </w:rPr>
        <w:tab/>
        <w:t xml:space="preserve"> APPLICABILITY:</w:t>
      </w:r>
    </w:p>
    <w:p w:rsidR="00C802EE" w:rsidRPr="0065725C" w:rsidRDefault="00C802EE" w:rsidP="00C802EE">
      <w:pPr>
        <w:ind w:left="720"/>
      </w:pPr>
      <w:r w:rsidRPr="0065725C">
        <w:t xml:space="preserve">This schedule shall apply to all power consumers getting supply as per Rural / Urban Schedule for Private Tube-wells / Pumping Sets for irrigation purposes having a contracted load </w:t>
      </w:r>
      <w:r w:rsidR="00D31494" w:rsidRPr="0065725C">
        <w:t>up to</w:t>
      </w:r>
      <w:r w:rsidRPr="0065725C">
        <w:t xml:space="preserve"> 25 BHP and for additional agricultural processes confined to Chaff-Cutter, Thresher, Cane Crusher and Rice Huller. All new connections under this category shall necessarily have the ISI marked energy efficient mono-bloc pump sets with power factor compensation capacitors of adequate rating to qualify for the supply. All existing pump sets shall be required to install power factor compensation capacitors. </w:t>
      </w:r>
    </w:p>
    <w:p w:rsidR="00C802EE" w:rsidRPr="0065725C" w:rsidRDefault="00C802EE" w:rsidP="00C802EE">
      <w:pPr>
        <w:ind w:left="720"/>
      </w:pPr>
    </w:p>
    <w:p w:rsidR="00C802EE" w:rsidRPr="0065725C" w:rsidRDefault="00C802EE" w:rsidP="00C802EE">
      <w:pPr>
        <w:rPr>
          <w:b/>
        </w:rPr>
      </w:pPr>
      <w:r w:rsidRPr="0065725C">
        <w:rPr>
          <w:b/>
        </w:rPr>
        <w:t xml:space="preserve">2. </w:t>
      </w:r>
      <w:r w:rsidRPr="0065725C">
        <w:rPr>
          <w:b/>
        </w:rPr>
        <w:tab/>
        <w:t xml:space="preserve">CHARACTER AND POINT OF SUPPLY: </w:t>
      </w:r>
    </w:p>
    <w:p w:rsidR="00C802EE" w:rsidRPr="0065725C" w:rsidRDefault="00C802EE" w:rsidP="00C802EE">
      <w:pPr>
        <w:spacing w:line="240" w:lineRule="auto"/>
        <w:ind w:left="-360" w:right="-58" w:firstLine="1080"/>
        <w:rPr>
          <w:rFonts w:cs="Arial"/>
          <w:szCs w:val="22"/>
        </w:rPr>
      </w:pPr>
      <w:r w:rsidRPr="0065725C">
        <w:rPr>
          <w:szCs w:val="22"/>
        </w:rPr>
        <w:t>As per the applicable provisions of Electricity Supply Code.</w:t>
      </w:r>
    </w:p>
    <w:p w:rsidR="00C802EE" w:rsidRPr="0065725C" w:rsidRDefault="00C802EE" w:rsidP="00C802EE">
      <w:pPr>
        <w:rPr>
          <w:rFonts w:asciiTheme="minorHAnsi" w:hAnsiTheme="minorHAnsi" w:cstheme="minorHAnsi"/>
          <w:b/>
          <w:bCs/>
          <w:color w:val="000000"/>
        </w:rPr>
      </w:pPr>
    </w:p>
    <w:p w:rsidR="00C802EE" w:rsidRPr="0065725C" w:rsidRDefault="00C802EE" w:rsidP="00C802EE">
      <w:pPr>
        <w:rPr>
          <w:b/>
        </w:rPr>
      </w:pPr>
      <w:r w:rsidRPr="0065725C">
        <w:rPr>
          <w:rFonts w:asciiTheme="minorHAnsi" w:hAnsiTheme="minorHAnsi" w:cstheme="minorHAnsi"/>
          <w:b/>
          <w:bCs/>
          <w:color w:val="000000"/>
        </w:rPr>
        <w:t>3.</w:t>
      </w:r>
      <w:r w:rsidRPr="0065725C">
        <w:rPr>
          <w:b/>
        </w:rPr>
        <w:t xml:space="preserve"> </w:t>
      </w:r>
      <w:r w:rsidRPr="0065725C">
        <w:rPr>
          <w:b/>
        </w:rPr>
        <w:tab/>
        <w:t>RATE:</w:t>
      </w:r>
    </w:p>
    <w:p w:rsidR="00C802EE" w:rsidRPr="0065725C" w:rsidRDefault="00C802EE" w:rsidP="00C802EE">
      <w:pPr>
        <w:spacing w:after="240"/>
        <w:ind w:left="720"/>
        <w:rPr>
          <w:szCs w:val="22"/>
        </w:rPr>
      </w:pPr>
      <w:r w:rsidRPr="0065725C">
        <w:rPr>
          <w:szCs w:val="22"/>
        </w:rPr>
        <w:t>Rate gives the fixed and energy charges at which the consumer shall be billed for his consumption during the billing period applicable to the category:</w:t>
      </w:r>
    </w:p>
    <w:p w:rsidR="00C802EE" w:rsidRPr="0065725C" w:rsidRDefault="00C802EE" w:rsidP="00A818DC">
      <w:pPr>
        <w:numPr>
          <w:ilvl w:val="1"/>
          <w:numId w:val="74"/>
        </w:numPr>
        <w:spacing w:before="0" w:after="240" w:line="288" w:lineRule="auto"/>
        <w:jc w:val="left"/>
        <w:rPr>
          <w:rFonts w:cs="Arial"/>
          <w:szCs w:val="22"/>
        </w:rPr>
      </w:pPr>
      <w:r w:rsidRPr="0065725C">
        <w:rPr>
          <w:rFonts w:cs="Arial"/>
          <w:szCs w:val="22"/>
        </w:rPr>
        <w:t>For consumers getting supply as per</w:t>
      </w:r>
      <w:r w:rsidRPr="0065725C">
        <w:rPr>
          <w:rFonts w:cs="Arial"/>
          <w:b/>
          <w:szCs w:val="22"/>
        </w:rPr>
        <w:t xml:space="preserve"> Rural Schedule</w:t>
      </w:r>
      <w:r w:rsidRPr="0065725C">
        <w:rPr>
          <w:rFonts w:cs="Arial"/>
          <w:szCs w:val="22"/>
        </w:rPr>
        <w:t xml:space="preserve">: </w:t>
      </w:r>
    </w:p>
    <w:p w:rsidR="00C802EE" w:rsidRPr="0065725C" w:rsidRDefault="00C802EE" w:rsidP="00C802EE">
      <w:pPr>
        <w:spacing w:before="100" w:beforeAutospacing="1" w:after="240"/>
        <w:ind w:left="360"/>
        <w:rPr>
          <w:szCs w:val="22"/>
        </w:rPr>
      </w:pPr>
      <w:r w:rsidRPr="0065725C">
        <w:rPr>
          <w:rFonts w:cs="Arial"/>
          <w:b/>
          <w:bCs/>
          <w:szCs w:val="22"/>
        </w:rPr>
        <w:t>(i)</w:t>
      </w:r>
      <w:r w:rsidRPr="0065725C">
        <w:rPr>
          <w:rFonts w:cs="Arial"/>
          <w:szCs w:val="22"/>
        </w:rPr>
        <w:tab/>
      </w:r>
      <w:r w:rsidRPr="0065725C">
        <w:rPr>
          <w:rFonts w:cs="Arial"/>
          <w:b/>
          <w:bCs/>
          <w:szCs w:val="22"/>
        </w:rPr>
        <w:t>Un-metered Supply</w:t>
      </w:r>
    </w:p>
    <w:tbl>
      <w:tblPr>
        <w:tblW w:w="5423"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0"/>
        <w:gridCol w:w="2363"/>
      </w:tblGrid>
      <w:tr w:rsidR="00C802EE" w:rsidRPr="0065725C" w:rsidTr="00280396">
        <w:trPr>
          <w:cantSplit/>
          <w:jc w:val="center"/>
        </w:trPr>
        <w:tc>
          <w:tcPr>
            <w:tcW w:w="3060" w:type="dxa"/>
            <w:shd w:val="pct12" w:color="auto" w:fill="auto"/>
          </w:tcPr>
          <w:p w:rsidR="00C802EE" w:rsidRPr="0065725C" w:rsidRDefault="00C802EE" w:rsidP="00C652DB">
            <w:pPr>
              <w:pStyle w:val="BodyTextIndent"/>
              <w:tabs>
                <w:tab w:val="left" w:pos="360"/>
              </w:tabs>
              <w:spacing w:line="288" w:lineRule="auto"/>
              <w:ind w:left="0" w:right="29"/>
              <w:jc w:val="center"/>
              <w:rPr>
                <w:rFonts w:ascii="Calibri" w:hAnsi="Calibri" w:cs="Arial"/>
                <w:b/>
                <w:bCs w:val="0"/>
                <w:lang w:val="en-GB"/>
              </w:rPr>
            </w:pPr>
            <w:r w:rsidRPr="0065725C">
              <w:rPr>
                <w:rFonts w:ascii="Calibri" w:hAnsi="Calibri" w:cs="Arial"/>
                <w:b/>
                <w:bCs w:val="0"/>
                <w:lang w:val="en-GB"/>
              </w:rPr>
              <w:t>Fixed Charge</w:t>
            </w:r>
          </w:p>
        </w:tc>
        <w:tc>
          <w:tcPr>
            <w:tcW w:w="2363" w:type="dxa"/>
            <w:shd w:val="pct12" w:color="auto" w:fill="auto"/>
          </w:tcPr>
          <w:p w:rsidR="00C802EE" w:rsidRPr="0065725C" w:rsidRDefault="00C802EE" w:rsidP="00C652DB">
            <w:pPr>
              <w:pStyle w:val="BodyTextIndent"/>
              <w:tabs>
                <w:tab w:val="left" w:pos="360"/>
              </w:tabs>
              <w:spacing w:line="288" w:lineRule="auto"/>
              <w:ind w:left="0" w:right="29"/>
              <w:jc w:val="center"/>
              <w:rPr>
                <w:rFonts w:ascii="Calibri" w:hAnsi="Calibri" w:cs="Arial"/>
                <w:b/>
                <w:bCs w:val="0"/>
                <w:lang w:val="en-GB"/>
              </w:rPr>
            </w:pPr>
            <w:r w:rsidRPr="0065725C">
              <w:rPr>
                <w:rFonts w:ascii="Calibri" w:hAnsi="Calibri" w:cs="Arial"/>
                <w:b/>
                <w:bCs w:val="0"/>
                <w:lang w:val="en-GB"/>
              </w:rPr>
              <w:t>Energy Charge</w:t>
            </w:r>
          </w:p>
        </w:tc>
      </w:tr>
      <w:tr w:rsidR="00C802EE" w:rsidRPr="0065725C" w:rsidTr="00280396">
        <w:trPr>
          <w:jc w:val="center"/>
        </w:trPr>
        <w:tc>
          <w:tcPr>
            <w:tcW w:w="3060" w:type="dxa"/>
          </w:tcPr>
          <w:p w:rsidR="00C802EE" w:rsidRPr="0065725C" w:rsidRDefault="00C802EE" w:rsidP="00C652DB">
            <w:pPr>
              <w:pStyle w:val="BodyTextIndent"/>
              <w:tabs>
                <w:tab w:val="left" w:pos="360"/>
              </w:tabs>
              <w:spacing w:line="288" w:lineRule="auto"/>
              <w:ind w:left="0" w:right="29"/>
              <w:jc w:val="center"/>
              <w:rPr>
                <w:rFonts w:ascii="Calibri" w:hAnsi="Calibri" w:cs="Arial"/>
                <w:lang w:val="en-GB"/>
              </w:rPr>
            </w:pPr>
            <w:r w:rsidRPr="0065725C">
              <w:rPr>
                <w:rFonts w:ascii="Calibri" w:hAnsi="Calibri" w:cs="Arial"/>
                <w:lang w:val="en-GB"/>
              </w:rPr>
              <w:t>Rs. 100 / BHP / month</w:t>
            </w:r>
          </w:p>
        </w:tc>
        <w:tc>
          <w:tcPr>
            <w:tcW w:w="2363" w:type="dxa"/>
          </w:tcPr>
          <w:p w:rsidR="00C802EE" w:rsidRPr="0065725C" w:rsidRDefault="00C802EE" w:rsidP="00C652DB">
            <w:pPr>
              <w:pStyle w:val="BodyTextIndent"/>
              <w:tabs>
                <w:tab w:val="left" w:pos="360"/>
              </w:tabs>
              <w:spacing w:line="288" w:lineRule="auto"/>
              <w:ind w:left="0" w:right="29"/>
              <w:jc w:val="center"/>
              <w:rPr>
                <w:rFonts w:ascii="Calibri" w:hAnsi="Calibri" w:cs="Arial"/>
                <w:lang w:val="en-GB"/>
              </w:rPr>
            </w:pPr>
            <w:r w:rsidRPr="0065725C">
              <w:rPr>
                <w:rFonts w:ascii="Calibri" w:hAnsi="Calibri" w:cs="Arial"/>
                <w:lang w:val="en-GB"/>
              </w:rPr>
              <w:t>Nil</w:t>
            </w:r>
          </w:p>
        </w:tc>
      </w:tr>
      <w:tr w:rsidR="00C802EE" w:rsidRPr="0065725C" w:rsidTr="00280396">
        <w:trPr>
          <w:cantSplit/>
          <w:jc w:val="center"/>
        </w:trPr>
        <w:tc>
          <w:tcPr>
            <w:tcW w:w="5423" w:type="dxa"/>
            <w:gridSpan w:val="2"/>
          </w:tcPr>
          <w:p w:rsidR="00C802EE" w:rsidRPr="0065725C" w:rsidRDefault="00C802EE" w:rsidP="00C652DB">
            <w:pPr>
              <w:pStyle w:val="BodyTextIndent"/>
              <w:tabs>
                <w:tab w:val="left" w:pos="360"/>
              </w:tabs>
              <w:spacing w:line="288" w:lineRule="auto"/>
              <w:ind w:left="0" w:right="29"/>
              <w:jc w:val="center"/>
              <w:rPr>
                <w:rFonts w:ascii="Calibri" w:hAnsi="Calibri" w:cs="Arial"/>
                <w:bCs w:val="0"/>
                <w:lang w:val="en-GB"/>
              </w:rPr>
            </w:pPr>
            <w:r w:rsidRPr="0065725C">
              <w:rPr>
                <w:rFonts w:ascii="Calibri" w:hAnsi="Calibri" w:cs="Arial"/>
                <w:bCs w:val="0"/>
                <w:lang w:val="en-GB"/>
              </w:rPr>
              <w:t>Consumer under this category will be allowed a maximum lighting load of 120 Watts.</w:t>
            </w:r>
          </w:p>
        </w:tc>
      </w:tr>
    </w:tbl>
    <w:p w:rsidR="00C802EE" w:rsidRPr="0065725C" w:rsidRDefault="00C802EE" w:rsidP="00C802EE">
      <w:pPr>
        <w:pStyle w:val="Header"/>
        <w:tabs>
          <w:tab w:val="clear" w:pos="4320"/>
          <w:tab w:val="clear" w:pos="8640"/>
        </w:tabs>
      </w:pPr>
    </w:p>
    <w:p w:rsidR="00C802EE" w:rsidRPr="0065725C" w:rsidRDefault="00C802EE" w:rsidP="00C802EE">
      <w:pPr>
        <w:spacing w:line="240" w:lineRule="auto"/>
        <w:jc w:val="left"/>
        <w:rPr>
          <w:b/>
          <w:bCs/>
        </w:rPr>
      </w:pPr>
      <w:r w:rsidRPr="0065725C">
        <w:rPr>
          <w:b/>
          <w:bCs/>
        </w:rPr>
        <w:br w:type="page"/>
      </w:r>
    </w:p>
    <w:p w:rsidR="00C802EE" w:rsidRPr="0065725C" w:rsidRDefault="00C802EE" w:rsidP="00C802EE">
      <w:pPr>
        <w:ind w:firstLine="360"/>
        <w:rPr>
          <w:rFonts w:cs="Arial"/>
          <w:b/>
          <w:bCs/>
        </w:rPr>
      </w:pPr>
      <w:r w:rsidRPr="0065725C">
        <w:rPr>
          <w:b/>
          <w:bCs/>
        </w:rPr>
        <w:t>(ii)</w:t>
      </w:r>
      <w:r w:rsidRPr="0065725C">
        <w:tab/>
      </w:r>
      <w:r w:rsidRPr="0065725C">
        <w:rPr>
          <w:rFonts w:cs="Arial"/>
          <w:b/>
          <w:bCs/>
        </w:rPr>
        <w:t>Metered Supply</w:t>
      </w:r>
    </w:p>
    <w:p w:rsidR="00C802EE" w:rsidRPr="0065725C" w:rsidRDefault="00C802EE" w:rsidP="00C802EE">
      <w:pPr>
        <w:ind w:firstLine="360"/>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65725C" w:rsidTr="00C652DB">
        <w:trPr>
          <w:trHeight w:val="197"/>
        </w:trPr>
        <w:tc>
          <w:tcPr>
            <w:tcW w:w="2595" w:type="dxa"/>
            <w:shd w:val="pct12" w:color="auto" w:fill="auto"/>
          </w:tcPr>
          <w:p w:rsidR="00C802EE" w:rsidRPr="0065725C" w:rsidRDefault="00C802EE" w:rsidP="00C652DB">
            <w:pPr>
              <w:pStyle w:val="BodyTextIndent"/>
              <w:tabs>
                <w:tab w:val="left" w:pos="360"/>
              </w:tabs>
              <w:spacing w:line="288" w:lineRule="auto"/>
              <w:ind w:left="0" w:right="29"/>
              <w:jc w:val="center"/>
              <w:rPr>
                <w:rFonts w:ascii="Calibri" w:hAnsi="Calibri" w:cs="Arial"/>
                <w:b/>
                <w:bCs w:val="0"/>
                <w:lang w:val="en-GB"/>
              </w:rPr>
            </w:pPr>
            <w:r w:rsidRPr="0065725C">
              <w:rPr>
                <w:rFonts w:ascii="Calibri" w:hAnsi="Calibri" w:cs="Arial"/>
                <w:b/>
                <w:bCs w:val="0"/>
                <w:lang w:val="en-GB"/>
              </w:rPr>
              <w:t>Fixed Charge</w:t>
            </w:r>
          </w:p>
        </w:tc>
        <w:tc>
          <w:tcPr>
            <w:tcW w:w="2595" w:type="dxa"/>
            <w:shd w:val="pct12" w:color="auto" w:fill="auto"/>
          </w:tcPr>
          <w:p w:rsidR="00C802EE" w:rsidRPr="0065725C" w:rsidRDefault="00C802EE" w:rsidP="00C652DB">
            <w:pPr>
              <w:pStyle w:val="BodyTextIndent"/>
              <w:tabs>
                <w:tab w:val="left" w:pos="0"/>
              </w:tabs>
              <w:spacing w:line="288" w:lineRule="auto"/>
              <w:ind w:left="0" w:right="29"/>
              <w:jc w:val="center"/>
              <w:rPr>
                <w:rFonts w:ascii="Calibri" w:hAnsi="Calibri" w:cs="Arial"/>
                <w:b/>
                <w:bCs w:val="0"/>
                <w:lang w:val="en-GB"/>
              </w:rPr>
            </w:pPr>
            <w:r w:rsidRPr="0065725C">
              <w:rPr>
                <w:rFonts w:ascii="Calibri" w:hAnsi="Calibri" w:cs="Arial"/>
                <w:b/>
                <w:bCs w:val="0"/>
                <w:lang w:val="en-GB"/>
              </w:rPr>
              <w:t>Minimum Charges</w:t>
            </w:r>
          </w:p>
        </w:tc>
        <w:tc>
          <w:tcPr>
            <w:tcW w:w="2596" w:type="dxa"/>
            <w:shd w:val="pct12" w:color="auto" w:fill="auto"/>
          </w:tcPr>
          <w:p w:rsidR="00C802EE" w:rsidRPr="0065725C" w:rsidRDefault="00C802EE" w:rsidP="00C652DB">
            <w:pPr>
              <w:pStyle w:val="BodyTextIndent"/>
              <w:tabs>
                <w:tab w:val="left" w:pos="360"/>
              </w:tabs>
              <w:spacing w:line="288" w:lineRule="auto"/>
              <w:ind w:left="0" w:right="29"/>
              <w:jc w:val="center"/>
              <w:rPr>
                <w:rFonts w:ascii="Calibri" w:hAnsi="Calibri" w:cs="Arial"/>
                <w:b/>
                <w:bCs w:val="0"/>
                <w:lang w:val="en-GB"/>
              </w:rPr>
            </w:pPr>
            <w:r w:rsidRPr="0065725C">
              <w:rPr>
                <w:rFonts w:ascii="Calibri" w:hAnsi="Calibri" w:cs="Arial"/>
                <w:b/>
                <w:bCs w:val="0"/>
                <w:lang w:val="en-GB"/>
              </w:rPr>
              <w:t>Energy Charge</w:t>
            </w:r>
          </w:p>
        </w:tc>
      </w:tr>
      <w:tr w:rsidR="00C802EE" w:rsidRPr="0065725C" w:rsidTr="00C652DB">
        <w:trPr>
          <w:trHeight w:val="260"/>
        </w:trPr>
        <w:tc>
          <w:tcPr>
            <w:tcW w:w="2595" w:type="dxa"/>
          </w:tcPr>
          <w:p w:rsidR="00C802EE" w:rsidRPr="0065725C" w:rsidRDefault="00C802EE" w:rsidP="00C652DB">
            <w:pPr>
              <w:pStyle w:val="BodyTextIndent"/>
              <w:tabs>
                <w:tab w:val="left" w:pos="360"/>
              </w:tabs>
              <w:spacing w:line="288" w:lineRule="auto"/>
              <w:ind w:left="0" w:right="29"/>
              <w:jc w:val="center"/>
              <w:rPr>
                <w:rFonts w:ascii="Calibri" w:hAnsi="Calibri" w:cs="Arial"/>
                <w:lang w:val="en-GB"/>
              </w:rPr>
            </w:pPr>
            <w:r w:rsidRPr="0065725C">
              <w:rPr>
                <w:rFonts w:ascii="Calibri" w:hAnsi="Calibri" w:cs="Arial"/>
                <w:lang w:val="en-GB"/>
              </w:rPr>
              <w:t>Rs. 30 / BHP / month</w:t>
            </w:r>
          </w:p>
        </w:tc>
        <w:tc>
          <w:tcPr>
            <w:tcW w:w="2595" w:type="dxa"/>
          </w:tcPr>
          <w:p w:rsidR="00C802EE" w:rsidRPr="0065725C" w:rsidRDefault="00C802EE" w:rsidP="00C652DB">
            <w:pPr>
              <w:pStyle w:val="BodyTextIndent"/>
              <w:spacing w:line="288" w:lineRule="auto"/>
              <w:ind w:left="0" w:right="-61"/>
              <w:jc w:val="center"/>
              <w:rPr>
                <w:rFonts w:ascii="Calibri" w:hAnsi="Calibri" w:cs="Arial"/>
                <w:lang w:val="en-GB"/>
              </w:rPr>
            </w:pPr>
            <w:r w:rsidRPr="0065725C">
              <w:rPr>
                <w:rFonts w:ascii="Calibri" w:hAnsi="Calibri" w:cs="Arial"/>
                <w:lang w:val="en-GB"/>
              </w:rPr>
              <w:t>Rs. 75 / BHP / month</w:t>
            </w:r>
          </w:p>
        </w:tc>
        <w:tc>
          <w:tcPr>
            <w:tcW w:w="2596" w:type="dxa"/>
          </w:tcPr>
          <w:p w:rsidR="00C802EE" w:rsidRPr="0065725C" w:rsidRDefault="00C802EE" w:rsidP="00C652DB">
            <w:pPr>
              <w:pStyle w:val="BodyTextIndent"/>
              <w:spacing w:line="288" w:lineRule="auto"/>
              <w:ind w:left="0" w:right="-61"/>
              <w:jc w:val="center"/>
              <w:rPr>
                <w:rFonts w:ascii="Calibri" w:hAnsi="Calibri" w:cs="Arial"/>
                <w:lang w:val="en-GB"/>
              </w:rPr>
            </w:pPr>
            <w:r w:rsidRPr="0065725C">
              <w:rPr>
                <w:rFonts w:ascii="Calibri" w:hAnsi="Calibri" w:cs="Arial"/>
                <w:lang w:val="en-GB"/>
              </w:rPr>
              <w:t>Rs. 1.00 / kWh</w:t>
            </w:r>
          </w:p>
        </w:tc>
      </w:tr>
    </w:tbl>
    <w:p w:rsidR="00C802EE" w:rsidRPr="0065725C" w:rsidRDefault="00C802EE" w:rsidP="00C802EE">
      <w:pPr>
        <w:pStyle w:val="Heading2"/>
        <w:numPr>
          <w:ilvl w:val="0"/>
          <w:numId w:val="0"/>
        </w:numPr>
        <w:ind w:left="360"/>
        <w:rPr>
          <w:i/>
          <w:iCs/>
          <w:szCs w:val="22"/>
        </w:rPr>
      </w:pPr>
    </w:p>
    <w:p w:rsidR="00C802EE" w:rsidRPr="0065725C" w:rsidRDefault="00C802EE" w:rsidP="00C802EE">
      <w:pPr>
        <w:ind w:left="360"/>
        <w:rPr>
          <w:i/>
        </w:rPr>
      </w:pPr>
      <w:r w:rsidRPr="0065725C">
        <w:rPr>
          <w:b/>
          <w:i/>
        </w:rPr>
        <w:t>NOTE:</w:t>
      </w:r>
      <w:r w:rsidRPr="0065725C">
        <w:rPr>
          <w:i/>
        </w:rPr>
        <w:t xml:space="preserve"> Minimum bill payable by a consumer under </w:t>
      </w:r>
      <w:r w:rsidRPr="0065725C">
        <w:rPr>
          <w:bCs/>
          <w:i/>
        </w:rPr>
        <w:t>Rural Schedule</w:t>
      </w:r>
      <w:r w:rsidRPr="0065725C">
        <w:rPr>
          <w:i/>
        </w:rPr>
        <w:t xml:space="preserve"> (Metered Supply) shall be Rs. 75 per BHP per month, till the installation of the meter.</w:t>
      </w:r>
    </w:p>
    <w:p w:rsidR="00C802EE" w:rsidRPr="0065725C" w:rsidRDefault="00C802EE" w:rsidP="00C802EE"/>
    <w:p w:rsidR="00C802EE" w:rsidRPr="0065725C" w:rsidRDefault="00C802EE" w:rsidP="00C802EE">
      <w:pPr>
        <w:ind w:left="720" w:hanging="360"/>
        <w:rPr>
          <w:szCs w:val="22"/>
        </w:rPr>
      </w:pPr>
      <w:r w:rsidRPr="0065725C">
        <w:rPr>
          <w:rFonts w:cs="Arial"/>
          <w:b/>
        </w:rPr>
        <w:t>(B)</w:t>
      </w:r>
      <w:r w:rsidRPr="0065725C">
        <w:rPr>
          <w:rFonts w:cs="Arial"/>
          <w:b/>
        </w:rPr>
        <w:tab/>
      </w:r>
      <w:r w:rsidRPr="0065725C">
        <w:rPr>
          <w:rFonts w:cs="Arial"/>
        </w:rPr>
        <w:t xml:space="preserve">For consumers getting supply as per </w:t>
      </w:r>
      <w:r w:rsidRPr="0065725C">
        <w:rPr>
          <w:rFonts w:cs="Arial"/>
          <w:b/>
          <w:bCs/>
        </w:rPr>
        <w:t>Urban Schedule</w:t>
      </w:r>
      <w:r w:rsidRPr="0065725C">
        <w:rPr>
          <w:rFonts w:cs="Arial"/>
        </w:rPr>
        <w:t xml:space="preserve"> (Metered Supply) including consumers getting supply through rural feeders exempted from scheduled rostering or through co-generating</w:t>
      </w:r>
      <w:r w:rsidRPr="0065725C">
        <w:rPr>
          <w:rFonts w:cs="Arial"/>
          <w:szCs w:val="22"/>
        </w:rPr>
        <w:t xml:space="preserve"> radial feeders in villages and towns.</w:t>
      </w:r>
    </w:p>
    <w:p w:rsidR="00C802EE" w:rsidRPr="0065725C" w:rsidRDefault="00C802EE" w:rsidP="00C802EE">
      <w:pPr>
        <w:rPr>
          <w:szCs w:val="22"/>
        </w:rPr>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65725C" w:rsidTr="00C652DB">
        <w:trPr>
          <w:cantSplit/>
          <w:trHeight w:val="375"/>
        </w:trPr>
        <w:tc>
          <w:tcPr>
            <w:tcW w:w="2595" w:type="dxa"/>
            <w:shd w:val="pct12" w:color="auto" w:fill="auto"/>
            <w:vAlign w:val="center"/>
          </w:tcPr>
          <w:p w:rsidR="00C802EE" w:rsidRPr="0065725C" w:rsidRDefault="00C802EE" w:rsidP="00C652DB">
            <w:pPr>
              <w:pStyle w:val="BodyTextIndent"/>
              <w:tabs>
                <w:tab w:val="left" w:pos="360"/>
              </w:tabs>
              <w:spacing w:line="288" w:lineRule="auto"/>
              <w:ind w:left="0" w:right="29"/>
              <w:jc w:val="center"/>
              <w:rPr>
                <w:rFonts w:ascii="Calibri" w:hAnsi="Calibri" w:cs="Arial"/>
                <w:b/>
                <w:bCs w:val="0"/>
                <w:lang w:val="en-GB"/>
              </w:rPr>
            </w:pPr>
            <w:r w:rsidRPr="0065725C">
              <w:rPr>
                <w:rFonts w:ascii="Calibri" w:hAnsi="Calibri" w:cs="Arial"/>
                <w:b/>
                <w:bCs w:val="0"/>
                <w:szCs w:val="22"/>
                <w:lang w:val="en-GB"/>
              </w:rPr>
              <w:t>Fixed Charge</w:t>
            </w:r>
          </w:p>
        </w:tc>
        <w:tc>
          <w:tcPr>
            <w:tcW w:w="2595" w:type="dxa"/>
            <w:shd w:val="pct12" w:color="auto" w:fill="auto"/>
            <w:vAlign w:val="center"/>
          </w:tcPr>
          <w:p w:rsidR="00C802EE" w:rsidRPr="0065725C" w:rsidRDefault="00C802EE" w:rsidP="00C652DB">
            <w:pPr>
              <w:pStyle w:val="BodyTextIndent"/>
              <w:tabs>
                <w:tab w:val="left" w:pos="360"/>
              </w:tabs>
              <w:spacing w:line="288" w:lineRule="auto"/>
              <w:ind w:left="0" w:right="29"/>
              <w:jc w:val="center"/>
              <w:rPr>
                <w:rFonts w:ascii="Calibri" w:hAnsi="Calibri" w:cs="Arial"/>
                <w:b/>
                <w:bCs w:val="0"/>
                <w:lang w:val="en-GB"/>
              </w:rPr>
            </w:pPr>
            <w:r w:rsidRPr="0065725C">
              <w:rPr>
                <w:rFonts w:ascii="Calibri" w:hAnsi="Calibri" w:cs="Arial"/>
                <w:b/>
                <w:bCs w:val="0"/>
                <w:lang w:val="en-GB"/>
              </w:rPr>
              <w:t>Minimum Charges</w:t>
            </w:r>
          </w:p>
        </w:tc>
        <w:tc>
          <w:tcPr>
            <w:tcW w:w="2596" w:type="dxa"/>
            <w:shd w:val="pct12" w:color="auto" w:fill="auto"/>
            <w:vAlign w:val="center"/>
          </w:tcPr>
          <w:p w:rsidR="00C802EE" w:rsidRPr="0065725C" w:rsidRDefault="00C802EE" w:rsidP="00C652DB">
            <w:pPr>
              <w:pStyle w:val="BodyTextIndent"/>
              <w:tabs>
                <w:tab w:val="left" w:pos="360"/>
              </w:tabs>
              <w:spacing w:line="288" w:lineRule="auto"/>
              <w:ind w:left="0" w:right="29"/>
              <w:jc w:val="center"/>
              <w:rPr>
                <w:rFonts w:ascii="Calibri" w:hAnsi="Calibri" w:cs="Arial"/>
                <w:b/>
                <w:bCs w:val="0"/>
                <w:lang w:val="en-GB"/>
              </w:rPr>
            </w:pPr>
            <w:r w:rsidRPr="0065725C">
              <w:rPr>
                <w:rFonts w:ascii="Calibri" w:hAnsi="Calibri" w:cs="Arial"/>
                <w:b/>
                <w:bCs w:val="0"/>
                <w:szCs w:val="22"/>
                <w:lang w:val="en-GB"/>
              </w:rPr>
              <w:t>Energy Charge</w:t>
            </w:r>
          </w:p>
        </w:tc>
      </w:tr>
      <w:tr w:rsidR="00C802EE" w:rsidRPr="0065725C" w:rsidTr="00C652DB">
        <w:trPr>
          <w:cantSplit/>
          <w:trHeight w:val="420"/>
        </w:trPr>
        <w:tc>
          <w:tcPr>
            <w:tcW w:w="2595" w:type="dxa"/>
            <w:vAlign w:val="center"/>
          </w:tcPr>
          <w:p w:rsidR="00C802EE" w:rsidRPr="0065725C" w:rsidRDefault="00C802EE" w:rsidP="00C652DB">
            <w:pPr>
              <w:pStyle w:val="BodyTextIndent"/>
              <w:tabs>
                <w:tab w:val="left" w:pos="360"/>
              </w:tabs>
              <w:spacing w:line="288" w:lineRule="auto"/>
              <w:ind w:left="0" w:right="29"/>
              <w:jc w:val="center"/>
              <w:rPr>
                <w:rFonts w:ascii="Calibri" w:hAnsi="Calibri" w:cs="Arial"/>
                <w:lang w:val="en-GB"/>
              </w:rPr>
            </w:pPr>
            <w:r w:rsidRPr="0065725C">
              <w:rPr>
                <w:rFonts w:ascii="Calibri" w:hAnsi="Calibri" w:cs="Arial"/>
                <w:szCs w:val="22"/>
                <w:lang w:val="en-GB"/>
              </w:rPr>
              <w:t>Rs. 55 / BHP / month</w:t>
            </w:r>
          </w:p>
        </w:tc>
        <w:tc>
          <w:tcPr>
            <w:tcW w:w="2595" w:type="dxa"/>
            <w:vAlign w:val="center"/>
          </w:tcPr>
          <w:p w:rsidR="00C802EE" w:rsidRPr="0065725C" w:rsidRDefault="00C802EE" w:rsidP="00C652DB">
            <w:pPr>
              <w:pStyle w:val="BodyTextIndent"/>
              <w:spacing w:line="288" w:lineRule="auto"/>
              <w:ind w:left="0" w:right="-61"/>
              <w:jc w:val="center"/>
              <w:rPr>
                <w:rFonts w:ascii="Calibri" w:hAnsi="Calibri" w:cs="Arial"/>
                <w:lang w:val="en-GB"/>
              </w:rPr>
            </w:pPr>
            <w:r w:rsidRPr="0065725C">
              <w:rPr>
                <w:rFonts w:ascii="Calibri" w:hAnsi="Calibri" w:cs="Arial"/>
                <w:lang w:val="en-GB"/>
              </w:rPr>
              <w:t>Rs. 140 / BHP / month</w:t>
            </w:r>
          </w:p>
        </w:tc>
        <w:tc>
          <w:tcPr>
            <w:tcW w:w="2596" w:type="dxa"/>
            <w:vAlign w:val="center"/>
          </w:tcPr>
          <w:p w:rsidR="00C802EE" w:rsidRPr="0065725C" w:rsidRDefault="00C802EE" w:rsidP="00C652DB">
            <w:pPr>
              <w:pStyle w:val="BodyTextIndent"/>
              <w:spacing w:line="288" w:lineRule="auto"/>
              <w:ind w:left="0" w:right="-61"/>
              <w:jc w:val="center"/>
              <w:rPr>
                <w:rFonts w:ascii="Calibri" w:hAnsi="Calibri" w:cs="Arial"/>
                <w:lang w:val="en-GB"/>
              </w:rPr>
            </w:pPr>
            <w:r w:rsidRPr="0065725C">
              <w:rPr>
                <w:rFonts w:ascii="Calibri" w:hAnsi="Calibri" w:cs="Arial"/>
                <w:szCs w:val="22"/>
                <w:lang w:val="en-GB"/>
              </w:rPr>
              <w:t>Rs. 4.00 / kWh</w:t>
            </w:r>
          </w:p>
        </w:tc>
      </w:tr>
    </w:tbl>
    <w:p w:rsidR="00C802EE" w:rsidRPr="0065725C" w:rsidRDefault="00C802EE" w:rsidP="00C802EE">
      <w:pPr>
        <w:pStyle w:val="Heading2"/>
        <w:numPr>
          <w:ilvl w:val="0"/>
          <w:numId w:val="0"/>
        </w:numPr>
        <w:rPr>
          <w:i/>
          <w:iCs/>
          <w:szCs w:val="22"/>
        </w:rPr>
      </w:pPr>
    </w:p>
    <w:p w:rsidR="00C802EE" w:rsidRPr="0065725C" w:rsidRDefault="00C802EE" w:rsidP="00C802EE">
      <w:pPr>
        <w:ind w:left="720"/>
        <w:rPr>
          <w:i/>
        </w:rPr>
      </w:pPr>
      <w:r w:rsidRPr="0065725C">
        <w:rPr>
          <w:b/>
          <w:i/>
        </w:rPr>
        <w:t>NOTE:</w:t>
      </w:r>
      <w:r w:rsidRPr="0065725C">
        <w:rPr>
          <w:i/>
        </w:rPr>
        <w:t xml:space="preserve"> Minimum bill payable by a consumer under </w:t>
      </w:r>
      <w:r w:rsidRPr="0065725C">
        <w:rPr>
          <w:bCs/>
          <w:i/>
        </w:rPr>
        <w:t>Urban Schedule</w:t>
      </w:r>
      <w:r w:rsidRPr="0065725C">
        <w:rPr>
          <w:i/>
        </w:rPr>
        <w:t xml:space="preserve"> (Metered Supply) shall be Rs. 140 per BHP per month, till the installation of the meter.</w:t>
      </w:r>
    </w:p>
    <w:p w:rsidR="00C802EE" w:rsidRPr="0065725C" w:rsidRDefault="00C802EE" w:rsidP="00C802EE">
      <w:pPr>
        <w:rPr>
          <w:szCs w:val="22"/>
        </w:rPr>
      </w:pPr>
    </w:p>
    <w:p w:rsidR="00C802EE" w:rsidRPr="0065725C" w:rsidRDefault="00C802EE" w:rsidP="00C802EE">
      <w:pPr>
        <w:spacing w:before="60" w:after="120"/>
        <w:ind w:right="29"/>
        <w:jc w:val="center"/>
        <w:rPr>
          <w:b/>
          <w:bCs/>
          <w:szCs w:val="22"/>
          <w:u w:val="single"/>
        </w:rPr>
      </w:pPr>
      <w:r w:rsidRPr="0065725C">
        <w:rPr>
          <w:szCs w:val="22"/>
        </w:rPr>
        <w:br w:type="page"/>
      </w:r>
      <w:r w:rsidRPr="0065725C">
        <w:rPr>
          <w:b/>
          <w:bCs/>
          <w:szCs w:val="22"/>
          <w:u w:val="single"/>
        </w:rPr>
        <w:t>Rate Schedule LMV– 6:</w:t>
      </w:r>
    </w:p>
    <w:p w:rsidR="00C802EE" w:rsidRPr="0065725C" w:rsidRDefault="00C802EE" w:rsidP="00C802EE">
      <w:pPr>
        <w:spacing w:before="60" w:after="120"/>
        <w:ind w:right="-61"/>
        <w:jc w:val="center"/>
        <w:rPr>
          <w:rFonts w:cs="Arial"/>
          <w:b/>
          <w:szCs w:val="22"/>
        </w:rPr>
      </w:pPr>
      <w:r w:rsidRPr="0065725C">
        <w:rPr>
          <w:rFonts w:cs="Arial"/>
          <w:b/>
          <w:szCs w:val="22"/>
        </w:rPr>
        <w:t>SMALL AND MEDIUM POWER:</w:t>
      </w:r>
    </w:p>
    <w:p w:rsidR="00C802EE" w:rsidRPr="0065725C" w:rsidRDefault="00C802EE" w:rsidP="00C802EE">
      <w:pPr>
        <w:tabs>
          <w:tab w:val="left" w:pos="360"/>
        </w:tabs>
        <w:spacing w:before="100" w:after="120"/>
        <w:ind w:right="29"/>
        <w:rPr>
          <w:b/>
        </w:rPr>
      </w:pPr>
      <w:r w:rsidRPr="0065725C">
        <w:rPr>
          <w:rFonts w:cs="Arial"/>
          <w:b/>
          <w:szCs w:val="22"/>
        </w:rPr>
        <w:t>1.</w:t>
      </w:r>
      <w:r w:rsidRPr="0065725C">
        <w:rPr>
          <w:rFonts w:cs="Arial"/>
          <w:b/>
          <w:szCs w:val="22"/>
        </w:rPr>
        <w:tab/>
      </w:r>
      <w:r w:rsidRPr="0065725C">
        <w:rPr>
          <w:b/>
        </w:rPr>
        <w:t>APPLICABILITY:</w:t>
      </w:r>
    </w:p>
    <w:p w:rsidR="00C802EE" w:rsidRPr="0065725C" w:rsidRDefault="00C802EE" w:rsidP="00C802EE">
      <w:pPr>
        <w:tabs>
          <w:tab w:val="left" w:pos="360"/>
        </w:tabs>
        <w:spacing w:before="100" w:after="120"/>
        <w:ind w:left="360"/>
      </w:pPr>
      <w:r w:rsidRPr="0065725C">
        <w:t xml:space="preserve">This schedule shall apply to all consumers of electrical energy having a contracted load </w:t>
      </w:r>
      <w:r w:rsidR="00D31494" w:rsidRPr="0065725C">
        <w:t>up to</w:t>
      </w:r>
      <w:r w:rsidRPr="0065725C">
        <w:t xml:space="preserve"> 100 HP (75 kW) for industrial / processing or agro-industrial purposes, power loom (load of 5 kW and above) and to other power consumers, not covered under any other rate schedule.  Floriculture / Mushroom farming units having loads up-to 100 BHP (75kW) shall also be covered under this rate schedule.  This schedule shall also apply to pumping sets above 25 BHP.</w:t>
      </w:r>
    </w:p>
    <w:p w:rsidR="00C802EE" w:rsidRPr="0065725C" w:rsidRDefault="00C802EE" w:rsidP="00C802EE">
      <w:pPr>
        <w:rPr>
          <w:b/>
        </w:rPr>
      </w:pPr>
      <w:r w:rsidRPr="0065725C">
        <w:rPr>
          <w:b/>
        </w:rPr>
        <w:t>2.   CHARACTER AND POINT OF SUPPLY:</w:t>
      </w:r>
    </w:p>
    <w:p w:rsidR="00C802EE" w:rsidRPr="0065725C" w:rsidRDefault="00C802EE" w:rsidP="00C802EE">
      <w:pPr>
        <w:spacing w:line="240" w:lineRule="auto"/>
        <w:ind w:left="360" w:right="-58"/>
        <w:rPr>
          <w:rFonts w:cs="Arial"/>
          <w:szCs w:val="22"/>
        </w:rPr>
      </w:pPr>
      <w:r w:rsidRPr="0065725C">
        <w:rPr>
          <w:szCs w:val="22"/>
        </w:rPr>
        <w:t>As per the applicable provisions of Electricity Supply Code.</w:t>
      </w:r>
    </w:p>
    <w:p w:rsidR="00C802EE" w:rsidRPr="0065725C" w:rsidRDefault="00C802EE" w:rsidP="00C802EE">
      <w:pPr>
        <w:tabs>
          <w:tab w:val="left" w:pos="360"/>
        </w:tabs>
        <w:spacing w:before="240" w:after="120"/>
        <w:ind w:right="1440"/>
        <w:rPr>
          <w:rFonts w:cs="Arial"/>
          <w:b/>
        </w:rPr>
      </w:pPr>
      <w:r w:rsidRPr="0065725C">
        <w:rPr>
          <w:rFonts w:cs="Arial"/>
          <w:b/>
        </w:rPr>
        <w:t>3.</w:t>
      </w:r>
      <w:r w:rsidRPr="0065725C">
        <w:rPr>
          <w:rFonts w:cs="Arial"/>
          <w:b/>
        </w:rPr>
        <w:tab/>
        <w:t>RATE:</w:t>
      </w:r>
    </w:p>
    <w:p w:rsidR="00C802EE" w:rsidRPr="0065725C" w:rsidRDefault="00C802EE" w:rsidP="00C802EE">
      <w:pPr>
        <w:ind w:left="360"/>
      </w:pPr>
      <w:r w:rsidRPr="0065725C">
        <w:t>Rate, gives the fixed and energy charges (including the TOD rates as applicable to the hour of operation) at which the consumer shall be billed for his consumption during the billing period applicable to the category:</w:t>
      </w:r>
    </w:p>
    <w:p w:rsidR="00C802EE" w:rsidRPr="0065725C" w:rsidRDefault="00C802EE" w:rsidP="00C802EE">
      <w:pPr>
        <w:ind w:left="360"/>
      </w:pPr>
    </w:p>
    <w:p w:rsidR="00C802EE" w:rsidRPr="0065725C" w:rsidRDefault="00C802EE" w:rsidP="00A818DC">
      <w:pPr>
        <w:numPr>
          <w:ilvl w:val="0"/>
          <w:numId w:val="90"/>
        </w:numPr>
        <w:spacing w:before="0"/>
        <w:rPr>
          <w:rFonts w:cs="Arial"/>
        </w:rPr>
      </w:pPr>
      <w:r w:rsidRPr="0065725C">
        <w:rPr>
          <w:rFonts w:cs="Arial"/>
          <w:b/>
        </w:rPr>
        <w:t>Consumers getting supply</w:t>
      </w:r>
      <w:r w:rsidRPr="0065725C">
        <w:rPr>
          <w:rFonts w:cs="Arial"/>
        </w:rPr>
        <w:t xml:space="preserve"> </w:t>
      </w:r>
      <w:r w:rsidRPr="0065725C">
        <w:rPr>
          <w:rFonts w:cs="Arial"/>
          <w:b/>
        </w:rPr>
        <w:t>other than Rural Schedule</w:t>
      </w:r>
      <w:r w:rsidRPr="0065725C">
        <w:rPr>
          <w:rFonts w:cs="Arial"/>
        </w:rPr>
        <w:t>:</w:t>
      </w:r>
    </w:p>
    <w:p w:rsidR="00C802EE" w:rsidRPr="0065725C" w:rsidRDefault="00C802EE" w:rsidP="00C802EE">
      <w:pPr>
        <w:rPr>
          <w:rFonts w:cs="Arial"/>
        </w:rPr>
      </w:pPr>
    </w:p>
    <w:tbl>
      <w:tblPr>
        <w:tblW w:w="7650" w:type="dxa"/>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2610"/>
        <w:gridCol w:w="2627"/>
      </w:tblGrid>
      <w:tr w:rsidR="00C802EE" w:rsidRPr="0065725C" w:rsidTr="00C652DB">
        <w:trPr>
          <w:jc w:val="center"/>
        </w:trPr>
        <w:tc>
          <w:tcPr>
            <w:tcW w:w="2413" w:type="dxa"/>
            <w:shd w:val="pct12" w:color="auto" w:fill="auto"/>
          </w:tcPr>
          <w:p w:rsidR="00C802EE" w:rsidRPr="0065725C" w:rsidRDefault="00C802EE" w:rsidP="00C652DB">
            <w:pPr>
              <w:keepNext/>
              <w:spacing w:after="120"/>
              <w:jc w:val="center"/>
              <w:rPr>
                <w:rFonts w:cs="Arial"/>
                <w:b/>
                <w:bCs/>
              </w:rPr>
            </w:pPr>
            <w:r w:rsidRPr="0065725C">
              <w:rPr>
                <w:rFonts w:cs="Arial"/>
                <w:b/>
                <w:bCs/>
              </w:rPr>
              <w:t xml:space="preserve">Consumption Range </w:t>
            </w:r>
          </w:p>
        </w:tc>
        <w:tc>
          <w:tcPr>
            <w:tcW w:w="2610" w:type="dxa"/>
            <w:shd w:val="pct12" w:color="auto" w:fill="auto"/>
          </w:tcPr>
          <w:p w:rsidR="00C802EE" w:rsidRPr="0065725C" w:rsidRDefault="00C802EE" w:rsidP="00C652DB">
            <w:pPr>
              <w:keepNext/>
              <w:spacing w:after="120"/>
              <w:jc w:val="center"/>
              <w:rPr>
                <w:rFonts w:cs="Arial"/>
                <w:b/>
                <w:bCs/>
              </w:rPr>
            </w:pPr>
            <w:r w:rsidRPr="0065725C">
              <w:rPr>
                <w:rFonts w:cs="Arial"/>
                <w:b/>
                <w:bCs/>
              </w:rPr>
              <w:t>Fixed Charge</w:t>
            </w:r>
          </w:p>
        </w:tc>
        <w:tc>
          <w:tcPr>
            <w:tcW w:w="2627" w:type="dxa"/>
            <w:shd w:val="pct12" w:color="auto" w:fill="auto"/>
          </w:tcPr>
          <w:p w:rsidR="00C802EE" w:rsidRPr="0065725C" w:rsidRDefault="00C802EE" w:rsidP="00C652DB">
            <w:pPr>
              <w:keepNext/>
              <w:spacing w:after="120"/>
              <w:jc w:val="center"/>
              <w:rPr>
                <w:rFonts w:cs="Arial"/>
                <w:b/>
                <w:bCs/>
              </w:rPr>
            </w:pPr>
            <w:r w:rsidRPr="0065725C">
              <w:rPr>
                <w:rFonts w:cs="Arial"/>
                <w:b/>
                <w:bCs/>
              </w:rPr>
              <w:t>Energy Charge</w:t>
            </w:r>
          </w:p>
        </w:tc>
      </w:tr>
      <w:tr w:rsidR="00C802EE" w:rsidRPr="0065725C" w:rsidTr="00C652DB">
        <w:trPr>
          <w:jc w:val="center"/>
        </w:trPr>
        <w:tc>
          <w:tcPr>
            <w:tcW w:w="2413" w:type="dxa"/>
            <w:vAlign w:val="center"/>
          </w:tcPr>
          <w:p w:rsidR="00C802EE" w:rsidRPr="0065725C" w:rsidRDefault="00C802EE" w:rsidP="00C652DB">
            <w:pPr>
              <w:keepNext/>
              <w:spacing w:after="120"/>
              <w:jc w:val="center"/>
              <w:rPr>
                <w:rFonts w:cs="Arial"/>
                <w:bCs/>
              </w:rPr>
            </w:pPr>
            <w:r w:rsidRPr="0065725C">
              <w:rPr>
                <w:rFonts w:cs="Arial"/>
                <w:bCs/>
              </w:rPr>
              <w:t>For all Consumption</w:t>
            </w:r>
          </w:p>
        </w:tc>
        <w:tc>
          <w:tcPr>
            <w:tcW w:w="2610" w:type="dxa"/>
            <w:vAlign w:val="center"/>
          </w:tcPr>
          <w:p w:rsidR="00C802EE" w:rsidRPr="0065725C" w:rsidRDefault="00C802EE" w:rsidP="00C652DB">
            <w:pPr>
              <w:keepNext/>
              <w:spacing w:after="120"/>
              <w:jc w:val="center"/>
              <w:rPr>
                <w:rFonts w:cs="Arial"/>
                <w:bCs/>
              </w:rPr>
            </w:pPr>
            <w:r w:rsidRPr="0065725C">
              <w:rPr>
                <w:bCs/>
              </w:rPr>
              <w:t>Rs. 225.00 / kW / month</w:t>
            </w:r>
          </w:p>
        </w:tc>
        <w:tc>
          <w:tcPr>
            <w:tcW w:w="2627" w:type="dxa"/>
            <w:vAlign w:val="center"/>
          </w:tcPr>
          <w:p w:rsidR="00C802EE" w:rsidRPr="0065725C" w:rsidRDefault="00C802EE" w:rsidP="00C652DB">
            <w:pPr>
              <w:keepNext/>
              <w:spacing w:after="120"/>
              <w:jc w:val="center"/>
              <w:rPr>
                <w:rFonts w:cs="Arial"/>
                <w:bCs/>
              </w:rPr>
            </w:pPr>
            <w:r w:rsidRPr="0065725C">
              <w:rPr>
                <w:rFonts w:cs="Arial"/>
                <w:bCs/>
              </w:rPr>
              <w:t>Rs. 6.00 / kWh</w:t>
            </w:r>
          </w:p>
        </w:tc>
      </w:tr>
    </w:tbl>
    <w:p w:rsidR="00C802EE" w:rsidRPr="0065725C" w:rsidRDefault="00C802EE" w:rsidP="00C802EE">
      <w:pPr>
        <w:ind w:left="360"/>
      </w:pPr>
    </w:p>
    <w:p w:rsidR="00C802EE" w:rsidRPr="0065725C" w:rsidRDefault="00C802EE" w:rsidP="00C802EE">
      <w:pPr>
        <w:tabs>
          <w:tab w:val="left" w:pos="360"/>
        </w:tabs>
        <w:spacing w:before="60" w:after="120"/>
        <w:ind w:right="29"/>
        <w:jc w:val="center"/>
        <w:rPr>
          <w:b/>
          <w:szCs w:val="22"/>
        </w:rPr>
      </w:pPr>
      <w:r w:rsidRPr="0065725C">
        <w:rPr>
          <w:b/>
          <w:szCs w:val="22"/>
        </w:rPr>
        <w:t>TOD Rates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65725C" w:rsidTr="00C652DB">
        <w:trPr>
          <w:jc w:val="center"/>
        </w:trPr>
        <w:tc>
          <w:tcPr>
            <w:tcW w:w="2947" w:type="dxa"/>
          </w:tcPr>
          <w:p w:rsidR="00C802EE" w:rsidRPr="0065725C" w:rsidRDefault="00C802EE" w:rsidP="00C652DB">
            <w:pPr>
              <w:tabs>
                <w:tab w:val="left" w:pos="360"/>
              </w:tabs>
              <w:spacing w:before="60" w:after="120"/>
              <w:ind w:right="29"/>
            </w:pPr>
            <w:r w:rsidRPr="0065725C">
              <w:rPr>
                <w:szCs w:val="22"/>
              </w:rPr>
              <w:t>22:00 hrs – 06:00 hrs</w:t>
            </w:r>
          </w:p>
        </w:tc>
        <w:tc>
          <w:tcPr>
            <w:tcW w:w="2976" w:type="dxa"/>
          </w:tcPr>
          <w:p w:rsidR="00C802EE" w:rsidRPr="0065725C" w:rsidRDefault="00C802EE" w:rsidP="00C652DB">
            <w:pPr>
              <w:tabs>
                <w:tab w:val="left" w:pos="360"/>
              </w:tabs>
              <w:spacing w:before="60" w:after="120"/>
              <w:ind w:right="29"/>
            </w:pPr>
            <w:r w:rsidRPr="0065725C">
              <w:rPr>
                <w:szCs w:val="22"/>
              </w:rPr>
              <w:t xml:space="preserve">(-) 7.5% </w:t>
            </w:r>
          </w:p>
        </w:tc>
      </w:tr>
      <w:tr w:rsidR="00C802EE" w:rsidRPr="0065725C" w:rsidTr="00C652DB">
        <w:trPr>
          <w:jc w:val="center"/>
        </w:trPr>
        <w:tc>
          <w:tcPr>
            <w:tcW w:w="2947" w:type="dxa"/>
          </w:tcPr>
          <w:p w:rsidR="00C802EE" w:rsidRPr="0065725C" w:rsidRDefault="00C802EE" w:rsidP="00C652DB">
            <w:pPr>
              <w:tabs>
                <w:tab w:val="left" w:pos="360"/>
              </w:tabs>
              <w:spacing w:before="60" w:after="120"/>
              <w:ind w:right="29"/>
            </w:pPr>
            <w:r w:rsidRPr="0065725C">
              <w:rPr>
                <w:szCs w:val="22"/>
              </w:rPr>
              <w:t>06:00 hrs – 17:00 hrs</w:t>
            </w:r>
          </w:p>
        </w:tc>
        <w:tc>
          <w:tcPr>
            <w:tcW w:w="2976" w:type="dxa"/>
          </w:tcPr>
          <w:p w:rsidR="00C802EE" w:rsidRPr="0065725C" w:rsidRDefault="00C802EE" w:rsidP="00C652DB">
            <w:pPr>
              <w:tabs>
                <w:tab w:val="left" w:pos="360"/>
              </w:tabs>
              <w:spacing w:before="60" w:after="120"/>
              <w:ind w:right="29"/>
            </w:pPr>
            <w:r w:rsidRPr="0065725C">
              <w:rPr>
                <w:szCs w:val="22"/>
              </w:rPr>
              <w:t xml:space="preserve">0% </w:t>
            </w:r>
          </w:p>
        </w:tc>
      </w:tr>
      <w:tr w:rsidR="00C802EE" w:rsidRPr="0065725C" w:rsidTr="00C652DB">
        <w:trPr>
          <w:jc w:val="center"/>
        </w:trPr>
        <w:tc>
          <w:tcPr>
            <w:tcW w:w="2947" w:type="dxa"/>
          </w:tcPr>
          <w:p w:rsidR="00C802EE" w:rsidRPr="0065725C" w:rsidRDefault="00C802EE" w:rsidP="00C652DB">
            <w:pPr>
              <w:tabs>
                <w:tab w:val="left" w:pos="360"/>
              </w:tabs>
              <w:spacing w:before="60" w:after="120"/>
              <w:ind w:right="29"/>
            </w:pPr>
            <w:r w:rsidRPr="0065725C">
              <w:rPr>
                <w:szCs w:val="22"/>
              </w:rPr>
              <w:t>17:00 hrs – 22:00 hrs</w:t>
            </w:r>
          </w:p>
        </w:tc>
        <w:tc>
          <w:tcPr>
            <w:tcW w:w="2976" w:type="dxa"/>
          </w:tcPr>
          <w:p w:rsidR="00C802EE" w:rsidRPr="0065725C" w:rsidRDefault="00C802EE" w:rsidP="00C652DB">
            <w:pPr>
              <w:tabs>
                <w:tab w:val="left" w:pos="360"/>
              </w:tabs>
              <w:spacing w:before="60" w:after="120"/>
              <w:ind w:right="29"/>
            </w:pPr>
            <w:r w:rsidRPr="0065725C">
              <w:rPr>
                <w:szCs w:val="22"/>
              </w:rPr>
              <w:t xml:space="preserve">(+) 15% </w:t>
            </w:r>
          </w:p>
        </w:tc>
      </w:tr>
    </w:tbl>
    <w:p w:rsidR="00D31265" w:rsidRPr="0065725C" w:rsidRDefault="00D31265" w:rsidP="00C802EE">
      <w:pPr>
        <w:tabs>
          <w:tab w:val="left" w:pos="360"/>
        </w:tabs>
      </w:pPr>
    </w:p>
    <w:p w:rsidR="00C802EE" w:rsidRPr="0065725C" w:rsidRDefault="00C802EE" w:rsidP="00C802EE">
      <w:pPr>
        <w:tabs>
          <w:tab w:val="left" w:pos="360"/>
        </w:tabs>
        <w:rPr>
          <w:rFonts w:cs="Arial"/>
          <w:b/>
        </w:rPr>
      </w:pPr>
      <w:r w:rsidRPr="0065725C">
        <w:rPr>
          <w:rFonts w:cs="Arial"/>
          <w:b/>
          <w:bCs/>
        </w:rPr>
        <w:t xml:space="preserve">(B) </w:t>
      </w:r>
      <w:r w:rsidRPr="0065725C">
        <w:rPr>
          <w:rFonts w:cs="Arial"/>
          <w:b/>
          <w:bCs/>
        </w:rPr>
        <w:tab/>
      </w:r>
      <w:r w:rsidRPr="0065725C">
        <w:rPr>
          <w:rFonts w:cs="Arial"/>
          <w:b/>
        </w:rPr>
        <w:t>Consumers getting supply</w:t>
      </w:r>
      <w:r w:rsidRPr="0065725C">
        <w:rPr>
          <w:rFonts w:cs="Arial"/>
        </w:rPr>
        <w:t xml:space="preserve"> </w:t>
      </w:r>
      <w:r w:rsidRPr="0065725C">
        <w:rPr>
          <w:rFonts w:cs="Arial"/>
          <w:b/>
        </w:rPr>
        <w:t>as per Rural Schedule:</w:t>
      </w:r>
    </w:p>
    <w:p w:rsidR="00C802EE" w:rsidRPr="0065725C" w:rsidRDefault="00C802EE" w:rsidP="00C802EE">
      <w:pPr>
        <w:tabs>
          <w:tab w:val="left" w:pos="360"/>
        </w:tabs>
        <w:ind w:left="720"/>
        <w:rPr>
          <w:bCs/>
        </w:rPr>
      </w:pPr>
      <w:r w:rsidRPr="0065725C">
        <w:rPr>
          <w:bCs/>
        </w:rPr>
        <w:t>The consumer under this category shall be entitled to a rebate of 15% on demand &amp; energy charges as given for under urban schedule without TOD rates.</w:t>
      </w:r>
    </w:p>
    <w:p w:rsidR="00C802EE" w:rsidRPr="0065725C" w:rsidRDefault="00C802EE" w:rsidP="00C802EE">
      <w:pPr>
        <w:tabs>
          <w:tab w:val="left" w:pos="720"/>
        </w:tabs>
        <w:spacing w:before="240" w:after="120"/>
        <w:ind w:right="29"/>
        <w:rPr>
          <w:rFonts w:cs="Arial"/>
          <w:b/>
        </w:rPr>
      </w:pPr>
      <w:r w:rsidRPr="0065725C">
        <w:rPr>
          <w:b/>
        </w:rPr>
        <w:t>4.</w:t>
      </w:r>
      <w:r w:rsidRPr="0065725C">
        <w:rPr>
          <w:b/>
        </w:rPr>
        <w:tab/>
      </w:r>
      <w:r w:rsidRPr="0065725C">
        <w:rPr>
          <w:rFonts w:cs="Arial"/>
          <w:b/>
        </w:rPr>
        <w:t xml:space="preserve">PROVISIONS RELATED TO SEASONAL INDUSTRIES: </w:t>
      </w:r>
    </w:p>
    <w:p w:rsidR="00C802EE" w:rsidRPr="0065725C" w:rsidRDefault="00C802EE" w:rsidP="00C802EE">
      <w:pPr>
        <w:spacing w:before="60"/>
        <w:ind w:left="720" w:right="29"/>
      </w:pPr>
      <w:r w:rsidRPr="0065725C">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65725C" w:rsidRDefault="00C802EE" w:rsidP="00A818DC">
      <w:pPr>
        <w:numPr>
          <w:ilvl w:val="0"/>
          <w:numId w:val="78"/>
        </w:numPr>
        <w:tabs>
          <w:tab w:val="clear" w:pos="1080"/>
        </w:tabs>
        <w:spacing w:before="60" w:line="288" w:lineRule="auto"/>
        <w:ind w:left="1440" w:right="29"/>
      </w:pPr>
      <w:r w:rsidRPr="0065725C">
        <w:t>The load of such industry is above 13.4 BHP (for motive power loads) &amp; 10 kW (other loads) and have Tri-vector Meters / TOD meters installed at their premises.</w:t>
      </w:r>
    </w:p>
    <w:p w:rsidR="00C802EE" w:rsidRPr="0065725C" w:rsidRDefault="00C802EE" w:rsidP="00A818DC">
      <w:pPr>
        <w:numPr>
          <w:ilvl w:val="0"/>
          <w:numId w:val="78"/>
        </w:numPr>
        <w:tabs>
          <w:tab w:val="clear" w:pos="1080"/>
        </w:tabs>
        <w:spacing w:before="60" w:line="288" w:lineRule="auto"/>
        <w:ind w:left="1440" w:right="29"/>
      </w:pPr>
      <w:r w:rsidRPr="0065725C">
        <w:t xml:space="preserve">The continuous period of operation of such industries shall be at least 4 (four) months but not more than 9 (nine) months in a financial year. </w:t>
      </w:r>
    </w:p>
    <w:p w:rsidR="00C802EE" w:rsidRPr="0065725C" w:rsidRDefault="00C802EE" w:rsidP="00A818DC">
      <w:pPr>
        <w:numPr>
          <w:ilvl w:val="0"/>
          <w:numId w:val="78"/>
        </w:numPr>
        <w:tabs>
          <w:tab w:val="clear" w:pos="1080"/>
        </w:tabs>
        <w:spacing w:before="60" w:line="288" w:lineRule="auto"/>
        <w:ind w:left="1440" w:right="29"/>
      </w:pPr>
      <w:r w:rsidRPr="0065725C">
        <w:t xml:space="preserve">Any prospective consumer, desirous of availing the seasonal benefit, shall specifically declare his season at the time of submission of declaration / execution of agreement mentioning the period of operation unambiguously. </w:t>
      </w:r>
    </w:p>
    <w:p w:rsidR="00C802EE" w:rsidRPr="0065725C" w:rsidRDefault="00C802EE" w:rsidP="00A818DC">
      <w:pPr>
        <w:numPr>
          <w:ilvl w:val="0"/>
          <w:numId w:val="78"/>
        </w:numPr>
        <w:tabs>
          <w:tab w:val="clear" w:pos="1080"/>
        </w:tabs>
        <w:spacing w:before="60" w:line="288" w:lineRule="auto"/>
        <w:ind w:left="1440" w:right="29"/>
      </w:pPr>
      <w:r w:rsidRPr="0065725C">
        <w:t>The seasonal period once notified cannot be reduced during the next consecutive 12 months. The off-season tariff is not applicable to composite units having seasonal and other category loads.</w:t>
      </w:r>
    </w:p>
    <w:p w:rsidR="00C802EE" w:rsidRPr="0065725C" w:rsidRDefault="00C802EE" w:rsidP="00A818DC">
      <w:pPr>
        <w:numPr>
          <w:ilvl w:val="0"/>
          <w:numId w:val="78"/>
        </w:numPr>
        <w:tabs>
          <w:tab w:val="clear" w:pos="1080"/>
        </w:tabs>
        <w:spacing w:before="60" w:line="288" w:lineRule="auto"/>
        <w:ind w:left="1440" w:right="29"/>
      </w:pPr>
      <w:r w:rsidRPr="0065725C">
        <w:t xml:space="preserve">The off-season tariff is also not available to those units who have captive generation exclusively for process during season and who avail </w:t>
      </w:r>
      <w:r w:rsidR="009A3804" w:rsidRPr="0065725C">
        <w:t>Licensee</w:t>
      </w:r>
      <w:r w:rsidRPr="0065725C">
        <w:t xml:space="preserve">s supply for miscellaneous loads and other non-process loads.  </w:t>
      </w:r>
    </w:p>
    <w:p w:rsidR="00C802EE" w:rsidRPr="0065725C" w:rsidRDefault="00C802EE" w:rsidP="00C802EE">
      <w:pPr>
        <w:spacing w:before="60"/>
        <w:ind w:left="1440" w:right="29" w:hanging="720"/>
        <w:rPr>
          <w:b/>
        </w:rPr>
      </w:pPr>
      <w:r w:rsidRPr="0065725C">
        <w:t xml:space="preserve">vi)  </w:t>
      </w:r>
      <w:r w:rsidRPr="0065725C">
        <w:tab/>
        <w:t xml:space="preserve">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 </w:t>
      </w:r>
    </w:p>
    <w:p w:rsidR="00C802EE" w:rsidRPr="0065725C" w:rsidRDefault="00C802EE" w:rsidP="00C802EE">
      <w:pPr>
        <w:tabs>
          <w:tab w:val="left" w:pos="360"/>
          <w:tab w:val="left" w:pos="720"/>
        </w:tabs>
        <w:spacing w:before="100"/>
        <w:ind w:right="29"/>
        <w:rPr>
          <w:b/>
        </w:rPr>
      </w:pPr>
    </w:p>
    <w:p w:rsidR="00C802EE" w:rsidRPr="0065725C" w:rsidRDefault="00C802EE" w:rsidP="00C802EE">
      <w:pPr>
        <w:tabs>
          <w:tab w:val="left" w:pos="360"/>
          <w:tab w:val="left" w:pos="720"/>
        </w:tabs>
        <w:spacing w:before="100"/>
        <w:ind w:right="29"/>
        <w:rPr>
          <w:b/>
        </w:rPr>
      </w:pPr>
      <w:r w:rsidRPr="0065725C">
        <w:rPr>
          <w:b/>
        </w:rPr>
        <w:t>5.</w:t>
      </w:r>
      <w:r w:rsidRPr="0065725C">
        <w:rPr>
          <w:b/>
        </w:rPr>
        <w:tab/>
      </w:r>
      <w:r w:rsidRPr="0065725C">
        <w:rPr>
          <w:b/>
        </w:rPr>
        <w:tab/>
        <w:t>REBATE TO POWER LOOMS:</w:t>
      </w:r>
    </w:p>
    <w:p w:rsidR="00C802EE" w:rsidRPr="0065725C" w:rsidRDefault="00C802EE" w:rsidP="00C802EE">
      <w:pPr>
        <w:tabs>
          <w:tab w:val="left" w:pos="360"/>
          <w:tab w:val="left" w:pos="720"/>
        </w:tabs>
        <w:spacing w:before="100"/>
        <w:ind w:left="720" w:right="29"/>
      </w:pPr>
      <w:r w:rsidRPr="0065725C">
        <w:t>Rebate to Power Loom consumers shall be applicable in accordance with the Government order dated 14</w:t>
      </w:r>
      <w:r w:rsidRPr="0065725C">
        <w:rPr>
          <w:vertAlign w:val="superscript"/>
        </w:rPr>
        <w:t>th</w:t>
      </w:r>
      <w:r w:rsidRPr="0065725C">
        <w:t xml:space="preserve"> June, 2006 and the Commission’s order dated 11</w:t>
      </w:r>
      <w:r w:rsidRPr="0065725C">
        <w:rPr>
          <w:vertAlign w:val="superscript"/>
        </w:rPr>
        <w:t>th</w:t>
      </w:r>
      <w:r w:rsidRPr="0065725C">
        <w:t xml:space="preserve"> July, 2006 subject to adherence of provision of advance subsidy.  </w:t>
      </w:r>
    </w:p>
    <w:p w:rsidR="00C802EE" w:rsidRPr="0065725C" w:rsidRDefault="00C802EE" w:rsidP="00C802EE">
      <w:pPr>
        <w:tabs>
          <w:tab w:val="left" w:pos="360"/>
          <w:tab w:val="left" w:pos="720"/>
        </w:tabs>
        <w:spacing w:before="100"/>
        <w:ind w:left="720" w:right="29"/>
      </w:pPr>
    </w:p>
    <w:p w:rsidR="00C802EE" w:rsidRPr="0065725C" w:rsidRDefault="00C802EE" w:rsidP="00C802EE">
      <w:pPr>
        <w:tabs>
          <w:tab w:val="left" w:pos="360"/>
        </w:tabs>
        <w:spacing w:before="100" w:after="100"/>
        <w:ind w:right="29"/>
        <w:rPr>
          <w:b/>
        </w:rPr>
      </w:pPr>
      <w:r w:rsidRPr="0065725C">
        <w:rPr>
          <w:b/>
        </w:rPr>
        <w:t>6.</w:t>
      </w:r>
      <w:r w:rsidRPr="0065725C">
        <w:rPr>
          <w:b/>
        </w:rPr>
        <w:tab/>
      </w:r>
      <w:r w:rsidRPr="0065725C">
        <w:rPr>
          <w:b/>
        </w:rPr>
        <w:tab/>
        <w:t>FACTORY LIGHTING:</w:t>
      </w:r>
    </w:p>
    <w:p w:rsidR="00C802EE" w:rsidRPr="0065725C" w:rsidRDefault="00C802EE" w:rsidP="00C802EE">
      <w:pPr>
        <w:spacing w:before="60" w:after="120"/>
        <w:ind w:left="720" w:right="29"/>
      </w:pPr>
      <w:r w:rsidRPr="0065725C">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65725C" w:rsidRDefault="00C802EE" w:rsidP="00C802EE">
      <w:pPr>
        <w:spacing w:before="60" w:after="120"/>
        <w:ind w:left="720" w:right="29"/>
      </w:pPr>
    </w:p>
    <w:p w:rsidR="00C802EE" w:rsidRPr="0065725C" w:rsidRDefault="00C802EE" w:rsidP="00C802EE">
      <w:pPr>
        <w:tabs>
          <w:tab w:val="left" w:pos="720"/>
        </w:tabs>
        <w:spacing w:before="100" w:after="100"/>
        <w:ind w:right="29"/>
        <w:rPr>
          <w:b/>
        </w:rPr>
      </w:pPr>
      <w:r w:rsidRPr="0065725C">
        <w:rPr>
          <w:b/>
        </w:rPr>
        <w:t>7.</w:t>
      </w:r>
      <w:r w:rsidRPr="0065725C">
        <w:rPr>
          <w:b/>
        </w:rPr>
        <w:tab/>
        <w:t>LOAD FACTOR REBATE:</w:t>
      </w:r>
    </w:p>
    <w:p w:rsidR="00C802EE" w:rsidRPr="0065725C" w:rsidRDefault="00C802EE" w:rsidP="00C802EE">
      <w:pPr>
        <w:tabs>
          <w:tab w:val="left" w:pos="360"/>
        </w:tabs>
        <w:spacing w:before="100" w:after="100"/>
        <w:ind w:left="720" w:right="29"/>
      </w:pPr>
      <w:r w:rsidRPr="0065725C">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65725C" w:rsidRDefault="00C802EE" w:rsidP="00C802EE">
      <w:pPr>
        <w:spacing w:line="240" w:lineRule="auto"/>
        <w:jc w:val="left"/>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65725C" w:rsidTr="00C652DB">
        <w:trPr>
          <w:tblHeader/>
        </w:trPr>
        <w:tc>
          <w:tcPr>
            <w:tcW w:w="3060" w:type="dxa"/>
            <w:shd w:val="pct12" w:color="auto" w:fill="auto"/>
          </w:tcPr>
          <w:p w:rsidR="00C802EE" w:rsidRPr="0065725C" w:rsidRDefault="00C802EE" w:rsidP="00C652DB">
            <w:pPr>
              <w:jc w:val="center"/>
              <w:rPr>
                <w:b/>
              </w:rPr>
            </w:pPr>
            <w:r w:rsidRPr="0065725C">
              <w:rPr>
                <w:b/>
              </w:rPr>
              <w:t>Description</w:t>
            </w:r>
          </w:p>
        </w:tc>
        <w:tc>
          <w:tcPr>
            <w:tcW w:w="5220" w:type="dxa"/>
            <w:shd w:val="pct12" w:color="auto" w:fill="auto"/>
          </w:tcPr>
          <w:p w:rsidR="00C802EE" w:rsidRPr="0065725C" w:rsidRDefault="00C802EE" w:rsidP="00C652DB">
            <w:pPr>
              <w:jc w:val="center"/>
              <w:rPr>
                <w:b/>
              </w:rPr>
            </w:pPr>
            <w:r w:rsidRPr="0065725C">
              <w:rPr>
                <w:b/>
              </w:rPr>
              <w:t>Rebate on Energy charges</w:t>
            </w:r>
          </w:p>
        </w:tc>
      </w:tr>
      <w:tr w:rsidR="00C802EE" w:rsidRPr="0065725C" w:rsidTr="00C652DB">
        <w:tc>
          <w:tcPr>
            <w:tcW w:w="3060" w:type="dxa"/>
          </w:tcPr>
          <w:p w:rsidR="00C802EE" w:rsidRPr="0065725C" w:rsidRDefault="00C802EE" w:rsidP="00C652DB">
            <w:pPr>
              <w:ind w:right="-18"/>
              <w:rPr>
                <w:rFonts w:cs="Arial"/>
              </w:rPr>
            </w:pPr>
            <w:r w:rsidRPr="0065725C">
              <w:rPr>
                <w:rFonts w:cs="Arial"/>
              </w:rPr>
              <w:t>For all consumption over 288 kVAh per kVA up to 432 kVAh per kVA per month</w:t>
            </w:r>
          </w:p>
        </w:tc>
        <w:tc>
          <w:tcPr>
            <w:tcW w:w="5220" w:type="dxa"/>
          </w:tcPr>
          <w:p w:rsidR="00C802EE" w:rsidRPr="0065725C" w:rsidRDefault="00C802EE" w:rsidP="00C652DB">
            <w:pPr>
              <w:jc w:val="center"/>
            </w:pPr>
            <w:r w:rsidRPr="0065725C">
              <w:rPr>
                <w:rFonts w:cs="Arial"/>
              </w:rPr>
              <w:t>7.5% on the consumption over  288 kVAh / kVA / month and up to 432 kVAh / kVA / month</w:t>
            </w:r>
          </w:p>
        </w:tc>
      </w:tr>
      <w:tr w:rsidR="00C802EE" w:rsidRPr="0065725C" w:rsidTr="00C652DB">
        <w:tc>
          <w:tcPr>
            <w:tcW w:w="3060" w:type="dxa"/>
          </w:tcPr>
          <w:p w:rsidR="00C802EE" w:rsidRPr="0065725C" w:rsidRDefault="00C802EE" w:rsidP="00C652DB">
            <w:r w:rsidRPr="0065725C">
              <w:rPr>
                <w:rFonts w:cs="Arial"/>
              </w:rPr>
              <w:t>For all consumption over 432 kVAh per kVA up to 504 kVAh per kVA per month</w:t>
            </w:r>
          </w:p>
        </w:tc>
        <w:tc>
          <w:tcPr>
            <w:tcW w:w="5220" w:type="dxa"/>
          </w:tcPr>
          <w:p w:rsidR="00C802EE" w:rsidRPr="0065725C" w:rsidRDefault="00C802EE" w:rsidP="00C652DB">
            <w:pPr>
              <w:pStyle w:val="BodyText"/>
              <w:spacing w:line="288" w:lineRule="auto"/>
              <w:jc w:val="center"/>
              <w:rPr>
                <w:rFonts w:cs="Arial"/>
              </w:rPr>
            </w:pPr>
            <w:r w:rsidRPr="0065725C">
              <w:rPr>
                <w:rFonts w:cs="Arial"/>
              </w:rPr>
              <w:t>7.5% as applicable in first slab</w:t>
            </w:r>
          </w:p>
          <w:p w:rsidR="00C802EE" w:rsidRPr="0065725C" w:rsidRDefault="00C802EE" w:rsidP="00C652DB">
            <w:pPr>
              <w:pStyle w:val="BodyText"/>
              <w:tabs>
                <w:tab w:val="left" w:pos="1946"/>
                <w:tab w:val="center" w:pos="2502"/>
              </w:tabs>
              <w:spacing w:line="288" w:lineRule="auto"/>
              <w:jc w:val="left"/>
              <w:rPr>
                <w:rFonts w:cs="Arial"/>
                <w:i/>
              </w:rPr>
            </w:pPr>
            <w:r w:rsidRPr="0065725C">
              <w:rPr>
                <w:rFonts w:cs="Arial"/>
                <w:i/>
              </w:rPr>
              <w:tab/>
            </w:r>
            <w:r w:rsidRPr="0065725C">
              <w:rPr>
                <w:rFonts w:cs="Arial"/>
                <w:i/>
              </w:rPr>
              <w:tab/>
              <w:t xml:space="preserve">plus </w:t>
            </w:r>
          </w:p>
          <w:p w:rsidR="00C802EE" w:rsidRPr="0065725C" w:rsidRDefault="00C802EE" w:rsidP="00C652DB">
            <w:pPr>
              <w:pStyle w:val="BodyText"/>
              <w:spacing w:line="288" w:lineRule="auto"/>
              <w:jc w:val="center"/>
              <w:rPr>
                <w:rFonts w:cs="Arial"/>
              </w:rPr>
            </w:pPr>
            <w:r w:rsidRPr="0065725C">
              <w:rPr>
                <w:rFonts w:cs="Arial"/>
              </w:rPr>
              <w:t>10% on the consumption over  432 kVAh / kVA / month and up to 504 kVAh / kVA / month</w:t>
            </w:r>
          </w:p>
        </w:tc>
      </w:tr>
      <w:tr w:rsidR="00C802EE" w:rsidRPr="0065725C" w:rsidTr="00C652DB">
        <w:tc>
          <w:tcPr>
            <w:tcW w:w="3060" w:type="dxa"/>
          </w:tcPr>
          <w:p w:rsidR="00C802EE" w:rsidRPr="0065725C" w:rsidRDefault="00C802EE" w:rsidP="00C652DB">
            <w:r w:rsidRPr="0065725C">
              <w:t>For all consumption in excess of 504 kVAh per kVA per month</w:t>
            </w:r>
          </w:p>
        </w:tc>
        <w:tc>
          <w:tcPr>
            <w:tcW w:w="5220" w:type="dxa"/>
          </w:tcPr>
          <w:p w:rsidR="00A44CA7" w:rsidRPr="0065725C" w:rsidRDefault="00C802EE">
            <w:pPr>
              <w:pStyle w:val="BodyText"/>
              <w:spacing w:before="80" w:after="0" w:line="288" w:lineRule="auto"/>
              <w:jc w:val="center"/>
              <w:rPr>
                <w:rFonts w:cs="Arial"/>
              </w:rPr>
            </w:pPr>
            <w:r w:rsidRPr="0065725C">
              <w:rPr>
                <w:rFonts w:cs="Arial"/>
              </w:rPr>
              <w:t>7.5% as applicable in first slab</w:t>
            </w:r>
          </w:p>
          <w:p w:rsidR="00A44CA7" w:rsidRPr="0065725C" w:rsidRDefault="00C802EE">
            <w:pPr>
              <w:pStyle w:val="BodyText"/>
              <w:spacing w:before="80" w:after="0" w:line="288" w:lineRule="auto"/>
              <w:jc w:val="center"/>
              <w:rPr>
                <w:rFonts w:cs="Arial"/>
                <w:i/>
                <w:iCs/>
              </w:rPr>
            </w:pPr>
            <w:r w:rsidRPr="0065725C">
              <w:rPr>
                <w:rFonts w:cs="Arial"/>
                <w:i/>
                <w:iCs/>
              </w:rPr>
              <w:t>plus</w:t>
            </w:r>
          </w:p>
          <w:p w:rsidR="00A44CA7" w:rsidRPr="0065725C" w:rsidRDefault="00C802EE">
            <w:pPr>
              <w:pStyle w:val="BodyText"/>
              <w:spacing w:before="80" w:after="0" w:line="288" w:lineRule="auto"/>
              <w:jc w:val="center"/>
              <w:rPr>
                <w:rFonts w:cs="Arial"/>
              </w:rPr>
            </w:pPr>
            <w:r w:rsidRPr="0065725C">
              <w:rPr>
                <w:rFonts w:cs="Arial"/>
              </w:rPr>
              <w:t>10% as applicable in second slab</w:t>
            </w:r>
          </w:p>
          <w:p w:rsidR="00A44CA7" w:rsidRPr="0065725C" w:rsidRDefault="00C802EE">
            <w:pPr>
              <w:pStyle w:val="BodyText"/>
              <w:spacing w:before="80" w:after="0" w:line="288" w:lineRule="auto"/>
              <w:jc w:val="center"/>
              <w:rPr>
                <w:rFonts w:cs="Arial"/>
                <w:i/>
                <w:iCs/>
              </w:rPr>
            </w:pPr>
            <w:r w:rsidRPr="0065725C">
              <w:rPr>
                <w:rFonts w:cs="Arial"/>
                <w:i/>
                <w:iCs/>
              </w:rPr>
              <w:t>plus</w:t>
            </w:r>
          </w:p>
          <w:p w:rsidR="00A44CA7" w:rsidRPr="0065725C" w:rsidRDefault="00C802EE">
            <w:pPr>
              <w:spacing w:before="80"/>
              <w:jc w:val="center"/>
            </w:pPr>
            <w:r w:rsidRPr="0065725C">
              <w:rPr>
                <w:rFonts w:cs="Arial"/>
              </w:rPr>
              <w:t>20% on the consumption over 504 kVAh / kVA / month</w:t>
            </w:r>
          </w:p>
        </w:tc>
      </w:tr>
    </w:tbl>
    <w:p w:rsidR="00C802EE" w:rsidRPr="0065725C" w:rsidRDefault="00C802EE" w:rsidP="00C802EE">
      <w:pPr>
        <w:ind w:left="720"/>
      </w:pPr>
      <w:r w:rsidRPr="0065725C">
        <w:rPr>
          <w:b/>
        </w:rPr>
        <w:t xml:space="preserve">Note:  </w:t>
      </w:r>
      <w:r w:rsidRPr="0065725C">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65725C" w:rsidRDefault="00C802EE" w:rsidP="00C802EE">
      <w:pPr>
        <w:spacing w:before="60" w:after="120"/>
        <w:ind w:right="29"/>
        <w:jc w:val="center"/>
        <w:rPr>
          <w:rFonts w:cs="Arial"/>
          <w:caps/>
          <w:szCs w:val="22"/>
          <w:u w:val="single"/>
        </w:rPr>
      </w:pPr>
      <w:r w:rsidRPr="0065725C">
        <w:rPr>
          <w:rFonts w:cs="Arial"/>
          <w:szCs w:val="22"/>
        </w:rPr>
        <w:br w:type="page"/>
      </w:r>
      <w:r w:rsidRPr="0065725C">
        <w:rPr>
          <w:rFonts w:cs="Arial"/>
          <w:b/>
          <w:bCs/>
          <w:caps/>
          <w:szCs w:val="22"/>
          <w:u w:val="single"/>
        </w:rPr>
        <w:t>Rate Schedule LMV– 7:</w:t>
      </w:r>
    </w:p>
    <w:p w:rsidR="00C802EE" w:rsidRPr="0065725C" w:rsidRDefault="00C802EE" w:rsidP="00C802EE">
      <w:pPr>
        <w:spacing w:before="100" w:beforeAutospacing="1" w:after="120"/>
        <w:ind w:right="29"/>
        <w:jc w:val="center"/>
        <w:rPr>
          <w:rFonts w:cs="Arial"/>
          <w:b/>
          <w:szCs w:val="22"/>
        </w:rPr>
      </w:pPr>
      <w:r w:rsidRPr="0065725C">
        <w:rPr>
          <w:rFonts w:cs="Arial"/>
          <w:b/>
          <w:szCs w:val="22"/>
        </w:rPr>
        <w:t>PUBLIC WATER WORKS:</w:t>
      </w:r>
    </w:p>
    <w:p w:rsidR="00C802EE" w:rsidRPr="0065725C" w:rsidRDefault="00C802EE" w:rsidP="00C802EE">
      <w:pPr>
        <w:tabs>
          <w:tab w:val="left" w:pos="360"/>
        </w:tabs>
        <w:spacing w:before="100" w:beforeAutospacing="1" w:after="120"/>
        <w:ind w:right="29"/>
        <w:rPr>
          <w:rFonts w:cs="Arial"/>
          <w:b/>
        </w:rPr>
      </w:pPr>
      <w:r w:rsidRPr="0065725C">
        <w:rPr>
          <w:rFonts w:cs="Arial"/>
          <w:b/>
        </w:rPr>
        <w:t>1.</w:t>
      </w:r>
      <w:r w:rsidRPr="0065725C">
        <w:rPr>
          <w:rFonts w:cs="Arial"/>
          <w:b/>
        </w:rPr>
        <w:tab/>
        <w:t>APPLICABILITY:</w:t>
      </w:r>
    </w:p>
    <w:p w:rsidR="00C802EE" w:rsidRPr="0065725C" w:rsidRDefault="00C802EE" w:rsidP="00C802EE">
      <w:pPr>
        <w:spacing w:before="100" w:beforeAutospacing="1" w:after="120"/>
        <w:ind w:left="360" w:right="29"/>
        <w:rPr>
          <w:rFonts w:cs="Arial"/>
        </w:rPr>
      </w:pPr>
      <w:r w:rsidRPr="0065725C">
        <w:rPr>
          <w:rFonts w:cs="Arial"/>
        </w:rPr>
        <w:t xml:space="preserve">This schedule shall apply to Public Water Works, Sewage Treatment Plants and Sewage Pumping Stations functioning under Jal Sansthan, Jal Nigam or other local bodies. </w:t>
      </w:r>
    </w:p>
    <w:p w:rsidR="00C802EE" w:rsidRPr="0065725C" w:rsidRDefault="00C802EE" w:rsidP="00C802EE">
      <w:pPr>
        <w:spacing w:before="100" w:beforeAutospacing="1" w:after="120"/>
        <w:ind w:left="360" w:right="29"/>
        <w:rPr>
          <w:rFonts w:cs="Arial"/>
        </w:rPr>
      </w:pPr>
    </w:p>
    <w:p w:rsidR="00C802EE" w:rsidRPr="0065725C" w:rsidRDefault="00C802EE" w:rsidP="00C802EE">
      <w:pPr>
        <w:tabs>
          <w:tab w:val="left" w:pos="360"/>
        </w:tabs>
        <w:spacing w:before="100" w:after="120"/>
        <w:ind w:right="29"/>
        <w:rPr>
          <w:b/>
        </w:rPr>
      </w:pPr>
      <w:r w:rsidRPr="0065725C">
        <w:rPr>
          <w:b/>
        </w:rPr>
        <w:t>2.</w:t>
      </w:r>
      <w:r w:rsidRPr="0065725C">
        <w:rPr>
          <w:b/>
        </w:rPr>
        <w:tab/>
        <w:t>CHARACTER AND POINT OF SUPPLY:</w:t>
      </w:r>
    </w:p>
    <w:p w:rsidR="00C802EE" w:rsidRPr="0065725C" w:rsidRDefault="00C802EE" w:rsidP="00C802EE">
      <w:pPr>
        <w:spacing w:line="240" w:lineRule="auto"/>
        <w:ind w:left="360" w:right="-58"/>
        <w:rPr>
          <w:rFonts w:cs="Arial"/>
          <w:szCs w:val="22"/>
        </w:rPr>
      </w:pPr>
      <w:r w:rsidRPr="0065725C">
        <w:rPr>
          <w:szCs w:val="22"/>
        </w:rPr>
        <w:t>As per the applicable provisions of Electricity Supply Code.</w:t>
      </w:r>
    </w:p>
    <w:p w:rsidR="00C802EE" w:rsidRPr="0065725C" w:rsidRDefault="00C802EE" w:rsidP="00C802EE">
      <w:pPr>
        <w:tabs>
          <w:tab w:val="left" w:pos="360"/>
        </w:tabs>
        <w:spacing w:before="100" w:after="120"/>
        <w:ind w:right="29"/>
        <w:rPr>
          <w:rFonts w:cs="Arial"/>
          <w:b/>
        </w:rPr>
      </w:pPr>
    </w:p>
    <w:p w:rsidR="00C802EE" w:rsidRPr="0065725C" w:rsidRDefault="00C802EE" w:rsidP="00C802EE">
      <w:pPr>
        <w:tabs>
          <w:tab w:val="left" w:pos="360"/>
        </w:tabs>
        <w:spacing w:before="100" w:after="120"/>
        <w:ind w:right="29"/>
        <w:rPr>
          <w:rFonts w:cs="Arial"/>
          <w:b/>
        </w:rPr>
      </w:pPr>
      <w:r w:rsidRPr="0065725C">
        <w:rPr>
          <w:rFonts w:cs="Arial"/>
          <w:b/>
        </w:rPr>
        <w:t>3.</w:t>
      </w:r>
      <w:r w:rsidRPr="0065725C">
        <w:rPr>
          <w:rFonts w:cs="Arial"/>
          <w:b/>
        </w:rPr>
        <w:tab/>
        <w:t>RATE:</w:t>
      </w:r>
    </w:p>
    <w:p w:rsidR="00C802EE" w:rsidRPr="0065725C" w:rsidRDefault="00C802EE" w:rsidP="00C802EE">
      <w:pPr>
        <w:tabs>
          <w:tab w:val="left" w:pos="720"/>
        </w:tabs>
        <w:ind w:left="360"/>
        <w:rPr>
          <w:rFonts w:cs="Arial"/>
          <w:b/>
        </w:rPr>
      </w:pPr>
      <w:r w:rsidRPr="0065725C">
        <w:rPr>
          <w:rFonts w:cs="Arial"/>
          <w:b/>
          <w:bCs/>
        </w:rPr>
        <w:t xml:space="preserve">(A) </w:t>
      </w:r>
      <w:r w:rsidRPr="0065725C">
        <w:rPr>
          <w:rFonts w:cs="Arial"/>
          <w:b/>
        </w:rPr>
        <w:t>Consumers getting supply</w:t>
      </w:r>
      <w:r w:rsidRPr="0065725C">
        <w:rPr>
          <w:rFonts w:cs="Arial"/>
        </w:rPr>
        <w:t xml:space="preserve"> </w:t>
      </w:r>
      <w:r w:rsidRPr="0065725C">
        <w:rPr>
          <w:rFonts w:cs="Arial"/>
          <w:b/>
        </w:rPr>
        <w:t>other than “Rural</w:t>
      </w:r>
      <w:r w:rsidRPr="0065725C">
        <w:rPr>
          <w:rFonts w:cs="Arial"/>
        </w:rPr>
        <w:t xml:space="preserve"> </w:t>
      </w:r>
      <w:r w:rsidRPr="0065725C">
        <w:rPr>
          <w:rFonts w:cs="Arial"/>
          <w:b/>
        </w:rPr>
        <w:t>Schedule”:</w:t>
      </w:r>
    </w:p>
    <w:p w:rsidR="00C802EE" w:rsidRPr="0065725C" w:rsidRDefault="00C802EE" w:rsidP="00C802EE">
      <w:pPr>
        <w:spacing w:before="100" w:beforeAutospacing="1" w:after="120"/>
        <w:ind w:left="360"/>
      </w:pPr>
      <w:r w:rsidRPr="0065725C">
        <w:t>Rate gives the fixed and energy charges at which the consumer shall be billed for his consumption during the billing period applicable to the category:</w:t>
      </w:r>
    </w:p>
    <w:tbl>
      <w:tblPr>
        <w:tblW w:w="5836"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6"/>
        <w:gridCol w:w="2970"/>
      </w:tblGrid>
      <w:tr w:rsidR="00C802EE" w:rsidRPr="0065725C" w:rsidTr="00C652DB">
        <w:trPr>
          <w:jc w:val="center"/>
        </w:trPr>
        <w:tc>
          <w:tcPr>
            <w:tcW w:w="2866" w:type="dxa"/>
            <w:shd w:val="pct12" w:color="auto" w:fill="auto"/>
          </w:tcPr>
          <w:p w:rsidR="00C802EE" w:rsidRPr="0065725C" w:rsidRDefault="00C802EE" w:rsidP="00C652DB">
            <w:pPr>
              <w:ind w:right="29"/>
              <w:jc w:val="center"/>
              <w:rPr>
                <w:rFonts w:cs="Arial"/>
                <w:b/>
              </w:rPr>
            </w:pPr>
            <w:r w:rsidRPr="0065725C">
              <w:rPr>
                <w:rFonts w:cs="Arial"/>
                <w:b/>
              </w:rPr>
              <w:t>Fixed Charge</w:t>
            </w:r>
          </w:p>
        </w:tc>
        <w:tc>
          <w:tcPr>
            <w:tcW w:w="2970" w:type="dxa"/>
            <w:shd w:val="pct12" w:color="auto" w:fill="auto"/>
          </w:tcPr>
          <w:p w:rsidR="00C802EE" w:rsidRPr="0065725C" w:rsidRDefault="00C802EE" w:rsidP="00C652DB">
            <w:pPr>
              <w:ind w:right="29"/>
              <w:jc w:val="center"/>
              <w:rPr>
                <w:rFonts w:cs="Arial"/>
                <w:b/>
              </w:rPr>
            </w:pPr>
            <w:r w:rsidRPr="0065725C">
              <w:rPr>
                <w:rFonts w:cs="Arial"/>
                <w:b/>
              </w:rPr>
              <w:t>Energy Charge</w:t>
            </w:r>
          </w:p>
        </w:tc>
      </w:tr>
      <w:tr w:rsidR="00C802EE" w:rsidRPr="0065725C" w:rsidTr="00C652DB">
        <w:trPr>
          <w:jc w:val="center"/>
        </w:trPr>
        <w:tc>
          <w:tcPr>
            <w:tcW w:w="2866" w:type="dxa"/>
          </w:tcPr>
          <w:p w:rsidR="00C802EE" w:rsidRPr="0065725C" w:rsidRDefault="00C802EE" w:rsidP="00C652DB">
            <w:pPr>
              <w:ind w:right="29"/>
              <w:rPr>
                <w:rFonts w:cs="Arial"/>
                <w:bCs/>
              </w:rPr>
            </w:pPr>
            <w:r w:rsidRPr="0065725C">
              <w:rPr>
                <w:rFonts w:cs="Arial"/>
                <w:bCs/>
              </w:rPr>
              <w:t>Rs. 230 / kW / month</w:t>
            </w:r>
          </w:p>
        </w:tc>
        <w:tc>
          <w:tcPr>
            <w:tcW w:w="2970" w:type="dxa"/>
          </w:tcPr>
          <w:p w:rsidR="00C802EE" w:rsidRPr="0065725C" w:rsidRDefault="00C802EE" w:rsidP="00C652DB">
            <w:pPr>
              <w:ind w:right="29"/>
              <w:rPr>
                <w:rFonts w:cs="Arial"/>
                <w:bCs/>
              </w:rPr>
            </w:pPr>
            <w:r w:rsidRPr="0065725C">
              <w:rPr>
                <w:rFonts w:cs="Arial"/>
                <w:bCs/>
              </w:rPr>
              <w:t>Rs. 6.25 / kWh</w:t>
            </w:r>
          </w:p>
        </w:tc>
      </w:tr>
    </w:tbl>
    <w:p w:rsidR="00C802EE" w:rsidRPr="0065725C" w:rsidRDefault="00C802EE" w:rsidP="00C802EE">
      <w:pPr>
        <w:ind w:right="29"/>
        <w:rPr>
          <w:rFonts w:cs="Arial"/>
          <w:b/>
        </w:rPr>
      </w:pPr>
    </w:p>
    <w:p w:rsidR="00C802EE" w:rsidRPr="0065725C" w:rsidRDefault="00C802EE" w:rsidP="00C802EE">
      <w:pPr>
        <w:tabs>
          <w:tab w:val="left" w:pos="720"/>
        </w:tabs>
        <w:ind w:left="360"/>
        <w:rPr>
          <w:rFonts w:cs="Arial"/>
          <w:b/>
        </w:rPr>
      </w:pPr>
      <w:r w:rsidRPr="0065725C">
        <w:rPr>
          <w:rFonts w:cs="Arial"/>
          <w:b/>
          <w:bCs/>
        </w:rPr>
        <w:t xml:space="preserve"> (B) </w:t>
      </w:r>
      <w:r w:rsidRPr="0065725C">
        <w:rPr>
          <w:rFonts w:cs="Arial"/>
          <w:b/>
        </w:rPr>
        <w:t>Consumers getting supply</w:t>
      </w:r>
      <w:r w:rsidRPr="0065725C">
        <w:rPr>
          <w:rFonts w:cs="Arial"/>
        </w:rPr>
        <w:t xml:space="preserve"> </w:t>
      </w:r>
      <w:r w:rsidRPr="0065725C">
        <w:rPr>
          <w:rFonts w:cs="Arial"/>
          <w:b/>
        </w:rPr>
        <w:t>as per “Rural Schedule”:</w:t>
      </w:r>
    </w:p>
    <w:p w:rsidR="00C802EE" w:rsidRPr="0065725C" w:rsidRDefault="00C802EE" w:rsidP="00C802EE">
      <w:pPr>
        <w:tabs>
          <w:tab w:val="left" w:pos="360"/>
        </w:tabs>
        <w:ind w:left="720"/>
        <w:rPr>
          <w:bCs/>
        </w:rPr>
      </w:pPr>
      <w:r w:rsidRPr="0065725C">
        <w:rPr>
          <w:bCs/>
        </w:rPr>
        <w:t xml:space="preserve">The consumer under this category shall be entitled to a rebate of 15% on demand &amp; energy charges as given for under other than rural schedule. </w:t>
      </w:r>
    </w:p>
    <w:p w:rsidR="00C802EE" w:rsidRPr="0065725C" w:rsidRDefault="00C802EE" w:rsidP="00C802EE">
      <w:pPr>
        <w:jc w:val="center"/>
      </w:pPr>
    </w:p>
    <w:p w:rsidR="00C802EE" w:rsidRPr="0065725C" w:rsidRDefault="00C802EE" w:rsidP="00C802EE">
      <w:pPr>
        <w:spacing w:line="240" w:lineRule="auto"/>
        <w:jc w:val="left"/>
        <w:rPr>
          <w:b/>
          <w:u w:val="single"/>
        </w:rPr>
      </w:pPr>
      <w:r w:rsidRPr="0065725C">
        <w:rPr>
          <w:b/>
          <w:u w:val="single"/>
        </w:rPr>
        <w:br w:type="page"/>
      </w:r>
    </w:p>
    <w:p w:rsidR="00C802EE" w:rsidRPr="0065725C" w:rsidRDefault="00C802EE" w:rsidP="00C802EE">
      <w:pPr>
        <w:jc w:val="center"/>
        <w:rPr>
          <w:b/>
          <w:u w:val="single"/>
        </w:rPr>
      </w:pPr>
      <w:r w:rsidRPr="0065725C">
        <w:rPr>
          <w:b/>
          <w:u w:val="single"/>
        </w:rPr>
        <w:t>Rate Schedule LMV – 8:</w:t>
      </w:r>
    </w:p>
    <w:p w:rsidR="00C802EE" w:rsidRPr="0065725C" w:rsidRDefault="00C802EE" w:rsidP="00C802EE">
      <w:pPr>
        <w:jc w:val="center"/>
        <w:rPr>
          <w:rFonts w:cs="Arial"/>
          <w:b/>
        </w:rPr>
      </w:pPr>
    </w:p>
    <w:p w:rsidR="00C802EE" w:rsidRPr="0065725C" w:rsidRDefault="00C802EE" w:rsidP="00C802EE">
      <w:pPr>
        <w:jc w:val="center"/>
        <w:rPr>
          <w:rFonts w:cs="Arial"/>
          <w:b/>
        </w:rPr>
      </w:pPr>
      <w:r w:rsidRPr="0065725C">
        <w:rPr>
          <w:rFonts w:cs="Arial"/>
          <w:b/>
        </w:rPr>
        <w:t>STATE TUBE WELLS / PANCHAYTI RAJ TUBE WELL &amp; PUMPED CANALS:</w:t>
      </w:r>
    </w:p>
    <w:p w:rsidR="00C802EE" w:rsidRPr="0065725C" w:rsidRDefault="00C802EE" w:rsidP="00C802EE">
      <w:pPr>
        <w:tabs>
          <w:tab w:val="left" w:pos="360"/>
        </w:tabs>
        <w:spacing w:before="100" w:beforeAutospacing="1"/>
        <w:ind w:right="1440"/>
        <w:rPr>
          <w:rFonts w:cs="Arial"/>
          <w:b/>
          <w:szCs w:val="22"/>
        </w:rPr>
      </w:pPr>
      <w:r w:rsidRPr="0065725C">
        <w:rPr>
          <w:rFonts w:cs="Arial"/>
          <w:b/>
          <w:szCs w:val="22"/>
        </w:rPr>
        <w:t>1.</w:t>
      </w:r>
      <w:r w:rsidRPr="0065725C">
        <w:rPr>
          <w:rFonts w:cs="Arial"/>
          <w:b/>
          <w:szCs w:val="22"/>
        </w:rPr>
        <w:tab/>
        <w:t>APPLICABILITY:</w:t>
      </w:r>
    </w:p>
    <w:p w:rsidR="00C802EE" w:rsidRPr="0065725C" w:rsidRDefault="00C802EE" w:rsidP="00A818DC">
      <w:pPr>
        <w:numPr>
          <w:ilvl w:val="0"/>
          <w:numId w:val="75"/>
        </w:numPr>
        <w:tabs>
          <w:tab w:val="clear" w:pos="1080"/>
        </w:tabs>
        <w:spacing w:before="100" w:beforeAutospacing="1" w:line="288" w:lineRule="auto"/>
        <w:ind w:right="29"/>
        <w:rPr>
          <w:rFonts w:cs="Arial"/>
          <w:szCs w:val="22"/>
        </w:rPr>
      </w:pPr>
      <w:r w:rsidRPr="0065725C">
        <w:rPr>
          <w:rFonts w:cs="Arial"/>
          <w:szCs w:val="22"/>
        </w:rPr>
        <w:t xml:space="preserve">This schedule shall apply to supply of power for all State Tube wells, including Tube wells operated by Panchayti Raj, World Bank Tube wells, Indo Dutch Tube wells, Pumped Canals and Lift Irrigation schemes having a load </w:t>
      </w:r>
      <w:r w:rsidR="00D31494" w:rsidRPr="0065725C">
        <w:rPr>
          <w:rFonts w:cs="Arial"/>
          <w:szCs w:val="22"/>
        </w:rPr>
        <w:t>up to</w:t>
      </w:r>
      <w:r w:rsidRPr="0065725C">
        <w:rPr>
          <w:rFonts w:cs="Arial"/>
          <w:szCs w:val="22"/>
        </w:rPr>
        <w:t xml:space="preserve"> 100 BHP.</w:t>
      </w:r>
    </w:p>
    <w:p w:rsidR="00C802EE" w:rsidRPr="0065725C" w:rsidRDefault="00C802EE" w:rsidP="00A818DC">
      <w:pPr>
        <w:numPr>
          <w:ilvl w:val="0"/>
          <w:numId w:val="75"/>
        </w:numPr>
        <w:tabs>
          <w:tab w:val="clear" w:pos="1080"/>
        </w:tabs>
        <w:spacing w:before="100" w:beforeAutospacing="1" w:line="288" w:lineRule="auto"/>
        <w:ind w:right="1440"/>
        <w:rPr>
          <w:rFonts w:cs="Arial"/>
          <w:szCs w:val="22"/>
        </w:rPr>
      </w:pPr>
      <w:r w:rsidRPr="0065725C">
        <w:rPr>
          <w:rFonts w:cs="Arial"/>
          <w:szCs w:val="22"/>
        </w:rPr>
        <w:t xml:space="preserve">Laghu Dal Nahar having load above 100 BHP. </w:t>
      </w:r>
    </w:p>
    <w:p w:rsidR="00C802EE" w:rsidRPr="0065725C" w:rsidRDefault="00C802EE" w:rsidP="00C802EE"/>
    <w:p w:rsidR="00C802EE" w:rsidRPr="0065725C" w:rsidRDefault="00C802EE" w:rsidP="00C802EE">
      <w:pPr>
        <w:tabs>
          <w:tab w:val="left" w:pos="360"/>
        </w:tabs>
        <w:spacing w:line="240" w:lineRule="auto"/>
        <w:ind w:left="360" w:right="-58" w:hanging="360"/>
        <w:rPr>
          <w:b/>
          <w:szCs w:val="22"/>
        </w:rPr>
      </w:pPr>
      <w:r w:rsidRPr="0065725C">
        <w:rPr>
          <w:b/>
          <w:szCs w:val="22"/>
        </w:rPr>
        <w:t>2.</w:t>
      </w:r>
      <w:r w:rsidRPr="0065725C">
        <w:rPr>
          <w:b/>
          <w:szCs w:val="22"/>
        </w:rPr>
        <w:tab/>
        <w:t>CHARACTER AND POINT OF SUPPLY:</w:t>
      </w:r>
    </w:p>
    <w:p w:rsidR="00C802EE" w:rsidRPr="0065725C" w:rsidRDefault="00C802EE" w:rsidP="00C802EE">
      <w:pPr>
        <w:spacing w:line="240" w:lineRule="auto"/>
        <w:ind w:right="-58" w:firstLine="360"/>
        <w:rPr>
          <w:szCs w:val="22"/>
        </w:rPr>
      </w:pPr>
      <w:r w:rsidRPr="0065725C">
        <w:rPr>
          <w:b/>
          <w:szCs w:val="22"/>
        </w:rPr>
        <w:t xml:space="preserve"> </w:t>
      </w:r>
      <w:r w:rsidRPr="0065725C">
        <w:rPr>
          <w:szCs w:val="22"/>
        </w:rPr>
        <w:t>As per the applicable provisions of Electricity Supply Code.</w:t>
      </w:r>
    </w:p>
    <w:p w:rsidR="00C802EE" w:rsidRPr="0065725C" w:rsidRDefault="00C802EE" w:rsidP="00C802EE">
      <w:pPr>
        <w:spacing w:line="240" w:lineRule="auto"/>
        <w:ind w:right="-58" w:firstLine="360"/>
        <w:rPr>
          <w:rFonts w:cs="Arial"/>
          <w:szCs w:val="22"/>
        </w:rPr>
      </w:pPr>
    </w:p>
    <w:p w:rsidR="00C802EE" w:rsidRPr="0065725C" w:rsidRDefault="00C802EE" w:rsidP="00C802EE">
      <w:pPr>
        <w:tabs>
          <w:tab w:val="left" w:pos="360"/>
        </w:tabs>
        <w:spacing w:before="100"/>
        <w:ind w:right="-61"/>
        <w:rPr>
          <w:rFonts w:cs="Arial"/>
          <w:b/>
          <w:szCs w:val="22"/>
        </w:rPr>
      </w:pPr>
      <w:r w:rsidRPr="0065725C">
        <w:rPr>
          <w:rFonts w:cs="Arial"/>
          <w:b/>
          <w:szCs w:val="22"/>
        </w:rPr>
        <w:t>3.</w:t>
      </w:r>
      <w:r w:rsidRPr="0065725C">
        <w:rPr>
          <w:rFonts w:cs="Arial"/>
          <w:b/>
          <w:szCs w:val="22"/>
        </w:rPr>
        <w:tab/>
        <w:t>RATE:</w:t>
      </w:r>
    </w:p>
    <w:p w:rsidR="00C802EE" w:rsidRPr="0065725C" w:rsidRDefault="00C802EE" w:rsidP="00C802EE">
      <w:pPr>
        <w:spacing w:before="100" w:beforeAutospacing="1" w:after="120"/>
        <w:ind w:left="360"/>
        <w:rPr>
          <w:rFonts w:cs="Arial"/>
          <w:szCs w:val="22"/>
        </w:rPr>
      </w:pPr>
      <w:r w:rsidRPr="0065725C">
        <w:rPr>
          <w:szCs w:val="22"/>
        </w:rPr>
        <w:t xml:space="preserve">Rate gives the fixed and energy charges at which the consumer shall be billed for his consumption during the billing period applicable to the category: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610"/>
        <w:gridCol w:w="2250"/>
      </w:tblGrid>
      <w:tr w:rsidR="00C802EE" w:rsidRPr="0065725C" w:rsidTr="00C652DB">
        <w:tc>
          <w:tcPr>
            <w:tcW w:w="1980" w:type="dxa"/>
            <w:shd w:val="pct12" w:color="auto" w:fill="auto"/>
          </w:tcPr>
          <w:p w:rsidR="00C802EE" w:rsidRPr="0065725C" w:rsidRDefault="00C802EE" w:rsidP="00C652DB">
            <w:pPr>
              <w:ind w:right="29"/>
              <w:jc w:val="center"/>
              <w:rPr>
                <w:rFonts w:cs="Arial"/>
                <w:b/>
              </w:rPr>
            </w:pPr>
            <w:r w:rsidRPr="0065725C">
              <w:rPr>
                <w:rFonts w:cs="Arial"/>
                <w:b/>
                <w:szCs w:val="22"/>
              </w:rPr>
              <w:t>Description</w:t>
            </w:r>
          </w:p>
        </w:tc>
        <w:tc>
          <w:tcPr>
            <w:tcW w:w="2610" w:type="dxa"/>
            <w:shd w:val="pct12" w:color="auto" w:fill="auto"/>
          </w:tcPr>
          <w:p w:rsidR="00C802EE" w:rsidRPr="0065725C" w:rsidRDefault="00C802EE" w:rsidP="00C652DB">
            <w:pPr>
              <w:ind w:right="29"/>
              <w:jc w:val="center"/>
              <w:rPr>
                <w:rFonts w:cs="Arial"/>
                <w:b/>
              </w:rPr>
            </w:pPr>
            <w:r w:rsidRPr="0065725C">
              <w:rPr>
                <w:rFonts w:cs="Arial"/>
                <w:b/>
                <w:szCs w:val="22"/>
              </w:rPr>
              <w:t>Fixed Charge</w:t>
            </w:r>
          </w:p>
        </w:tc>
        <w:tc>
          <w:tcPr>
            <w:tcW w:w="2250" w:type="dxa"/>
            <w:shd w:val="pct12" w:color="auto" w:fill="auto"/>
          </w:tcPr>
          <w:p w:rsidR="00C802EE" w:rsidRPr="0065725C" w:rsidRDefault="00C802EE" w:rsidP="00C652DB">
            <w:pPr>
              <w:ind w:right="29"/>
              <w:jc w:val="center"/>
              <w:rPr>
                <w:rFonts w:cs="Arial"/>
                <w:b/>
              </w:rPr>
            </w:pPr>
            <w:r w:rsidRPr="0065725C">
              <w:rPr>
                <w:rFonts w:cs="Arial"/>
                <w:b/>
                <w:szCs w:val="22"/>
              </w:rPr>
              <w:t>Energy Charge</w:t>
            </w:r>
          </w:p>
        </w:tc>
      </w:tr>
      <w:tr w:rsidR="00C802EE" w:rsidRPr="0065725C" w:rsidTr="00C652DB">
        <w:tc>
          <w:tcPr>
            <w:tcW w:w="1980" w:type="dxa"/>
          </w:tcPr>
          <w:p w:rsidR="00C802EE" w:rsidRPr="0065725C" w:rsidRDefault="00C802EE" w:rsidP="00C652DB">
            <w:pPr>
              <w:ind w:right="29"/>
              <w:jc w:val="center"/>
              <w:rPr>
                <w:rFonts w:cs="Arial"/>
              </w:rPr>
            </w:pPr>
            <w:r w:rsidRPr="0065725C">
              <w:rPr>
                <w:rFonts w:cs="Arial"/>
                <w:szCs w:val="22"/>
              </w:rPr>
              <w:t>Metered</w:t>
            </w:r>
          </w:p>
        </w:tc>
        <w:tc>
          <w:tcPr>
            <w:tcW w:w="2610" w:type="dxa"/>
          </w:tcPr>
          <w:p w:rsidR="00C802EE" w:rsidRPr="0065725C" w:rsidRDefault="00C802EE" w:rsidP="00C652DB">
            <w:pPr>
              <w:ind w:right="29"/>
              <w:jc w:val="center"/>
              <w:rPr>
                <w:rFonts w:cs="Arial"/>
              </w:rPr>
            </w:pPr>
            <w:r w:rsidRPr="0065725C">
              <w:rPr>
                <w:rFonts w:cs="Arial"/>
                <w:szCs w:val="22"/>
              </w:rPr>
              <w:t>Rs. 200 / BHP / month</w:t>
            </w:r>
          </w:p>
        </w:tc>
        <w:tc>
          <w:tcPr>
            <w:tcW w:w="2250" w:type="dxa"/>
          </w:tcPr>
          <w:p w:rsidR="00C802EE" w:rsidRPr="0065725C" w:rsidRDefault="00C802EE" w:rsidP="00C652DB">
            <w:pPr>
              <w:ind w:right="29"/>
              <w:jc w:val="center"/>
              <w:rPr>
                <w:rFonts w:cs="Arial"/>
              </w:rPr>
            </w:pPr>
            <w:r w:rsidRPr="0065725C">
              <w:rPr>
                <w:rFonts w:cs="Arial"/>
                <w:szCs w:val="22"/>
              </w:rPr>
              <w:t>Rs. 6.00 / kWh</w:t>
            </w:r>
          </w:p>
        </w:tc>
      </w:tr>
      <w:tr w:rsidR="00C802EE" w:rsidRPr="0065725C" w:rsidTr="00C652DB">
        <w:tc>
          <w:tcPr>
            <w:tcW w:w="1980" w:type="dxa"/>
          </w:tcPr>
          <w:p w:rsidR="00C802EE" w:rsidRPr="0065725C" w:rsidRDefault="00C802EE" w:rsidP="00C652DB">
            <w:pPr>
              <w:ind w:right="29"/>
              <w:jc w:val="center"/>
              <w:rPr>
                <w:rFonts w:cs="Arial"/>
              </w:rPr>
            </w:pPr>
            <w:r w:rsidRPr="0065725C">
              <w:rPr>
                <w:rFonts w:cs="Arial"/>
                <w:szCs w:val="22"/>
              </w:rPr>
              <w:t>Un-metered</w:t>
            </w:r>
          </w:p>
        </w:tc>
        <w:tc>
          <w:tcPr>
            <w:tcW w:w="2610" w:type="dxa"/>
          </w:tcPr>
          <w:p w:rsidR="00C802EE" w:rsidRPr="0065725C" w:rsidRDefault="00C802EE" w:rsidP="00C652DB">
            <w:pPr>
              <w:ind w:right="29"/>
              <w:jc w:val="center"/>
              <w:rPr>
                <w:rFonts w:cs="Arial"/>
              </w:rPr>
            </w:pPr>
            <w:r w:rsidRPr="0065725C">
              <w:rPr>
                <w:rFonts w:cs="Arial"/>
                <w:szCs w:val="22"/>
              </w:rPr>
              <w:t>Rs. 1250 / BHP / month</w:t>
            </w:r>
          </w:p>
        </w:tc>
        <w:tc>
          <w:tcPr>
            <w:tcW w:w="2250" w:type="dxa"/>
          </w:tcPr>
          <w:p w:rsidR="00C802EE" w:rsidRPr="0065725C" w:rsidRDefault="00C802EE" w:rsidP="00C652DB">
            <w:pPr>
              <w:ind w:right="29"/>
              <w:jc w:val="center"/>
              <w:rPr>
                <w:rFonts w:cs="Arial"/>
              </w:rPr>
            </w:pPr>
            <w:r w:rsidRPr="0065725C">
              <w:rPr>
                <w:rFonts w:cs="Arial"/>
                <w:szCs w:val="22"/>
              </w:rPr>
              <w:t>Nil</w:t>
            </w:r>
          </w:p>
        </w:tc>
      </w:tr>
    </w:tbl>
    <w:p w:rsidR="00C802EE" w:rsidRPr="0065725C" w:rsidRDefault="00C802EE" w:rsidP="00C802EE">
      <w:pPr>
        <w:ind w:right="29"/>
        <w:rPr>
          <w:rFonts w:cs="Arial"/>
          <w:b/>
          <w:szCs w:val="22"/>
        </w:rPr>
      </w:pPr>
    </w:p>
    <w:p w:rsidR="00C802EE" w:rsidRPr="0065725C" w:rsidRDefault="00C802EE" w:rsidP="00C802EE">
      <w:pPr>
        <w:ind w:right="29"/>
        <w:rPr>
          <w:rFonts w:cs="Arial"/>
          <w:szCs w:val="22"/>
        </w:rPr>
      </w:pPr>
    </w:p>
    <w:p w:rsidR="00C802EE" w:rsidRPr="0065725C" w:rsidRDefault="00C802EE" w:rsidP="00C802EE">
      <w:pPr>
        <w:ind w:right="29"/>
        <w:rPr>
          <w:rFonts w:cs="Arial"/>
          <w:szCs w:val="22"/>
        </w:rPr>
      </w:pPr>
    </w:p>
    <w:p w:rsidR="00C802EE" w:rsidRPr="0065725C" w:rsidRDefault="00C802EE" w:rsidP="00C802EE">
      <w:pPr>
        <w:ind w:right="29"/>
        <w:rPr>
          <w:rFonts w:cs="Arial"/>
          <w:szCs w:val="22"/>
        </w:rPr>
      </w:pPr>
    </w:p>
    <w:p w:rsidR="00C802EE" w:rsidRPr="0065725C" w:rsidRDefault="00C802EE" w:rsidP="00C802EE">
      <w:pPr>
        <w:ind w:right="29"/>
        <w:rPr>
          <w:rFonts w:cs="Arial"/>
          <w:szCs w:val="22"/>
        </w:rPr>
      </w:pPr>
      <w:r w:rsidRPr="0065725C">
        <w:rPr>
          <w:rFonts w:cs="Arial"/>
          <w:szCs w:val="22"/>
        </w:rPr>
        <w:tab/>
      </w:r>
      <w:r w:rsidRPr="0065725C">
        <w:rPr>
          <w:rFonts w:cs="Arial"/>
          <w:szCs w:val="22"/>
        </w:rPr>
        <w:tab/>
      </w:r>
    </w:p>
    <w:p w:rsidR="00C802EE" w:rsidRPr="0065725C" w:rsidRDefault="00785E17" w:rsidP="00C802EE">
      <w:pPr>
        <w:tabs>
          <w:tab w:val="left" w:pos="360"/>
        </w:tabs>
        <w:spacing w:before="60"/>
        <w:ind w:left="360" w:right="-151" w:hanging="360"/>
        <w:rPr>
          <w:rFonts w:cs="Arial"/>
          <w:bCs/>
          <w:szCs w:val="22"/>
        </w:rPr>
      </w:pPr>
      <w:r w:rsidRPr="0065725C">
        <w:rPr>
          <w:rFonts w:cs="Arial"/>
          <w:b/>
          <w:szCs w:val="22"/>
        </w:rPr>
        <w:t>4.</w:t>
      </w:r>
      <w:r w:rsidRPr="0065725C">
        <w:rPr>
          <w:rFonts w:cs="Arial"/>
          <w:b/>
          <w:szCs w:val="22"/>
        </w:rPr>
        <w:tab/>
      </w:r>
      <w:r w:rsidRPr="0065725C">
        <w:rPr>
          <w:rFonts w:cs="Arial"/>
          <w:bCs/>
          <w:szCs w:val="22"/>
        </w:rPr>
        <w:t>For finding out net additional load during any quarter of the year for this category refer ANNEXURE</w:t>
      </w:r>
      <w:r w:rsidRPr="0065725C">
        <w:rPr>
          <w:rFonts w:cs="Arial"/>
          <w:szCs w:val="22"/>
        </w:rPr>
        <w:t xml:space="preserve"> 10.2.3</w:t>
      </w:r>
    </w:p>
    <w:p w:rsidR="00C802EE" w:rsidRPr="0065725C" w:rsidRDefault="00C802EE" w:rsidP="00C802EE">
      <w:pPr>
        <w:spacing w:before="60"/>
        <w:ind w:right="-151"/>
        <w:rPr>
          <w:rFonts w:cs="Arial"/>
          <w:b/>
          <w:szCs w:val="22"/>
        </w:rPr>
      </w:pPr>
    </w:p>
    <w:p w:rsidR="00C802EE" w:rsidRPr="0065725C" w:rsidRDefault="00C802EE" w:rsidP="00C802EE">
      <w:pPr>
        <w:spacing w:after="200"/>
        <w:jc w:val="left"/>
        <w:rPr>
          <w:rFonts w:cs="Arial"/>
          <w:b/>
          <w:szCs w:val="22"/>
        </w:rPr>
      </w:pPr>
      <w:r w:rsidRPr="0065725C">
        <w:rPr>
          <w:rFonts w:cs="Arial"/>
          <w:b/>
          <w:szCs w:val="22"/>
        </w:rPr>
        <w:br w:type="page"/>
      </w:r>
    </w:p>
    <w:p w:rsidR="00C802EE" w:rsidRPr="0065725C" w:rsidRDefault="00C802EE" w:rsidP="00C802EE">
      <w:pPr>
        <w:jc w:val="center"/>
        <w:rPr>
          <w:b/>
          <w:caps/>
          <w:u w:val="single"/>
        </w:rPr>
      </w:pPr>
      <w:r w:rsidRPr="0065725C">
        <w:rPr>
          <w:b/>
          <w:caps/>
          <w:u w:val="single"/>
        </w:rPr>
        <w:t>Rate Schedule LMV – 9:</w:t>
      </w:r>
    </w:p>
    <w:p w:rsidR="00C802EE" w:rsidRPr="0065725C" w:rsidRDefault="00C802EE" w:rsidP="00C802EE">
      <w:pPr>
        <w:jc w:val="center"/>
        <w:rPr>
          <w:caps/>
          <w:u w:val="single"/>
        </w:rPr>
      </w:pPr>
    </w:p>
    <w:p w:rsidR="00C802EE" w:rsidRPr="0065725C" w:rsidRDefault="00C802EE" w:rsidP="00C802EE">
      <w:pPr>
        <w:jc w:val="center"/>
        <w:rPr>
          <w:b/>
        </w:rPr>
      </w:pPr>
      <w:r w:rsidRPr="0065725C">
        <w:rPr>
          <w:b/>
        </w:rPr>
        <w:t>TEMPORARY SUPPLY:</w:t>
      </w:r>
    </w:p>
    <w:p w:rsidR="00C802EE" w:rsidRPr="0065725C" w:rsidRDefault="00C802EE" w:rsidP="00C802EE">
      <w:pPr>
        <w:tabs>
          <w:tab w:val="left" w:pos="360"/>
        </w:tabs>
        <w:spacing w:before="100" w:beforeAutospacing="1"/>
        <w:ind w:right="29"/>
        <w:rPr>
          <w:rFonts w:cs="Arial"/>
          <w:b/>
        </w:rPr>
      </w:pPr>
      <w:r w:rsidRPr="0065725C">
        <w:rPr>
          <w:rFonts w:cs="Arial"/>
          <w:b/>
          <w:szCs w:val="22"/>
        </w:rPr>
        <w:t>1.</w:t>
      </w:r>
      <w:r w:rsidRPr="0065725C">
        <w:rPr>
          <w:rFonts w:cs="Arial"/>
          <w:b/>
          <w:szCs w:val="22"/>
        </w:rPr>
        <w:tab/>
      </w:r>
      <w:r w:rsidRPr="0065725C">
        <w:rPr>
          <w:rFonts w:cs="Arial"/>
          <w:b/>
        </w:rPr>
        <w:t>APPLICABILITY:</w:t>
      </w:r>
    </w:p>
    <w:p w:rsidR="00C802EE" w:rsidRPr="0065725C" w:rsidRDefault="00C802EE" w:rsidP="00C802EE">
      <w:pPr>
        <w:pStyle w:val="BodyTextIndent"/>
        <w:spacing w:line="288" w:lineRule="auto"/>
        <w:ind w:left="360" w:right="-58"/>
        <w:rPr>
          <w:rFonts w:ascii="Calibri" w:hAnsi="Calibri" w:cs="Arial"/>
          <w:b/>
          <w:lang w:val="en-GB"/>
        </w:rPr>
      </w:pPr>
      <w:r w:rsidRPr="0065725C">
        <w:rPr>
          <w:rFonts w:ascii="Calibri" w:hAnsi="Calibri" w:cs="Arial"/>
          <w:b/>
          <w:bCs w:val="0"/>
          <w:lang w:val="en-GB"/>
        </w:rPr>
        <w:t>A)</w:t>
      </w:r>
      <w:r w:rsidRPr="0065725C">
        <w:rPr>
          <w:rFonts w:ascii="Calibri" w:hAnsi="Calibri" w:cs="Arial"/>
          <w:b/>
          <w:bCs w:val="0"/>
          <w:lang w:val="en-GB"/>
        </w:rPr>
        <w:tab/>
        <w:t xml:space="preserve">Un-metered Supply for </w:t>
      </w:r>
      <w:r w:rsidRPr="0065725C">
        <w:rPr>
          <w:rFonts w:ascii="Calibri" w:hAnsi="Calibri" w:cs="Arial"/>
          <w:b/>
          <w:lang w:val="en-GB"/>
        </w:rPr>
        <w:t>Illumination/ Public Address/ Temporary Shops in Melas:</w:t>
      </w:r>
    </w:p>
    <w:p w:rsidR="00C802EE" w:rsidRPr="0065725C" w:rsidRDefault="00C802EE" w:rsidP="00C802EE">
      <w:pPr>
        <w:pStyle w:val="BodyTextIndent"/>
        <w:spacing w:line="288" w:lineRule="auto"/>
        <w:ind w:right="-58"/>
        <w:rPr>
          <w:rFonts w:ascii="Calibri" w:hAnsi="Calibri" w:cs="Arial"/>
          <w:lang w:val="en-GB"/>
        </w:rPr>
      </w:pPr>
      <w:r w:rsidRPr="0065725C">
        <w:rPr>
          <w:rFonts w:ascii="Calibri" w:hAnsi="Calibri" w:cs="Arial"/>
          <w:lang w:val="en-GB"/>
        </w:rPr>
        <w:t xml:space="preserve">This schedule shall apply to temporary supply of light, fan &amp; power up to 20 KW, Public address system and illumination loads during functions, ceremonies and festivities and temporary shops, not exceeding three months. </w:t>
      </w:r>
    </w:p>
    <w:p w:rsidR="00C802EE" w:rsidRPr="0065725C" w:rsidRDefault="00C802EE" w:rsidP="00C802EE">
      <w:pPr>
        <w:pStyle w:val="BodyTextIndent"/>
        <w:spacing w:line="288" w:lineRule="auto"/>
        <w:ind w:left="360" w:right="-58"/>
        <w:rPr>
          <w:rFonts w:ascii="Calibri" w:hAnsi="Calibri" w:cs="Arial"/>
          <w:b/>
          <w:bCs w:val="0"/>
          <w:lang w:val="en-GB"/>
        </w:rPr>
      </w:pPr>
      <w:r w:rsidRPr="0065725C">
        <w:rPr>
          <w:rFonts w:ascii="Calibri" w:hAnsi="Calibri" w:cs="Arial"/>
          <w:b/>
          <w:bCs w:val="0"/>
          <w:lang w:val="en-GB"/>
        </w:rPr>
        <w:t>B)</w:t>
      </w:r>
      <w:r w:rsidRPr="0065725C">
        <w:rPr>
          <w:rFonts w:ascii="Calibri" w:hAnsi="Calibri" w:cs="Arial"/>
          <w:b/>
          <w:bCs w:val="0"/>
          <w:lang w:val="en-GB"/>
        </w:rPr>
        <w:tab/>
        <w:t>Metered Supply for all other purposes:</w:t>
      </w:r>
    </w:p>
    <w:p w:rsidR="00C802EE" w:rsidRPr="0065725C" w:rsidRDefault="00C802EE" w:rsidP="00C802EE">
      <w:pPr>
        <w:pStyle w:val="BodyText"/>
        <w:tabs>
          <w:tab w:val="left" w:pos="360"/>
        </w:tabs>
        <w:spacing w:line="288" w:lineRule="auto"/>
        <w:ind w:left="720" w:right="-58"/>
        <w:rPr>
          <w:rFonts w:cs="Arial"/>
        </w:rPr>
      </w:pPr>
      <w:r w:rsidRPr="0065725C">
        <w:rPr>
          <w:rFonts w:cs="Arial"/>
        </w:rPr>
        <w:t xml:space="preserve">This schedule shall apply to all temporary supplies of light, fan and power load for the purpose other than mentioned in (A) above. </w:t>
      </w:r>
    </w:p>
    <w:p w:rsidR="00C802EE" w:rsidRPr="0065725C" w:rsidRDefault="00C802EE" w:rsidP="00C802EE">
      <w:pPr>
        <w:pStyle w:val="BodyTextIndent"/>
        <w:spacing w:before="100" w:beforeAutospacing="1" w:line="288" w:lineRule="auto"/>
        <w:ind w:right="-58"/>
        <w:rPr>
          <w:rFonts w:ascii="Calibri" w:hAnsi="Calibri" w:cs="Arial"/>
          <w:lang w:val="en-GB"/>
        </w:rPr>
      </w:pPr>
      <w:r w:rsidRPr="0065725C">
        <w:rPr>
          <w:rFonts w:ascii="Calibri" w:hAnsi="Calibri" w:cs="Arial"/>
          <w:lang w:val="en-GB"/>
        </w:rPr>
        <w:t>This schedule shall also apply for power taken for construction purposes not exceeding two years, including civil work by all consumers and Govt. Departments.</w:t>
      </w:r>
    </w:p>
    <w:p w:rsidR="00C802EE" w:rsidRPr="0065725C" w:rsidRDefault="00C802EE" w:rsidP="00C802EE"/>
    <w:p w:rsidR="00C802EE" w:rsidRPr="0065725C" w:rsidRDefault="00C802EE" w:rsidP="00C802EE">
      <w:pPr>
        <w:spacing w:before="100" w:beforeAutospacing="1"/>
        <w:ind w:left="360" w:right="29" w:hanging="360"/>
        <w:rPr>
          <w:b/>
        </w:rPr>
      </w:pPr>
      <w:r w:rsidRPr="0065725C">
        <w:rPr>
          <w:b/>
        </w:rPr>
        <w:t>2.</w:t>
      </w:r>
      <w:r w:rsidRPr="0065725C">
        <w:rPr>
          <w:b/>
        </w:rPr>
        <w:tab/>
        <w:t>CHARACTER AND POINT OF SUPPLY:</w:t>
      </w:r>
    </w:p>
    <w:p w:rsidR="00C802EE" w:rsidRPr="0065725C" w:rsidRDefault="00C802EE" w:rsidP="00C802EE">
      <w:pPr>
        <w:spacing w:line="240" w:lineRule="auto"/>
        <w:ind w:left="360" w:right="-58"/>
        <w:rPr>
          <w:szCs w:val="22"/>
        </w:rPr>
      </w:pPr>
      <w:r w:rsidRPr="0065725C">
        <w:rPr>
          <w:szCs w:val="22"/>
        </w:rPr>
        <w:t>As per the applicable provisions of Electricity Supply Code.</w:t>
      </w:r>
    </w:p>
    <w:p w:rsidR="00C802EE" w:rsidRPr="0065725C" w:rsidRDefault="00C802EE" w:rsidP="00C802EE">
      <w:pPr>
        <w:spacing w:line="240" w:lineRule="auto"/>
        <w:ind w:left="360" w:right="-58"/>
        <w:rPr>
          <w:rFonts w:cs="Arial"/>
          <w:szCs w:val="22"/>
        </w:rPr>
      </w:pPr>
    </w:p>
    <w:p w:rsidR="00C802EE" w:rsidRPr="0065725C" w:rsidRDefault="00C802EE" w:rsidP="00C802EE">
      <w:pPr>
        <w:spacing w:before="100" w:beforeAutospacing="1"/>
        <w:ind w:left="360" w:right="29" w:hanging="360"/>
        <w:rPr>
          <w:rFonts w:cs="Arial"/>
          <w:b/>
        </w:rPr>
      </w:pPr>
      <w:r w:rsidRPr="0065725C">
        <w:rPr>
          <w:b/>
        </w:rPr>
        <w:t xml:space="preserve"> </w:t>
      </w:r>
      <w:r w:rsidRPr="0065725C">
        <w:rPr>
          <w:rFonts w:cs="Arial"/>
          <w:b/>
        </w:rPr>
        <w:t>3.</w:t>
      </w:r>
      <w:r w:rsidRPr="0065725C">
        <w:rPr>
          <w:rFonts w:cs="Arial"/>
          <w:b/>
        </w:rPr>
        <w:tab/>
        <w:t>RATE (SEPARATELY FOR EACH POINT OF SUPPLY):</w:t>
      </w:r>
    </w:p>
    <w:p w:rsidR="00C802EE" w:rsidRPr="0065725C" w:rsidRDefault="00C802EE" w:rsidP="00C802EE">
      <w:pPr>
        <w:spacing w:before="100" w:beforeAutospacing="1" w:after="120"/>
        <w:ind w:left="360"/>
      </w:pPr>
      <w:r w:rsidRPr="0065725C">
        <w:t xml:space="preserve">Rate gives the fixed and energy charges at which the consumer shall be billed for his consumption during the billing period applicable to the category: </w:t>
      </w:r>
    </w:p>
    <w:p w:rsidR="00C802EE" w:rsidRPr="0065725C" w:rsidRDefault="00C802EE" w:rsidP="00C802EE">
      <w:pPr>
        <w:spacing w:before="100" w:beforeAutospacing="1" w:after="120"/>
        <w:ind w:left="360"/>
      </w:pPr>
      <w:r w:rsidRPr="0065725C">
        <w:rPr>
          <w:rFonts w:cs="Arial"/>
          <w:b/>
          <w:bCs/>
        </w:rPr>
        <w:t>A</w:t>
      </w:r>
      <w:r w:rsidRPr="0065725C">
        <w:rPr>
          <w:rFonts w:cs="Arial"/>
          <w:b/>
        </w:rPr>
        <w:t>.</w:t>
      </w:r>
      <w:r w:rsidRPr="0065725C">
        <w:rPr>
          <w:rFonts w:cs="Arial"/>
          <w:b/>
        </w:rPr>
        <w:tab/>
        <w:t>Un-metered:</w:t>
      </w:r>
    </w:p>
    <w:tbl>
      <w:tblPr>
        <w:tblW w:w="8325" w:type="dxa"/>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895"/>
        <w:gridCol w:w="2430"/>
      </w:tblGrid>
      <w:tr w:rsidR="00C802EE" w:rsidRPr="0065725C" w:rsidTr="00C652DB">
        <w:tc>
          <w:tcPr>
            <w:tcW w:w="5895" w:type="dxa"/>
          </w:tcPr>
          <w:p w:rsidR="00C802EE" w:rsidRPr="0065725C" w:rsidRDefault="00C802EE" w:rsidP="00C652DB">
            <w:pPr>
              <w:spacing w:before="100" w:beforeAutospacing="1"/>
              <w:ind w:left="342" w:right="72" w:hanging="342"/>
              <w:rPr>
                <w:rFonts w:cs="Arial"/>
              </w:rPr>
            </w:pPr>
            <w:r w:rsidRPr="0065725C">
              <w:rPr>
                <w:rFonts w:cs="Arial"/>
              </w:rPr>
              <w:t xml:space="preserve">(i) Fixed charges </w:t>
            </w:r>
            <w:r w:rsidRPr="0065725C">
              <w:rPr>
                <w:rFonts w:cs="Arial"/>
                <w:b/>
                <w:bCs/>
                <w:i/>
                <w:iCs/>
              </w:rPr>
              <w:t>for illumination / public address / ceremonies</w:t>
            </w:r>
            <w:r w:rsidRPr="0065725C">
              <w:rPr>
                <w:rFonts w:cs="Arial"/>
              </w:rPr>
              <w:t xml:space="preserve"> for load up to 20 kW per connection plus Rs. 100 per kW per day for each additional kW.</w:t>
            </w:r>
          </w:p>
        </w:tc>
        <w:tc>
          <w:tcPr>
            <w:tcW w:w="2430" w:type="dxa"/>
          </w:tcPr>
          <w:p w:rsidR="00C802EE" w:rsidRPr="0065725C" w:rsidRDefault="00C802EE" w:rsidP="00C652DB">
            <w:pPr>
              <w:spacing w:before="100" w:beforeAutospacing="1"/>
              <w:ind w:right="27"/>
              <w:rPr>
                <w:rFonts w:cs="Arial"/>
              </w:rPr>
            </w:pPr>
            <w:r w:rsidRPr="0065725C">
              <w:rPr>
                <w:rFonts w:cs="Arial"/>
              </w:rPr>
              <w:t>Rs. 2500 / day</w:t>
            </w:r>
          </w:p>
        </w:tc>
      </w:tr>
      <w:tr w:rsidR="00C802EE" w:rsidRPr="0065725C" w:rsidTr="00C652DB">
        <w:tc>
          <w:tcPr>
            <w:tcW w:w="5895" w:type="dxa"/>
          </w:tcPr>
          <w:p w:rsidR="00C802EE" w:rsidRPr="0065725C" w:rsidRDefault="00C802EE" w:rsidP="00C652DB">
            <w:pPr>
              <w:spacing w:before="100" w:beforeAutospacing="1"/>
              <w:ind w:left="342" w:right="162" w:hanging="342"/>
              <w:rPr>
                <w:rFonts w:cs="Arial"/>
              </w:rPr>
            </w:pPr>
            <w:r w:rsidRPr="0065725C">
              <w:rPr>
                <w:rFonts w:cs="Arial"/>
              </w:rPr>
              <w:t xml:space="preserve">(ii)  Fixed charges for </w:t>
            </w:r>
            <w:r w:rsidRPr="0065725C">
              <w:rPr>
                <w:rFonts w:cs="Arial"/>
                <w:b/>
                <w:bCs/>
                <w:i/>
                <w:iCs/>
              </w:rPr>
              <w:t>temporary shops</w:t>
            </w:r>
            <w:r w:rsidRPr="0065725C">
              <w:rPr>
                <w:rFonts w:cs="Arial"/>
              </w:rPr>
              <w:t xml:space="preserve"> set-up during festivals / melas or otherwise and having load up to 2KW</w:t>
            </w:r>
          </w:p>
        </w:tc>
        <w:tc>
          <w:tcPr>
            <w:tcW w:w="2430" w:type="dxa"/>
          </w:tcPr>
          <w:p w:rsidR="00C802EE" w:rsidRPr="0065725C" w:rsidRDefault="00C802EE" w:rsidP="00C652DB">
            <w:pPr>
              <w:spacing w:before="100" w:beforeAutospacing="1"/>
              <w:ind w:right="27"/>
              <w:rPr>
                <w:rFonts w:cs="Arial"/>
              </w:rPr>
            </w:pPr>
            <w:r w:rsidRPr="0065725C">
              <w:rPr>
                <w:rFonts w:cs="Arial"/>
              </w:rPr>
              <w:t xml:space="preserve">Rs. 170 / day / shop </w:t>
            </w:r>
          </w:p>
        </w:tc>
      </w:tr>
    </w:tbl>
    <w:p w:rsidR="00D31265" w:rsidRPr="0065725C" w:rsidRDefault="00D31265" w:rsidP="00C802EE">
      <w:pPr>
        <w:ind w:firstLine="360"/>
        <w:rPr>
          <w:rFonts w:cs="Arial"/>
          <w:b/>
          <w:bCs/>
          <w:szCs w:val="22"/>
        </w:rPr>
      </w:pPr>
    </w:p>
    <w:p w:rsidR="00D31265" w:rsidRPr="0065725C" w:rsidRDefault="00D31265" w:rsidP="00C802EE">
      <w:pPr>
        <w:ind w:firstLine="360"/>
        <w:rPr>
          <w:rFonts w:cs="Arial"/>
          <w:b/>
          <w:bCs/>
          <w:szCs w:val="22"/>
        </w:rPr>
      </w:pPr>
    </w:p>
    <w:p w:rsidR="00C802EE" w:rsidRPr="0065725C" w:rsidRDefault="00C802EE" w:rsidP="00C802EE">
      <w:pPr>
        <w:ind w:firstLine="360"/>
        <w:rPr>
          <w:rFonts w:cs="Arial"/>
          <w:b/>
          <w:bCs/>
          <w:szCs w:val="22"/>
        </w:rPr>
      </w:pPr>
      <w:r w:rsidRPr="0065725C">
        <w:rPr>
          <w:rFonts w:cs="Arial"/>
          <w:b/>
          <w:bCs/>
          <w:szCs w:val="22"/>
        </w:rPr>
        <w:t>B.</w:t>
      </w:r>
      <w:r w:rsidRPr="0065725C">
        <w:rPr>
          <w:rFonts w:cs="Arial"/>
          <w:b/>
          <w:bCs/>
          <w:szCs w:val="22"/>
        </w:rPr>
        <w:tab/>
        <w:t>Metered:</w:t>
      </w:r>
    </w:p>
    <w:p w:rsidR="00C802EE" w:rsidRPr="0065725C" w:rsidRDefault="00C802EE" w:rsidP="00C802EE">
      <w:pPr>
        <w:ind w:firstLine="360"/>
        <w:rPr>
          <w:szCs w:val="22"/>
        </w:rPr>
      </w:pPr>
    </w:p>
    <w:tbl>
      <w:tblPr>
        <w:tblW w:w="8183" w:type="dxa"/>
        <w:tblInd w:w="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001"/>
        <w:gridCol w:w="2182"/>
        <w:gridCol w:w="2000"/>
      </w:tblGrid>
      <w:tr w:rsidR="00C802EE" w:rsidRPr="0065725C" w:rsidTr="00C652DB">
        <w:trPr>
          <w:trHeight w:val="457"/>
        </w:trPr>
        <w:tc>
          <w:tcPr>
            <w:tcW w:w="4001" w:type="dxa"/>
            <w:shd w:val="pct12" w:color="auto" w:fill="auto"/>
          </w:tcPr>
          <w:p w:rsidR="00C802EE" w:rsidRPr="0065725C" w:rsidRDefault="00C802EE" w:rsidP="00C652DB">
            <w:pPr>
              <w:spacing w:before="100" w:beforeAutospacing="1"/>
              <w:ind w:right="162"/>
              <w:jc w:val="center"/>
              <w:rPr>
                <w:rFonts w:cs="Arial"/>
                <w:b/>
                <w:bCs/>
              </w:rPr>
            </w:pPr>
            <w:r w:rsidRPr="0065725C">
              <w:rPr>
                <w:rFonts w:cs="Arial"/>
                <w:b/>
                <w:bCs/>
                <w:szCs w:val="22"/>
              </w:rPr>
              <w:t>Description</w:t>
            </w:r>
          </w:p>
        </w:tc>
        <w:tc>
          <w:tcPr>
            <w:tcW w:w="2182" w:type="dxa"/>
            <w:shd w:val="pct12" w:color="auto" w:fill="auto"/>
            <w:vAlign w:val="center"/>
          </w:tcPr>
          <w:p w:rsidR="00C802EE" w:rsidRPr="0065725C" w:rsidRDefault="00C802EE" w:rsidP="00C652DB">
            <w:pPr>
              <w:spacing w:before="100" w:beforeAutospacing="1"/>
              <w:ind w:right="162"/>
              <w:jc w:val="center"/>
              <w:rPr>
                <w:rFonts w:cs="Arial"/>
                <w:b/>
                <w:bCs/>
              </w:rPr>
            </w:pPr>
            <w:r w:rsidRPr="0065725C">
              <w:rPr>
                <w:rFonts w:cs="Arial"/>
                <w:b/>
                <w:bCs/>
                <w:szCs w:val="22"/>
              </w:rPr>
              <w:t>Minimum Charge</w:t>
            </w:r>
          </w:p>
        </w:tc>
        <w:tc>
          <w:tcPr>
            <w:tcW w:w="2000" w:type="dxa"/>
            <w:shd w:val="pct12" w:color="auto" w:fill="auto"/>
          </w:tcPr>
          <w:p w:rsidR="00C802EE" w:rsidRPr="0065725C" w:rsidRDefault="00C802EE" w:rsidP="00C652DB">
            <w:pPr>
              <w:spacing w:before="100" w:beforeAutospacing="1"/>
              <w:ind w:right="162"/>
              <w:jc w:val="center"/>
              <w:rPr>
                <w:rFonts w:cs="Arial"/>
                <w:b/>
                <w:bCs/>
              </w:rPr>
            </w:pPr>
            <w:r w:rsidRPr="0065725C">
              <w:rPr>
                <w:rFonts w:cs="Arial"/>
                <w:b/>
                <w:bCs/>
                <w:szCs w:val="22"/>
              </w:rPr>
              <w:t>Energy Charge</w:t>
            </w:r>
          </w:p>
        </w:tc>
      </w:tr>
      <w:tr w:rsidR="00C802EE" w:rsidRPr="0065725C" w:rsidTr="00C652DB">
        <w:trPr>
          <w:trHeight w:val="457"/>
        </w:trPr>
        <w:tc>
          <w:tcPr>
            <w:tcW w:w="4001" w:type="dxa"/>
          </w:tcPr>
          <w:p w:rsidR="00C802EE" w:rsidRPr="0065725C" w:rsidRDefault="00C802EE" w:rsidP="00C652DB">
            <w:pPr>
              <w:spacing w:before="100" w:beforeAutospacing="1"/>
              <w:ind w:right="162"/>
              <w:rPr>
                <w:rFonts w:cs="Arial"/>
                <w:bCs/>
              </w:rPr>
            </w:pPr>
            <w:r w:rsidRPr="0065725C">
              <w:rPr>
                <w:rFonts w:cs="Arial"/>
                <w:bCs/>
                <w:szCs w:val="22"/>
              </w:rPr>
              <w:t>Individual Residential construction</w:t>
            </w:r>
          </w:p>
        </w:tc>
        <w:tc>
          <w:tcPr>
            <w:tcW w:w="2182" w:type="dxa"/>
            <w:vMerge w:val="restart"/>
            <w:vAlign w:val="center"/>
          </w:tcPr>
          <w:p w:rsidR="00C802EE" w:rsidRPr="0065725C" w:rsidRDefault="00C802EE" w:rsidP="00C652DB">
            <w:pPr>
              <w:spacing w:before="100" w:beforeAutospacing="1"/>
              <w:ind w:right="162"/>
              <w:jc w:val="center"/>
              <w:rPr>
                <w:rFonts w:cs="Arial"/>
                <w:bCs/>
              </w:rPr>
            </w:pPr>
            <w:r w:rsidRPr="0065725C">
              <w:rPr>
                <w:rFonts w:cs="Arial"/>
                <w:bCs/>
                <w:szCs w:val="22"/>
              </w:rPr>
              <w:t>Rs. 115/kW/week</w:t>
            </w:r>
          </w:p>
        </w:tc>
        <w:tc>
          <w:tcPr>
            <w:tcW w:w="2000" w:type="dxa"/>
          </w:tcPr>
          <w:p w:rsidR="00C802EE" w:rsidRPr="0065725C" w:rsidRDefault="00C802EE" w:rsidP="00C652DB">
            <w:pPr>
              <w:spacing w:before="100" w:beforeAutospacing="1"/>
              <w:ind w:right="162"/>
              <w:rPr>
                <w:rFonts w:cs="Arial"/>
                <w:bCs/>
              </w:rPr>
            </w:pPr>
            <w:r w:rsidRPr="0065725C">
              <w:rPr>
                <w:rFonts w:cs="Arial"/>
                <w:bCs/>
                <w:szCs w:val="22"/>
              </w:rPr>
              <w:t>Rs. 6.00 / kWh</w:t>
            </w:r>
          </w:p>
        </w:tc>
      </w:tr>
      <w:tr w:rsidR="00C802EE" w:rsidRPr="0065725C" w:rsidTr="00C652DB">
        <w:trPr>
          <w:trHeight w:val="480"/>
        </w:trPr>
        <w:tc>
          <w:tcPr>
            <w:tcW w:w="4001" w:type="dxa"/>
          </w:tcPr>
          <w:p w:rsidR="00C802EE" w:rsidRPr="0065725C" w:rsidRDefault="00C802EE" w:rsidP="00C652DB">
            <w:pPr>
              <w:spacing w:before="100" w:beforeAutospacing="1"/>
              <w:ind w:right="162"/>
              <w:rPr>
                <w:rFonts w:cs="Arial"/>
                <w:bCs/>
              </w:rPr>
            </w:pPr>
            <w:r w:rsidRPr="0065725C">
              <w:rPr>
                <w:rFonts w:cs="Arial"/>
                <w:bCs/>
                <w:szCs w:val="22"/>
              </w:rPr>
              <w:t>Others</w:t>
            </w:r>
          </w:p>
        </w:tc>
        <w:tc>
          <w:tcPr>
            <w:tcW w:w="2182" w:type="dxa"/>
            <w:vMerge/>
            <w:vAlign w:val="center"/>
          </w:tcPr>
          <w:p w:rsidR="00C802EE" w:rsidRPr="0065725C" w:rsidRDefault="00C802EE" w:rsidP="00C652DB">
            <w:pPr>
              <w:spacing w:before="100" w:beforeAutospacing="1"/>
              <w:ind w:right="162"/>
              <w:jc w:val="center"/>
              <w:rPr>
                <w:rFonts w:cs="Arial"/>
                <w:bCs/>
              </w:rPr>
            </w:pPr>
          </w:p>
        </w:tc>
        <w:tc>
          <w:tcPr>
            <w:tcW w:w="2000" w:type="dxa"/>
          </w:tcPr>
          <w:p w:rsidR="00C802EE" w:rsidRPr="0065725C" w:rsidRDefault="00C802EE" w:rsidP="00C652DB">
            <w:pPr>
              <w:spacing w:before="100" w:beforeAutospacing="1"/>
              <w:ind w:right="162"/>
              <w:rPr>
                <w:rFonts w:cs="Arial"/>
                <w:bCs/>
              </w:rPr>
            </w:pPr>
            <w:r w:rsidRPr="0065725C">
              <w:rPr>
                <w:rFonts w:cs="Arial"/>
                <w:bCs/>
                <w:szCs w:val="22"/>
              </w:rPr>
              <w:t>Rs. 6.50 / kWh</w:t>
            </w:r>
          </w:p>
        </w:tc>
      </w:tr>
    </w:tbl>
    <w:p w:rsidR="00C802EE" w:rsidRPr="0065725C" w:rsidRDefault="00C802EE" w:rsidP="00C802EE">
      <w:pPr>
        <w:spacing w:before="100" w:beforeAutospacing="1"/>
        <w:ind w:right="-48" w:firstLine="360"/>
        <w:rPr>
          <w:rFonts w:cs="Arial"/>
          <w:b/>
          <w:bCs/>
          <w:szCs w:val="22"/>
        </w:rPr>
      </w:pPr>
      <w:r w:rsidRPr="0065725C">
        <w:rPr>
          <w:rFonts w:cs="Arial"/>
          <w:b/>
          <w:bCs/>
          <w:szCs w:val="22"/>
        </w:rPr>
        <w:t>Note:</w:t>
      </w:r>
    </w:p>
    <w:p w:rsidR="00C802EE" w:rsidRPr="0065725C" w:rsidRDefault="00C802EE" w:rsidP="00C802EE">
      <w:pPr>
        <w:pStyle w:val="BodyText"/>
        <w:spacing w:line="288" w:lineRule="auto"/>
        <w:ind w:right="11"/>
        <w:jc w:val="center"/>
        <w:rPr>
          <w:rFonts w:cs="Arial"/>
          <w:b/>
          <w:sz w:val="22"/>
          <w:szCs w:val="22"/>
          <w:u w:val="single"/>
        </w:rPr>
      </w:pPr>
      <w:r w:rsidRPr="0065725C">
        <w:rPr>
          <w:szCs w:val="22"/>
        </w:rPr>
        <w:t>Charge as specified at A, shall be paid by the consumer in advance.</w:t>
      </w:r>
    </w:p>
    <w:p w:rsidR="00C802EE" w:rsidRPr="0065725C" w:rsidRDefault="00C802EE" w:rsidP="00C802EE">
      <w:pPr>
        <w:pStyle w:val="BodyText"/>
        <w:spacing w:line="288" w:lineRule="auto"/>
        <w:ind w:right="11"/>
        <w:jc w:val="center"/>
        <w:rPr>
          <w:rFonts w:cs="Arial"/>
          <w:b/>
          <w:sz w:val="22"/>
          <w:szCs w:val="22"/>
          <w:u w:val="single"/>
        </w:rPr>
      </w:pPr>
      <w:r w:rsidRPr="0065725C">
        <w:rPr>
          <w:rFonts w:cs="Arial"/>
          <w:b/>
          <w:sz w:val="22"/>
          <w:szCs w:val="22"/>
          <w:u w:val="single"/>
        </w:rPr>
        <w:br w:type="page"/>
      </w:r>
      <w:r w:rsidRPr="0065725C">
        <w:rPr>
          <w:rFonts w:cs="Arial"/>
          <w:b/>
          <w:szCs w:val="22"/>
          <w:u w:val="single"/>
        </w:rPr>
        <w:t>RATE SCHEDULE LMV– 10:</w:t>
      </w:r>
    </w:p>
    <w:p w:rsidR="00C802EE" w:rsidRPr="0065725C" w:rsidRDefault="00C802EE" w:rsidP="00C802EE">
      <w:pPr>
        <w:spacing w:before="240"/>
        <w:ind w:right="29"/>
        <w:jc w:val="center"/>
        <w:rPr>
          <w:rFonts w:cs="Arial"/>
          <w:b/>
          <w:szCs w:val="22"/>
        </w:rPr>
      </w:pPr>
      <w:r w:rsidRPr="0065725C">
        <w:rPr>
          <w:rFonts w:cs="Arial"/>
          <w:b/>
          <w:szCs w:val="22"/>
        </w:rPr>
        <w:t>DEPARTMENTAL EMPLOYEES AND PENSIONERS:</w:t>
      </w:r>
    </w:p>
    <w:p w:rsidR="00C802EE" w:rsidRPr="0065725C" w:rsidRDefault="00C802EE" w:rsidP="00A818DC">
      <w:pPr>
        <w:numPr>
          <w:ilvl w:val="0"/>
          <w:numId w:val="72"/>
        </w:numPr>
        <w:tabs>
          <w:tab w:val="left" w:pos="0"/>
        </w:tabs>
        <w:spacing w:before="100" w:beforeAutospacing="1" w:line="288" w:lineRule="auto"/>
        <w:ind w:right="1440"/>
        <w:rPr>
          <w:rFonts w:cs="Arial"/>
          <w:b/>
        </w:rPr>
      </w:pPr>
      <w:r w:rsidRPr="0065725C">
        <w:rPr>
          <w:rFonts w:cs="Arial"/>
          <w:b/>
          <w:szCs w:val="22"/>
        </w:rPr>
        <w:t>APP</w:t>
      </w:r>
      <w:r w:rsidRPr="0065725C">
        <w:rPr>
          <w:rFonts w:cs="Arial"/>
          <w:b/>
        </w:rPr>
        <w:t>LICABILITY:</w:t>
      </w:r>
    </w:p>
    <w:p w:rsidR="00C802EE" w:rsidRPr="0065725C" w:rsidRDefault="00C802EE" w:rsidP="00C802EE">
      <w:pPr>
        <w:spacing w:before="100"/>
        <w:ind w:left="360" w:right="29"/>
      </w:pPr>
      <w:r w:rsidRPr="0065725C">
        <w:t xml:space="preserve">This schedule shall apply only to such employees (including the cases of </w:t>
      </w:r>
      <w:r w:rsidRPr="0065725C">
        <w:rPr>
          <w:rFonts w:cs="Calibri"/>
        </w:rPr>
        <w:t>retired / voluntary retired or deemed retired</w:t>
      </w:r>
      <w:r w:rsidRPr="0065725C">
        <w:t xml:space="preserve">) of </w:t>
      </w:r>
      <w:r w:rsidR="009A3804" w:rsidRPr="0065725C">
        <w:t>Licensee</w:t>
      </w:r>
      <w:r w:rsidRPr="0065725C">
        <w:t xml:space="preserve">s / successor entities of erstwhile Uttar Pradesh State Electricity Board (UPSEB), who own electricity connection in their own name and opt for the same for their own use for light, fan and power for domestic appliances, where the energy is being fed directly from </w:t>
      </w:r>
      <w:r w:rsidR="009A3804" w:rsidRPr="0065725C">
        <w:t>Licensee</w:t>
      </w:r>
      <w:r w:rsidRPr="0065725C">
        <w:t xml:space="preserve"> mains. The Schedule shall also apply to spouse of </w:t>
      </w:r>
      <w:r w:rsidRPr="0065725C">
        <w:rPr>
          <w:rFonts w:cs="Calibri"/>
        </w:rPr>
        <w:t xml:space="preserve">employees served under </w:t>
      </w:r>
      <w:r w:rsidR="009A3804" w:rsidRPr="0065725C">
        <w:rPr>
          <w:rFonts w:cs="Calibri"/>
        </w:rPr>
        <w:t>Licensee</w:t>
      </w:r>
      <w:r w:rsidRPr="0065725C">
        <w:rPr>
          <w:rFonts w:cs="Calibri"/>
        </w:rPr>
        <w:t>s / successor entities of erstwhile UPSEB.</w:t>
      </w:r>
    </w:p>
    <w:p w:rsidR="00C802EE" w:rsidRPr="0065725C" w:rsidRDefault="00C802EE" w:rsidP="00A818DC">
      <w:pPr>
        <w:numPr>
          <w:ilvl w:val="0"/>
          <w:numId w:val="72"/>
        </w:numPr>
        <w:tabs>
          <w:tab w:val="left" w:pos="0"/>
        </w:tabs>
        <w:spacing w:before="100" w:beforeAutospacing="1" w:line="288" w:lineRule="auto"/>
        <w:ind w:left="0" w:right="1440" w:firstLine="0"/>
        <w:rPr>
          <w:rFonts w:cs="Arial"/>
          <w:b/>
        </w:rPr>
      </w:pPr>
      <w:r w:rsidRPr="0065725C">
        <w:rPr>
          <w:rFonts w:cs="Arial"/>
          <w:b/>
        </w:rPr>
        <w:t>RATE:</w:t>
      </w:r>
    </w:p>
    <w:p w:rsidR="00C802EE" w:rsidRPr="0065725C" w:rsidRDefault="00C802EE" w:rsidP="00C802EE">
      <w:pPr>
        <w:spacing w:after="120"/>
        <w:ind w:left="360"/>
      </w:pPr>
      <w:r w:rsidRPr="0065725C">
        <w:rPr>
          <w:b/>
          <w:bCs/>
        </w:rPr>
        <w:t xml:space="preserve">Un-metered: </w:t>
      </w:r>
      <w:r w:rsidRPr="0065725C">
        <w:t>Rate, gives the fixed and energy charges at which the consumer shall be billed for his consumption during the billing period applicable to the category:</w:t>
      </w:r>
    </w:p>
    <w:tbl>
      <w:tblPr>
        <w:tblW w:w="869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4770"/>
        <w:gridCol w:w="1890"/>
        <w:gridCol w:w="2036"/>
      </w:tblGrid>
      <w:tr w:rsidR="00C802EE" w:rsidRPr="0065725C" w:rsidTr="00C652DB">
        <w:trPr>
          <w:trHeight w:val="111"/>
        </w:trPr>
        <w:tc>
          <w:tcPr>
            <w:tcW w:w="4770" w:type="dxa"/>
            <w:shd w:val="pct12" w:color="auto" w:fill="auto"/>
          </w:tcPr>
          <w:p w:rsidR="00C802EE" w:rsidRPr="0065725C" w:rsidRDefault="00C802EE" w:rsidP="00C652DB">
            <w:pPr>
              <w:ind w:right="-108"/>
              <w:jc w:val="center"/>
              <w:rPr>
                <w:rFonts w:cs="Arial"/>
                <w:b/>
              </w:rPr>
            </w:pPr>
            <w:r w:rsidRPr="0065725C">
              <w:rPr>
                <w:rFonts w:cs="Arial"/>
                <w:b/>
              </w:rPr>
              <w:t>Category</w:t>
            </w:r>
          </w:p>
        </w:tc>
        <w:tc>
          <w:tcPr>
            <w:tcW w:w="1890" w:type="dxa"/>
            <w:shd w:val="pct12" w:color="auto" w:fill="auto"/>
          </w:tcPr>
          <w:p w:rsidR="00C802EE" w:rsidRPr="0065725C" w:rsidRDefault="00C802EE" w:rsidP="00C652DB">
            <w:pPr>
              <w:ind w:right="-108"/>
              <w:jc w:val="center"/>
              <w:rPr>
                <w:rFonts w:cs="Arial"/>
                <w:b/>
              </w:rPr>
            </w:pPr>
            <w:r w:rsidRPr="0065725C">
              <w:rPr>
                <w:rFonts w:cs="Arial"/>
                <w:b/>
              </w:rPr>
              <w:t>Fixed charge / month</w:t>
            </w:r>
          </w:p>
        </w:tc>
        <w:tc>
          <w:tcPr>
            <w:tcW w:w="2036" w:type="dxa"/>
            <w:shd w:val="pct12" w:color="auto" w:fill="auto"/>
          </w:tcPr>
          <w:p w:rsidR="00C802EE" w:rsidRPr="0065725C" w:rsidRDefault="00C802EE" w:rsidP="00C652DB">
            <w:pPr>
              <w:ind w:right="-108"/>
              <w:jc w:val="center"/>
              <w:rPr>
                <w:rFonts w:cs="Arial"/>
                <w:b/>
              </w:rPr>
            </w:pPr>
            <w:r w:rsidRPr="0065725C">
              <w:rPr>
                <w:rFonts w:cs="Arial"/>
                <w:b/>
              </w:rPr>
              <w:t>Fixed Monthly Energy Charge</w:t>
            </w:r>
          </w:p>
        </w:tc>
      </w:tr>
      <w:tr w:rsidR="00C802EE" w:rsidRPr="0065725C" w:rsidTr="00C652DB">
        <w:trPr>
          <w:trHeight w:val="192"/>
        </w:trPr>
        <w:tc>
          <w:tcPr>
            <w:tcW w:w="4770" w:type="dxa"/>
            <w:tcBorders>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 xml:space="preserve">Class IV employees / Operating staff </w:t>
            </w:r>
          </w:p>
        </w:tc>
        <w:tc>
          <w:tcPr>
            <w:tcW w:w="1890" w:type="dxa"/>
            <w:tcBorders>
              <w:bottom w:val="single" w:sz="4" w:space="0" w:color="auto"/>
            </w:tcBorders>
          </w:tcPr>
          <w:p w:rsidR="00A44CA7" w:rsidRPr="0065725C" w:rsidRDefault="00C802EE">
            <w:pPr>
              <w:pStyle w:val="BodyText"/>
              <w:spacing w:before="80" w:after="80"/>
              <w:ind w:right="-108"/>
              <w:jc w:val="center"/>
              <w:rPr>
                <w:rFonts w:cs="Arial"/>
              </w:rPr>
            </w:pPr>
            <w:r w:rsidRPr="0065725C">
              <w:rPr>
                <w:rFonts w:cs="Arial"/>
                <w:lang w:val="en-US"/>
              </w:rPr>
              <w:t>Rs. 90.00</w:t>
            </w:r>
          </w:p>
        </w:tc>
        <w:tc>
          <w:tcPr>
            <w:tcW w:w="2036" w:type="dxa"/>
            <w:tcBorders>
              <w:bottom w:val="single" w:sz="4" w:space="0" w:color="auto"/>
            </w:tcBorders>
          </w:tcPr>
          <w:p w:rsidR="00A44CA7" w:rsidRPr="0065725C" w:rsidRDefault="00C802EE">
            <w:pPr>
              <w:pStyle w:val="BodyText"/>
              <w:ind w:right="-108"/>
              <w:jc w:val="center"/>
              <w:rPr>
                <w:rFonts w:cs="Arial"/>
              </w:rPr>
            </w:pPr>
            <w:r w:rsidRPr="0065725C">
              <w:rPr>
                <w:rFonts w:cs="Arial"/>
                <w:lang w:val="en-US"/>
              </w:rPr>
              <w:t>Rs. 90.00</w:t>
            </w:r>
          </w:p>
        </w:tc>
      </w:tr>
      <w:tr w:rsidR="00C802EE" w:rsidRPr="0065725C" w:rsidTr="00C652DB">
        <w:trPr>
          <w:trHeight w:val="206"/>
        </w:trPr>
        <w:tc>
          <w:tcPr>
            <w:tcW w:w="4770" w:type="dxa"/>
            <w:tcBorders>
              <w:top w:val="single" w:sz="4" w:space="0" w:color="auto"/>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 xml:space="preserve">Class III employees </w:t>
            </w:r>
          </w:p>
        </w:tc>
        <w:tc>
          <w:tcPr>
            <w:tcW w:w="1890" w:type="dxa"/>
            <w:tcBorders>
              <w:top w:val="single" w:sz="4" w:space="0" w:color="auto"/>
              <w:bottom w:val="single" w:sz="4" w:space="0" w:color="auto"/>
            </w:tcBorders>
          </w:tcPr>
          <w:p w:rsidR="00A44CA7" w:rsidRPr="0065725C" w:rsidRDefault="00C802EE">
            <w:pPr>
              <w:pStyle w:val="BodyText"/>
              <w:spacing w:before="80" w:after="80"/>
              <w:ind w:right="-108"/>
              <w:jc w:val="center"/>
              <w:rPr>
                <w:rFonts w:cs="Arial"/>
              </w:rPr>
            </w:pPr>
            <w:r w:rsidRPr="0065725C">
              <w:rPr>
                <w:rFonts w:cs="Arial"/>
                <w:lang w:val="en-US"/>
              </w:rPr>
              <w:t>Rs. 90.00</w:t>
            </w:r>
          </w:p>
        </w:tc>
        <w:tc>
          <w:tcPr>
            <w:tcW w:w="2036" w:type="dxa"/>
            <w:tcBorders>
              <w:top w:val="single" w:sz="4" w:space="0" w:color="auto"/>
              <w:bottom w:val="single" w:sz="4" w:space="0" w:color="auto"/>
            </w:tcBorders>
          </w:tcPr>
          <w:p w:rsidR="00A44CA7" w:rsidRPr="0065725C" w:rsidRDefault="00C802EE">
            <w:pPr>
              <w:pStyle w:val="BodyText"/>
              <w:ind w:right="-108"/>
              <w:jc w:val="center"/>
              <w:rPr>
                <w:rFonts w:cs="Arial"/>
              </w:rPr>
            </w:pPr>
            <w:r w:rsidRPr="0065725C">
              <w:rPr>
                <w:rFonts w:cs="Arial"/>
                <w:lang w:val="en-US"/>
              </w:rPr>
              <w:t>Rs. 120.00</w:t>
            </w:r>
          </w:p>
        </w:tc>
      </w:tr>
      <w:tr w:rsidR="00C802EE" w:rsidRPr="0065725C" w:rsidTr="00C652DB">
        <w:trPr>
          <w:trHeight w:val="195"/>
        </w:trPr>
        <w:tc>
          <w:tcPr>
            <w:tcW w:w="4770" w:type="dxa"/>
            <w:tcBorders>
              <w:top w:val="single" w:sz="4" w:space="0" w:color="auto"/>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Junior Engineers &amp; equivalent posts</w:t>
            </w:r>
          </w:p>
        </w:tc>
        <w:tc>
          <w:tcPr>
            <w:tcW w:w="1890" w:type="dxa"/>
            <w:tcBorders>
              <w:top w:val="single" w:sz="4" w:space="0" w:color="auto"/>
              <w:bottom w:val="single" w:sz="4" w:space="0" w:color="auto"/>
            </w:tcBorders>
          </w:tcPr>
          <w:p w:rsidR="00A44CA7" w:rsidRPr="0065725C" w:rsidRDefault="00C802EE">
            <w:pPr>
              <w:pStyle w:val="BodyText"/>
              <w:spacing w:before="80" w:after="80"/>
              <w:ind w:right="-108"/>
              <w:jc w:val="center"/>
              <w:rPr>
                <w:rFonts w:cs="Arial"/>
              </w:rPr>
            </w:pPr>
            <w:r w:rsidRPr="0065725C">
              <w:rPr>
                <w:rFonts w:cs="Arial"/>
                <w:lang w:val="en-US"/>
              </w:rPr>
              <w:t>Rs. 175.00</w:t>
            </w:r>
          </w:p>
        </w:tc>
        <w:tc>
          <w:tcPr>
            <w:tcW w:w="2036" w:type="dxa"/>
            <w:tcBorders>
              <w:top w:val="single" w:sz="4" w:space="0" w:color="auto"/>
              <w:bottom w:val="single" w:sz="4" w:space="0" w:color="auto"/>
            </w:tcBorders>
          </w:tcPr>
          <w:p w:rsidR="00A44CA7" w:rsidRPr="0065725C" w:rsidRDefault="00C802EE">
            <w:pPr>
              <w:pStyle w:val="BodyText"/>
              <w:ind w:right="-108"/>
              <w:jc w:val="center"/>
              <w:rPr>
                <w:rFonts w:cs="Arial"/>
              </w:rPr>
            </w:pPr>
            <w:r w:rsidRPr="0065725C">
              <w:rPr>
                <w:rFonts w:cs="Arial"/>
                <w:lang w:val="en-US"/>
              </w:rPr>
              <w:t>Rs. 250.00</w:t>
            </w:r>
          </w:p>
        </w:tc>
      </w:tr>
      <w:tr w:rsidR="00C802EE" w:rsidRPr="0065725C" w:rsidTr="00C652DB">
        <w:trPr>
          <w:trHeight w:val="197"/>
        </w:trPr>
        <w:tc>
          <w:tcPr>
            <w:tcW w:w="4770" w:type="dxa"/>
            <w:tcBorders>
              <w:top w:val="single" w:sz="4" w:space="0" w:color="auto"/>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Assistant Engineers &amp; equivalent posts</w:t>
            </w:r>
          </w:p>
        </w:tc>
        <w:tc>
          <w:tcPr>
            <w:tcW w:w="1890" w:type="dxa"/>
            <w:tcBorders>
              <w:top w:val="single" w:sz="4" w:space="0" w:color="auto"/>
              <w:bottom w:val="single" w:sz="4" w:space="0" w:color="auto"/>
            </w:tcBorders>
          </w:tcPr>
          <w:p w:rsidR="00A44CA7" w:rsidRPr="0065725C" w:rsidRDefault="00C802EE">
            <w:pPr>
              <w:pStyle w:val="BodyText"/>
              <w:spacing w:before="80" w:after="80"/>
              <w:ind w:right="-108"/>
              <w:jc w:val="center"/>
              <w:rPr>
                <w:rFonts w:cs="Arial"/>
              </w:rPr>
            </w:pPr>
            <w:r w:rsidRPr="0065725C">
              <w:rPr>
                <w:rFonts w:cs="Arial"/>
                <w:lang w:val="en-US"/>
              </w:rPr>
              <w:t>Rs. 185.00</w:t>
            </w:r>
          </w:p>
        </w:tc>
        <w:tc>
          <w:tcPr>
            <w:tcW w:w="2036" w:type="dxa"/>
            <w:tcBorders>
              <w:top w:val="single" w:sz="4" w:space="0" w:color="auto"/>
              <w:bottom w:val="single" w:sz="4" w:space="0" w:color="auto"/>
            </w:tcBorders>
          </w:tcPr>
          <w:p w:rsidR="00A44CA7" w:rsidRPr="0065725C" w:rsidRDefault="00C802EE">
            <w:pPr>
              <w:pStyle w:val="BodyText"/>
              <w:ind w:right="-108"/>
              <w:jc w:val="center"/>
              <w:rPr>
                <w:rFonts w:cs="Arial"/>
              </w:rPr>
            </w:pPr>
            <w:r w:rsidRPr="0065725C">
              <w:rPr>
                <w:rFonts w:cs="Arial"/>
                <w:lang w:val="en-US"/>
              </w:rPr>
              <w:t>Rs. 370.00</w:t>
            </w:r>
          </w:p>
        </w:tc>
      </w:tr>
      <w:tr w:rsidR="00C802EE" w:rsidRPr="0065725C" w:rsidTr="00C652DB">
        <w:trPr>
          <w:trHeight w:val="269"/>
        </w:trPr>
        <w:tc>
          <w:tcPr>
            <w:tcW w:w="4770" w:type="dxa"/>
            <w:tcBorders>
              <w:top w:val="single" w:sz="4" w:space="0" w:color="auto"/>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 xml:space="preserve">Executive Engineers &amp; equivalent posts </w:t>
            </w:r>
          </w:p>
        </w:tc>
        <w:tc>
          <w:tcPr>
            <w:tcW w:w="1890" w:type="dxa"/>
            <w:tcBorders>
              <w:top w:val="single" w:sz="4" w:space="0" w:color="auto"/>
              <w:bottom w:val="single" w:sz="4" w:space="0" w:color="auto"/>
            </w:tcBorders>
          </w:tcPr>
          <w:p w:rsidR="00A44CA7" w:rsidRPr="0065725C" w:rsidRDefault="00C802EE">
            <w:pPr>
              <w:pStyle w:val="BodyText"/>
              <w:spacing w:before="80" w:after="80"/>
              <w:ind w:right="-108"/>
              <w:jc w:val="center"/>
              <w:rPr>
                <w:rFonts w:cs="Arial"/>
              </w:rPr>
            </w:pPr>
            <w:r w:rsidRPr="0065725C">
              <w:rPr>
                <w:rFonts w:cs="Arial"/>
                <w:lang w:val="en-US"/>
              </w:rPr>
              <w:t>Rs. 185.00</w:t>
            </w:r>
          </w:p>
        </w:tc>
        <w:tc>
          <w:tcPr>
            <w:tcW w:w="2036" w:type="dxa"/>
            <w:tcBorders>
              <w:top w:val="single" w:sz="4" w:space="0" w:color="auto"/>
              <w:bottom w:val="single" w:sz="4" w:space="0" w:color="auto"/>
            </w:tcBorders>
          </w:tcPr>
          <w:p w:rsidR="00A44CA7" w:rsidRPr="0065725C" w:rsidRDefault="00C802EE">
            <w:pPr>
              <w:pStyle w:val="BodyText"/>
              <w:ind w:right="-108"/>
              <w:jc w:val="center"/>
              <w:rPr>
                <w:rFonts w:cs="Arial"/>
              </w:rPr>
            </w:pPr>
            <w:r w:rsidRPr="0065725C">
              <w:rPr>
                <w:rFonts w:cs="Arial"/>
                <w:lang w:val="en-US"/>
              </w:rPr>
              <w:t>Rs. 400.00</w:t>
            </w:r>
          </w:p>
        </w:tc>
      </w:tr>
      <w:tr w:rsidR="00C802EE" w:rsidRPr="0065725C" w:rsidTr="00D31265">
        <w:trPr>
          <w:trHeight w:val="811"/>
        </w:trPr>
        <w:tc>
          <w:tcPr>
            <w:tcW w:w="4770" w:type="dxa"/>
            <w:tcBorders>
              <w:top w:val="single" w:sz="4" w:space="0" w:color="auto"/>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 xml:space="preserve">Superintending Engineers / Deputy General Managers &amp; equivalent posts </w:t>
            </w:r>
          </w:p>
        </w:tc>
        <w:tc>
          <w:tcPr>
            <w:tcW w:w="1890" w:type="dxa"/>
            <w:tcBorders>
              <w:top w:val="single" w:sz="4" w:space="0" w:color="auto"/>
              <w:bottom w:val="single" w:sz="4" w:space="0" w:color="auto"/>
            </w:tcBorders>
          </w:tcPr>
          <w:p w:rsidR="00A44CA7" w:rsidRPr="0065725C" w:rsidRDefault="00C802EE">
            <w:pPr>
              <w:pStyle w:val="BodyText"/>
              <w:spacing w:before="80" w:after="80"/>
              <w:ind w:right="-108"/>
              <w:jc w:val="center"/>
              <w:rPr>
                <w:rFonts w:cs="Arial"/>
              </w:rPr>
            </w:pPr>
            <w:r w:rsidRPr="0065725C">
              <w:rPr>
                <w:rFonts w:cs="Arial"/>
                <w:lang w:val="en-US"/>
              </w:rPr>
              <w:t>Rs. 425.00</w:t>
            </w:r>
          </w:p>
        </w:tc>
        <w:tc>
          <w:tcPr>
            <w:tcW w:w="2036" w:type="dxa"/>
            <w:tcBorders>
              <w:top w:val="single" w:sz="4" w:space="0" w:color="auto"/>
              <w:bottom w:val="single" w:sz="4" w:space="0" w:color="auto"/>
            </w:tcBorders>
          </w:tcPr>
          <w:p w:rsidR="00A44CA7" w:rsidRPr="0065725C" w:rsidRDefault="00C802EE">
            <w:pPr>
              <w:pStyle w:val="BodyText"/>
              <w:ind w:right="-108"/>
              <w:jc w:val="center"/>
              <w:rPr>
                <w:rFonts w:cs="Arial"/>
              </w:rPr>
            </w:pPr>
            <w:r w:rsidRPr="0065725C">
              <w:rPr>
                <w:rFonts w:cs="Arial"/>
                <w:lang w:val="en-US"/>
              </w:rPr>
              <w:t>Rs. 490.00</w:t>
            </w:r>
          </w:p>
        </w:tc>
      </w:tr>
      <w:tr w:rsidR="00C802EE" w:rsidRPr="0065725C" w:rsidTr="00D31265">
        <w:trPr>
          <w:trHeight w:val="583"/>
        </w:trPr>
        <w:tc>
          <w:tcPr>
            <w:tcW w:w="4770" w:type="dxa"/>
            <w:tcBorders>
              <w:top w:val="single" w:sz="4" w:space="0" w:color="auto"/>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Chief Engineers (I &amp; II) / General Managers and above</w:t>
            </w:r>
          </w:p>
        </w:tc>
        <w:tc>
          <w:tcPr>
            <w:tcW w:w="1890" w:type="dxa"/>
            <w:tcBorders>
              <w:top w:val="single" w:sz="4" w:space="0" w:color="auto"/>
              <w:bottom w:val="single" w:sz="4" w:space="0" w:color="auto"/>
            </w:tcBorders>
          </w:tcPr>
          <w:p w:rsidR="00A44CA7" w:rsidRPr="0065725C" w:rsidRDefault="00C802EE">
            <w:pPr>
              <w:pStyle w:val="BodyText"/>
              <w:spacing w:before="80" w:after="80"/>
              <w:ind w:right="-108"/>
              <w:jc w:val="center"/>
              <w:rPr>
                <w:rFonts w:cs="Arial"/>
              </w:rPr>
            </w:pPr>
            <w:r w:rsidRPr="0065725C">
              <w:rPr>
                <w:rFonts w:cs="Arial"/>
                <w:lang w:val="en-US"/>
              </w:rPr>
              <w:t>Rs. 425.00</w:t>
            </w:r>
          </w:p>
        </w:tc>
        <w:tc>
          <w:tcPr>
            <w:tcW w:w="2036" w:type="dxa"/>
            <w:tcBorders>
              <w:top w:val="single" w:sz="4" w:space="0" w:color="auto"/>
              <w:bottom w:val="single" w:sz="4" w:space="0" w:color="auto"/>
            </w:tcBorders>
          </w:tcPr>
          <w:p w:rsidR="00A44CA7" w:rsidRPr="0065725C" w:rsidRDefault="00C802EE">
            <w:pPr>
              <w:pStyle w:val="BodyText"/>
              <w:ind w:right="-108"/>
              <w:jc w:val="center"/>
              <w:rPr>
                <w:rFonts w:cs="Arial"/>
              </w:rPr>
            </w:pPr>
            <w:r w:rsidRPr="0065725C">
              <w:rPr>
                <w:rFonts w:cs="Arial"/>
                <w:lang w:val="en-US"/>
              </w:rPr>
              <w:t>Rs. 600.00</w:t>
            </w:r>
          </w:p>
        </w:tc>
      </w:tr>
      <w:tr w:rsidR="00C802EE" w:rsidRPr="0065725C" w:rsidTr="00C652DB">
        <w:trPr>
          <w:trHeight w:val="539"/>
        </w:trPr>
        <w:tc>
          <w:tcPr>
            <w:tcW w:w="4770" w:type="dxa"/>
            <w:tcBorders>
              <w:top w:val="single" w:sz="4" w:space="0" w:color="auto"/>
              <w:left w:val="single" w:sz="4" w:space="0" w:color="auto"/>
              <w:bottom w:val="single" w:sz="4" w:space="0" w:color="auto"/>
            </w:tcBorders>
          </w:tcPr>
          <w:p w:rsidR="00A44CA7" w:rsidRPr="0065725C" w:rsidRDefault="00C802EE">
            <w:pPr>
              <w:pStyle w:val="BodyText"/>
              <w:spacing w:before="80" w:after="80"/>
              <w:ind w:right="-108"/>
              <w:jc w:val="left"/>
              <w:rPr>
                <w:rFonts w:cs="Arial"/>
              </w:rPr>
            </w:pPr>
            <w:r w:rsidRPr="0065725C">
              <w:rPr>
                <w:rFonts w:cs="Arial"/>
              </w:rPr>
              <w:t>Additional charge for employees using Air Conditioners (April to September).</w:t>
            </w:r>
          </w:p>
        </w:tc>
        <w:tc>
          <w:tcPr>
            <w:tcW w:w="3926" w:type="dxa"/>
            <w:gridSpan w:val="2"/>
            <w:tcBorders>
              <w:top w:val="single" w:sz="4" w:space="0" w:color="auto"/>
              <w:bottom w:val="single" w:sz="4" w:space="0" w:color="auto"/>
            </w:tcBorders>
          </w:tcPr>
          <w:p w:rsidR="00A44CA7" w:rsidRPr="0065725C" w:rsidRDefault="00C802EE">
            <w:pPr>
              <w:pStyle w:val="BodyText"/>
              <w:spacing w:before="80" w:after="80"/>
              <w:ind w:right="-108"/>
              <w:jc w:val="center"/>
              <w:rPr>
                <w:rFonts w:cs="Arial"/>
              </w:rPr>
            </w:pPr>
            <w:r w:rsidRPr="0065725C">
              <w:rPr>
                <w:rFonts w:cs="Arial"/>
              </w:rPr>
              <w:t>Rs. 500.00 per month per Air conditioner</w:t>
            </w:r>
          </w:p>
        </w:tc>
      </w:tr>
    </w:tbl>
    <w:p w:rsidR="00C802EE" w:rsidRPr="0065725C" w:rsidRDefault="00C802EE" w:rsidP="00C802EE">
      <w:pPr>
        <w:spacing w:before="100" w:beforeAutospacing="1" w:after="40"/>
        <w:ind w:left="360" w:right="-58"/>
        <w:rPr>
          <w:rFonts w:cs="Arial"/>
          <w:bCs/>
        </w:rPr>
      </w:pPr>
      <w:r w:rsidRPr="0065725C">
        <w:rPr>
          <w:rFonts w:cs="Arial"/>
          <w:b/>
        </w:rPr>
        <w:t xml:space="preserve">Metered: </w:t>
      </w:r>
      <w:r w:rsidRPr="0065725C">
        <w:rPr>
          <w:rFonts w:cs="Arial"/>
          <w:bCs/>
        </w:rPr>
        <w:t xml:space="preserve">Metered consumers under this category shall be given 50% rebate on rate of charge applicable to “other metered consumers” under LMV-1 category. </w:t>
      </w:r>
    </w:p>
    <w:p w:rsidR="00C802EE" w:rsidRPr="0065725C" w:rsidRDefault="00C802EE" w:rsidP="00A818DC">
      <w:pPr>
        <w:numPr>
          <w:ilvl w:val="0"/>
          <w:numId w:val="72"/>
        </w:numPr>
        <w:spacing w:before="100" w:beforeAutospacing="1" w:after="40" w:line="288" w:lineRule="auto"/>
        <w:ind w:right="-58"/>
        <w:rPr>
          <w:rFonts w:cs="Arial"/>
          <w:b/>
        </w:rPr>
      </w:pPr>
      <w:r w:rsidRPr="0065725C">
        <w:rPr>
          <w:rFonts w:cs="Arial"/>
          <w:b/>
        </w:rPr>
        <w:t xml:space="preserve">ELECTRICITY DUTY: </w:t>
      </w:r>
    </w:p>
    <w:p w:rsidR="00C802EE" w:rsidRPr="0065725C" w:rsidRDefault="00C802EE" w:rsidP="00C802EE">
      <w:pPr>
        <w:tabs>
          <w:tab w:val="left" w:pos="360"/>
        </w:tabs>
        <w:spacing w:before="100" w:beforeAutospacing="1" w:after="40"/>
        <w:ind w:left="360" w:right="-58"/>
        <w:rPr>
          <w:rFonts w:cs="Arial"/>
          <w:bCs/>
        </w:rPr>
      </w:pPr>
      <w:r w:rsidRPr="0065725C">
        <w:rPr>
          <w:rFonts w:cs="Arial"/>
          <w:bCs/>
        </w:rPr>
        <w:t>Electricity duty on the above shall be levied in addition at the rates as may be notified by the State Government from time to time.</w:t>
      </w:r>
    </w:p>
    <w:p w:rsidR="00C802EE" w:rsidRPr="0065725C" w:rsidRDefault="00C802EE" w:rsidP="00C802EE">
      <w:pPr>
        <w:spacing w:before="100" w:beforeAutospacing="1" w:after="40"/>
        <w:ind w:left="360" w:right="-58"/>
        <w:rPr>
          <w:rFonts w:cs="Arial"/>
          <w:b/>
        </w:rPr>
      </w:pPr>
      <w:r w:rsidRPr="0065725C">
        <w:rPr>
          <w:rFonts w:cs="Arial"/>
          <w:b/>
        </w:rPr>
        <w:t xml:space="preserve">Note: </w:t>
      </w:r>
      <w:r w:rsidRPr="0065725C">
        <w:rPr>
          <w:rFonts w:cs="Arial"/>
        </w:rPr>
        <w:t xml:space="preserve">In case of </w:t>
      </w:r>
      <w:r w:rsidRPr="0065725C">
        <w:rPr>
          <w:rFonts w:cs="Calibri"/>
        </w:rPr>
        <w:t>retired / voluntary retired or deemed retired</w:t>
      </w:r>
      <w:r w:rsidRPr="0065725C">
        <w:rPr>
          <w:rFonts w:cs="Arial"/>
        </w:rPr>
        <w:t xml:space="preserve"> employees, the rate shall be the same as applicable to the post from which he / she has retired.</w:t>
      </w:r>
    </w:p>
    <w:p w:rsidR="00C802EE" w:rsidRPr="0065725C" w:rsidRDefault="00C802EE" w:rsidP="00C802EE">
      <w:pPr>
        <w:tabs>
          <w:tab w:val="left" w:pos="360"/>
        </w:tabs>
        <w:spacing w:before="100" w:beforeAutospacing="1" w:after="40"/>
        <w:ind w:left="360" w:right="-58" w:hanging="360"/>
      </w:pPr>
      <w:r w:rsidRPr="0065725C">
        <w:rPr>
          <w:rFonts w:cs="Arial"/>
          <w:b/>
        </w:rPr>
        <w:t>4</w:t>
      </w:r>
      <w:r w:rsidR="00785E17" w:rsidRPr="0065725C">
        <w:rPr>
          <w:rFonts w:cs="Arial"/>
          <w:b/>
        </w:rPr>
        <w:t>.</w:t>
      </w:r>
      <w:r w:rsidR="00785E17" w:rsidRPr="0065725C">
        <w:rPr>
          <w:rFonts w:cs="Arial"/>
          <w:b/>
        </w:rPr>
        <w:tab/>
      </w:r>
      <w:r w:rsidR="00785E17" w:rsidRPr="0065725C">
        <w:rPr>
          <w:rFonts w:cs="Arial"/>
          <w:bCs/>
        </w:rPr>
        <w:t>For ‘Other Provisions’ and ‘Mode of Payment’ for Departmental Employees refer ANNEXURE 10.2.1</w:t>
      </w:r>
      <w:r w:rsidR="006B12D7">
        <w:rPr>
          <w:rFonts w:cs="Arial"/>
          <w:bCs/>
        </w:rPr>
        <w:t>.</w:t>
      </w:r>
    </w:p>
    <w:p w:rsidR="00C802EE" w:rsidRPr="0065725C" w:rsidRDefault="00C802EE" w:rsidP="00C802EE">
      <w:pPr>
        <w:tabs>
          <w:tab w:val="left" w:pos="360"/>
        </w:tabs>
        <w:spacing w:before="100" w:beforeAutospacing="1" w:after="40"/>
        <w:ind w:left="360" w:right="-58" w:hanging="360"/>
        <w:rPr>
          <w:rFonts w:cs="Arial"/>
          <w:bCs/>
          <w:strike/>
        </w:rPr>
      </w:pPr>
    </w:p>
    <w:p w:rsidR="00C802EE" w:rsidRPr="0065725C" w:rsidRDefault="00601251" w:rsidP="00C802EE">
      <w:pPr>
        <w:spacing w:before="100" w:beforeAutospacing="1" w:after="40"/>
        <w:ind w:left="360" w:right="-58"/>
      </w:pPr>
      <w:r w:rsidRPr="00601251">
        <w:rPr>
          <w:rFonts w:cs="Arial"/>
          <w:bCs/>
          <w:i/>
          <w:iCs/>
          <w:noProof/>
          <w:lang w:val="en-US"/>
        </w:rPr>
        <w:pict>
          <v:line id="_x0000_s1027" style="position:absolute;left:0;text-align:left;z-index:251658240;visibility:visible" from="16.65pt,1.05pt" to="43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L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"/>
        </w:pict>
      </w:r>
      <w:r w:rsidR="00C802EE" w:rsidRPr="0065725C">
        <w:rPr>
          <w:rFonts w:cs="Arial"/>
          <w:bCs/>
          <w:i/>
          <w:iCs/>
        </w:rPr>
        <w:t xml:space="preserve">Section 23 (7) of Electricity Reforms Act, 1999 provides that “terms and condition of service of the personnel shall not be less favourable to the terms and condition which were applicable to them before the transfer”.  The same spirit has been echoed under first proviso of section 133 (2) of the Electricity Act, 2003. The benefits for employees / pensioners as provided in section 12 (b) (ii) of the Uttar Pradesh Reform </w:t>
      </w:r>
      <w:r w:rsidR="00A24A40" w:rsidRPr="0065725C">
        <w:rPr>
          <w:rFonts w:cs="Arial"/>
          <w:bCs/>
          <w:i/>
          <w:iCs/>
        </w:rPr>
        <w:t>Transfer Scheme</w:t>
      </w:r>
      <w:r w:rsidR="00C802EE" w:rsidRPr="0065725C">
        <w:rPr>
          <w:rFonts w:cs="Arial"/>
          <w:bCs/>
          <w:i/>
          <w:iCs/>
        </w:rPr>
        <w:t>, 2000 include “concessional rate of electricity”, which means concession in rate of electricity to the extent it is not inferior to what was existing before 14</w:t>
      </w:r>
      <w:r w:rsidR="00C802EE" w:rsidRPr="0065725C">
        <w:rPr>
          <w:rFonts w:cs="Arial"/>
          <w:bCs/>
          <w:i/>
          <w:iCs/>
          <w:vertAlign w:val="superscript"/>
        </w:rPr>
        <w:t>th</w:t>
      </w:r>
      <w:r w:rsidR="00C802EE" w:rsidRPr="0065725C">
        <w:rPr>
          <w:rFonts w:cs="Arial"/>
          <w:bCs/>
          <w:i/>
          <w:iCs/>
        </w:rPr>
        <w:t xml:space="preserve"> January, 2000.  The rates and charges indicated above for this category are strictly in adherence of above statutory provisions.   </w:t>
      </w:r>
    </w:p>
    <w:p w:rsidR="00C802EE" w:rsidRPr="0065725C" w:rsidRDefault="00C802EE" w:rsidP="00C802EE">
      <w:pPr>
        <w:pStyle w:val="BodyText"/>
        <w:spacing w:before="100" w:beforeAutospacing="1" w:after="100" w:afterAutospacing="1" w:line="288" w:lineRule="auto"/>
        <w:ind w:right="-61"/>
        <w:jc w:val="center"/>
        <w:rPr>
          <w:rFonts w:cs="Arial"/>
          <w:b/>
          <w:szCs w:val="22"/>
          <w:u w:val="single"/>
        </w:rPr>
      </w:pPr>
      <w:r w:rsidRPr="0065725C">
        <w:rPr>
          <w:rFonts w:cs="Arial"/>
          <w:b/>
          <w:sz w:val="22"/>
          <w:szCs w:val="22"/>
          <w:u w:val="single"/>
        </w:rPr>
        <w:br w:type="page"/>
      </w:r>
      <w:r w:rsidRPr="0065725C">
        <w:rPr>
          <w:rFonts w:cs="Arial"/>
          <w:b/>
          <w:szCs w:val="22"/>
          <w:u w:val="single"/>
        </w:rPr>
        <w:t>RATE SCHEDULE HV– 1:</w:t>
      </w:r>
    </w:p>
    <w:p w:rsidR="00C802EE" w:rsidRPr="0065725C" w:rsidRDefault="00C802EE" w:rsidP="00C802EE">
      <w:pPr>
        <w:tabs>
          <w:tab w:val="left" w:pos="540"/>
        </w:tabs>
        <w:ind w:left="540" w:right="29" w:hanging="540"/>
        <w:jc w:val="center"/>
        <w:rPr>
          <w:b/>
          <w:bCs/>
          <w:szCs w:val="22"/>
        </w:rPr>
      </w:pPr>
      <w:r w:rsidRPr="0065725C">
        <w:rPr>
          <w:b/>
          <w:bCs/>
          <w:szCs w:val="22"/>
        </w:rPr>
        <w:t>NON INDUSTRIAL BULK LOADS:</w:t>
      </w:r>
    </w:p>
    <w:p w:rsidR="00C802EE" w:rsidRPr="0065725C" w:rsidRDefault="00C802EE" w:rsidP="00A818DC">
      <w:pPr>
        <w:numPr>
          <w:ilvl w:val="0"/>
          <w:numId w:val="76"/>
        </w:numPr>
        <w:spacing w:before="100" w:beforeAutospacing="1" w:after="100" w:afterAutospacing="1" w:line="288" w:lineRule="auto"/>
        <w:ind w:left="357" w:right="28"/>
        <w:rPr>
          <w:rFonts w:cs="Arial"/>
          <w:b/>
        </w:rPr>
      </w:pPr>
      <w:r w:rsidRPr="0065725C">
        <w:rPr>
          <w:rFonts w:cs="Arial"/>
          <w:b/>
        </w:rPr>
        <w:t>APPLICABILITY:</w:t>
      </w:r>
    </w:p>
    <w:p w:rsidR="00C802EE" w:rsidRPr="0065725C" w:rsidRDefault="00C802EE" w:rsidP="00C802EE">
      <w:pPr>
        <w:spacing w:before="100" w:beforeAutospacing="1" w:after="100" w:afterAutospacing="1"/>
        <w:ind w:left="360" w:right="29"/>
        <w:rPr>
          <w:bCs/>
        </w:rPr>
      </w:pPr>
      <w:r w:rsidRPr="0065725C">
        <w:rPr>
          <w:bCs/>
        </w:rPr>
        <w:t xml:space="preserve">This rate schedule shall apply to: </w:t>
      </w:r>
    </w:p>
    <w:p w:rsidR="00C802EE" w:rsidRPr="0065725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65725C">
        <w:rPr>
          <w:bCs/>
        </w:rPr>
        <w:t xml:space="preserve">Commercial loads (as defined within the meaning of LMV-2) with contracted load of 75 kW &amp; above and getting supply at single point on 11 kV &amp; above voltage levels. </w:t>
      </w:r>
    </w:p>
    <w:p w:rsidR="00C802EE" w:rsidRPr="0065725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65725C">
        <w:rPr>
          <w:bCs/>
        </w:rPr>
        <w:t xml:space="preserve">Private institutions (as defined within the meaning of LMV-4 (b)) with contracted load of 75 kW &amp; above and getting supply at single point on 11 kV &amp; above voltage levels. </w:t>
      </w:r>
    </w:p>
    <w:p w:rsidR="00C802EE" w:rsidRPr="0065725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65725C">
        <w:rPr>
          <w:bCs/>
        </w:rPr>
        <w:t xml:space="preserve">Non domestic bulk power consumer (other than industrial loads covered under HV-2) with contracted load 75 kW &amp; above and getting supply at single point on 11 kV &amp; above voltage levels and feeding multiple individuals (owners / occupiers / tenants of some area within the larger premises of the bulk power consumer) through its own network and also responsible for maintaining distribution network. </w:t>
      </w:r>
    </w:p>
    <w:p w:rsidR="00C802EE" w:rsidRPr="0065725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65725C">
        <w:rPr>
          <w:bCs/>
        </w:rPr>
        <w:t xml:space="preserve">Public institutions (as defined within the meaning of LMV-4 (a)) with contracted load of 75 kW &amp; above and getting supply at single point on 11 kV &amp; above voltage levels. The institution / consumer seeking the supply at Single point for non-industrial bulk loads under this category shall be considered as a deemed franchisee of the </w:t>
      </w:r>
      <w:r w:rsidR="009A3804" w:rsidRPr="0065725C">
        <w:rPr>
          <w:bCs/>
        </w:rPr>
        <w:t>Licensee</w:t>
      </w:r>
      <w:r w:rsidRPr="0065725C">
        <w:rPr>
          <w:bCs/>
        </w:rPr>
        <w:t>.</w:t>
      </w:r>
    </w:p>
    <w:p w:rsidR="00C802EE" w:rsidRPr="0065725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65725C">
        <w:rPr>
          <w:szCs w:val="22"/>
        </w:rPr>
        <w:t>Registered Societies, Residential Colonies / Townships, Residential Multi-Storied Buildings with mixed loads (getting supply at single point)</w:t>
      </w:r>
      <w:r w:rsidRPr="0065725C">
        <w:rPr>
          <w:bCs/>
        </w:rPr>
        <w:t xml:space="preserve"> with contracted load 75 kW &amp; above and getting supply at single point on 11 kV &amp; above voltage levels</w:t>
      </w:r>
      <w:r w:rsidRPr="0065725C">
        <w:rPr>
          <w:szCs w:val="22"/>
        </w:rPr>
        <w:t xml:space="preserve"> and having less than 70% of the total contracted load exclusively for the purposes of domestic light, fan and power. Figure of  70%, shall also include the load required for lifts, water pumps and common lighting, </w:t>
      </w:r>
    </w:p>
    <w:p w:rsidR="00C802EE" w:rsidRPr="0065725C" w:rsidRDefault="00C802EE" w:rsidP="00A818DC">
      <w:pPr>
        <w:numPr>
          <w:ilvl w:val="2"/>
          <w:numId w:val="76"/>
        </w:numPr>
        <w:tabs>
          <w:tab w:val="clear" w:pos="2340"/>
        </w:tabs>
        <w:spacing w:before="100" w:beforeAutospacing="1" w:after="100" w:afterAutospacing="1" w:line="288" w:lineRule="auto"/>
        <w:ind w:left="900" w:right="28" w:hanging="540"/>
        <w:rPr>
          <w:bCs/>
        </w:rPr>
      </w:pPr>
      <w:r w:rsidRPr="0065725C">
        <w:rPr>
          <w:bCs/>
        </w:rPr>
        <w:t xml:space="preserve">For Offices / Buildings / Guesthouses of UPPCL / UPRVUNL / UPJVNL / UPPTCL / Distribution </w:t>
      </w:r>
      <w:r w:rsidR="009A3804" w:rsidRPr="0065725C">
        <w:rPr>
          <w:bCs/>
        </w:rPr>
        <w:t>Licensee</w:t>
      </w:r>
      <w:r w:rsidRPr="0065725C">
        <w:rPr>
          <w:bCs/>
        </w:rPr>
        <w:t>s having loads above 75 kW and getting supply at 11 kV &amp; above voltages.</w:t>
      </w:r>
    </w:p>
    <w:p w:rsidR="00A44CA7" w:rsidRPr="0065725C" w:rsidRDefault="00A44CA7">
      <w:pPr>
        <w:spacing w:before="100" w:beforeAutospacing="1" w:after="100" w:afterAutospacing="1" w:line="288" w:lineRule="auto"/>
        <w:ind w:left="900" w:right="28"/>
        <w:rPr>
          <w:bCs/>
        </w:rPr>
      </w:pPr>
    </w:p>
    <w:p w:rsidR="00C802EE" w:rsidRPr="0065725C" w:rsidRDefault="00C802EE" w:rsidP="00A818DC">
      <w:pPr>
        <w:numPr>
          <w:ilvl w:val="0"/>
          <w:numId w:val="76"/>
        </w:numPr>
        <w:spacing w:before="100" w:after="100" w:line="288" w:lineRule="auto"/>
        <w:ind w:left="720" w:right="28" w:hanging="723"/>
        <w:rPr>
          <w:b/>
        </w:rPr>
      </w:pPr>
      <w:r w:rsidRPr="0065725C">
        <w:rPr>
          <w:b/>
        </w:rPr>
        <w:t>CHARACTER AND POINT OF SUPPLY:</w:t>
      </w:r>
    </w:p>
    <w:p w:rsidR="00C802EE" w:rsidRPr="0065725C" w:rsidRDefault="00C802EE" w:rsidP="00C802EE">
      <w:pPr>
        <w:spacing w:line="240" w:lineRule="auto"/>
        <w:ind w:left="360" w:right="-58"/>
        <w:rPr>
          <w:rFonts w:cs="Arial"/>
          <w:szCs w:val="22"/>
        </w:rPr>
      </w:pPr>
      <w:r w:rsidRPr="0065725C">
        <w:rPr>
          <w:szCs w:val="22"/>
        </w:rPr>
        <w:t>As per the applicable provisions of Electricity Supply Code.</w:t>
      </w:r>
    </w:p>
    <w:p w:rsidR="00C802EE" w:rsidRPr="0065725C" w:rsidRDefault="00C802EE" w:rsidP="00A818DC">
      <w:pPr>
        <w:pStyle w:val="BodyText"/>
        <w:numPr>
          <w:ilvl w:val="0"/>
          <w:numId w:val="76"/>
        </w:numPr>
        <w:spacing w:before="100" w:beforeAutospacing="1" w:after="0" w:line="288" w:lineRule="auto"/>
        <w:ind w:left="0" w:right="29" w:firstLine="0"/>
        <w:rPr>
          <w:rFonts w:cs="Arial"/>
          <w:b/>
        </w:rPr>
      </w:pPr>
      <w:r w:rsidRPr="0065725C">
        <w:rPr>
          <w:rFonts w:cs="Arial"/>
          <w:b/>
        </w:rPr>
        <w:t xml:space="preserve">RATE: </w:t>
      </w:r>
    </w:p>
    <w:p w:rsidR="00C802EE" w:rsidRPr="0065725C" w:rsidRDefault="00C802EE" w:rsidP="00C802EE">
      <w:r w:rsidRPr="0065725C">
        <w:t>Rate, gives the demand and energy charges at which the consumer shall be billed for consumption during the billing period applicable to the category:</w:t>
      </w:r>
    </w:p>
    <w:p w:rsidR="00C802EE" w:rsidRPr="0065725C" w:rsidRDefault="00C802EE" w:rsidP="00C802EE"/>
    <w:p w:rsidR="00C802EE" w:rsidRPr="0065725C" w:rsidRDefault="00C802EE" w:rsidP="00A818DC">
      <w:pPr>
        <w:pStyle w:val="BodyText"/>
        <w:numPr>
          <w:ilvl w:val="0"/>
          <w:numId w:val="85"/>
        </w:numPr>
        <w:spacing w:before="0" w:after="0" w:line="240" w:lineRule="auto"/>
        <w:ind w:right="-58"/>
        <w:rPr>
          <w:b/>
          <w:bCs/>
        </w:rPr>
      </w:pPr>
      <w:r w:rsidRPr="0065725C">
        <w:rPr>
          <w:rFonts w:cs="Arial"/>
          <w:b/>
        </w:rPr>
        <w:t>Commercial Loads / Private Institutions /</w:t>
      </w:r>
      <w:r w:rsidRPr="0065725C">
        <w:rPr>
          <w:b/>
          <w:bCs/>
        </w:rPr>
        <w:t xml:space="preserve"> Non domestic bulk power consumer with contracted load 75 kW &amp; above and getting supply at Single Point on 11 kV &amp; above: </w:t>
      </w:r>
    </w:p>
    <w:tbl>
      <w:tblPr>
        <w:tblpPr w:leftFromText="180" w:rightFromText="180" w:vertAnchor="text" w:horzAnchor="page" w:tblpX="2674" w:tblpY="14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3150"/>
      </w:tblGrid>
      <w:tr w:rsidR="00C802EE" w:rsidRPr="0065725C" w:rsidTr="00C652DB">
        <w:trPr>
          <w:trHeight w:val="350"/>
          <w:tblHeader/>
        </w:trPr>
        <w:tc>
          <w:tcPr>
            <w:tcW w:w="2268" w:type="dxa"/>
            <w:shd w:val="pct12" w:color="auto" w:fill="auto"/>
          </w:tcPr>
          <w:p w:rsidR="00C802EE" w:rsidRPr="0065725C" w:rsidRDefault="00C802EE" w:rsidP="00C652DB">
            <w:pPr>
              <w:ind w:right="-105"/>
              <w:rPr>
                <w:rFonts w:cs="Arial"/>
              </w:rPr>
            </w:pPr>
          </w:p>
        </w:tc>
        <w:tc>
          <w:tcPr>
            <w:tcW w:w="2430" w:type="dxa"/>
            <w:shd w:val="pct12" w:color="auto" w:fill="auto"/>
          </w:tcPr>
          <w:p w:rsidR="00C802EE" w:rsidRPr="0065725C" w:rsidRDefault="00C802EE" w:rsidP="00C652DB">
            <w:pPr>
              <w:ind w:right="-105"/>
              <w:rPr>
                <w:rFonts w:cs="Arial"/>
                <w:b/>
              </w:rPr>
            </w:pPr>
            <w:r w:rsidRPr="0065725C">
              <w:rPr>
                <w:rFonts w:cs="Arial"/>
                <w:b/>
              </w:rPr>
              <w:t>For supply at 11kV</w:t>
            </w:r>
          </w:p>
        </w:tc>
        <w:tc>
          <w:tcPr>
            <w:tcW w:w="3150" w:type="dxa"/>
            <w:shd w:val="pct12" w:color="auto" w:fill="auto"/>
          </w:tcPr>
          <w:p w:rsidR="00C802EE" w:rsidRPr="0065725C" w:rsidRDefault="00C802EE" w:rsidP="00C652DB">
            <w:pPr>
              <w:rPr>
                <w:rFonts w:cs="Arial"/>
                <w:b/>
              </w:rPr>
            </w:pPr>
            <w:r w:rsidRPr="0065725C">
              <w:rPr>
                <w:rFonts w:cs="Arial"/>
                <w:b/>
              </w:rPr>
              <w:t>For supply at 33 kV &amp; above</w:t>
            </w:r>
          </w:p>
        </w:tc>
      </w:tr>
      <w:tr w:rsidR="00C802EE" w:rsidRPr="0065725C" w:rsidTr="00C652DB">
        <w:trPr>
          <w:tblHeader/>
        </w:trPr>
        <w:tc>
          <w:tcPr>
            <w:tcW w:w="2268" w:type="dxa"/>
          </w:tcPr>
          <w:p w:rsidR="00C802EE" w:rsidRPr="0065725C" w:rsidRDefault="00C802EE" w:rsidP="00C652DB">
            <w:pPr>
              <w:ind w:right="-105"/>
              <w:rPr>
                <w:rFonts w:cs="Arial"/>
              </w:rPr>
            </w:pPr>
            <w:r w:rsidRPr="0065725C">
              <w:rPr>
                <w:rFonts w:cs="Arial"/>
              </w:rPr>
              <w:t xml:space="preserve">Demand Charges </w:t>
            </w:r>
          </w:p>
        </w:tc>
        <w:tc>
          <w:tcPr>
            <w:tcW w:w="2430" w:type="dxa"/>
          </w:tcPr>
          <w:p w:rsidR="00C802EE" w:rsidRPr="0065725C" w:rsidRDefault="00C802EE" w:rsidP="00C652DB">
            <w:pPr>
              <w:ind w:right="-105"/>
              <w:jc w:val="center"/>
              <w:rPr>
                <w:rFonts w:cs="Arial"/>
              </w:rPr>
            </w:pPr>
            <w:r w:rsidRPr="0065725C">
              <w:rPr>
                <w:rFonts w:cs="Arial"/>
              </w:rPr>
              <w:t>Rs. 270 / kVA / month</w:t>
            </w:r>
          </w:p>
        </w:tc>
        <w:tc>
          <w:tcPr>
            <w:tcW w:w="3150" w:type="dxa"/>
          </w:tcPr>
          <w:p w:rsidR="00C802EE" w:rsidRPr="0065725C" w:rsidRDefault="00C802EE" w:rsidP="00C652DB">
            <w:pPr>
              <w:ind w:right="-105"/>
              <w:jc w:val="center"/>
              <w:rPr>
                <w:rFonts w:cs="Arial"/>
              </w:rPr>
            </w:pPr>
            <w:r w:rsidRPr="0065725C">
              <w:rPr>
                <w:rFonts w:cs="Arial"/>
              </w:rPr>
              <w:t>Rs. 250 / kVA / month</w:t>
            </w:r>
          </w:p>
        </w:tc>
      </w:tr>
      <w:tr w:rsidR="00C802EE" w:rsidRPr="0065725C" w:rsidTr="00C652DB">
        <w:trPr>
          <w:tblHeader/>
        </w:trPr>
        <w:tc>
          <w:tcPr>
            <w:tcW w:w="2268" w:type="dxa"/>
          </w:tcPr>
          <w:p w:rsidR="00C802EE" w:rsidRPr="0065725C" w:rsidRDefault="00C802EE" w:rsidP="00C652DB">
            <w:pPr>
              <w:ind w:right="-105"/>
              <w:rPr>
                <w:rFonts w:cs="Arial"/>
              </w:rPr>
            </w:pPr>
            <w:r w:rsidRPr="0065725C">
              <w:rPr>
                <w:rFonts w:cs="Arial"/>
              </w:rPr>
              <w:t xml:space="preserve">Energy Charges </w:t>
            </w:r>
          </w:p>
        </w:tc>
        <w:tc>
          <w:tcPr>
            <w:tcW w:w="2430" w:type="dxa"/>
          </w:tcPr>
          <w:p w:rsidR="00C802EE" w:rsidRPr="0065725C" w:rsidRDefault="00C802EE" w:rsidP="00C652DB">
            <w:pPr>
              <w:ind w:right="-105"/>
              <w:jc w:val="center"/>
              <w:rPr>
                <w:rFonts w:cs="Arial"/>
              </w:rPr>
            </w:pPr>
            <w:r w:rsidRPr="0065725C">
              <w:rPr>
                <w:rFonts w:cs="Arial"/>
              </w:rPr>
              <w:t>Rs. 6.10 / kVAh</w:t>
            </w:r>
          </w:p>
        </w:tc>
        <w:tc>
          <w:tcPr>
            <w:tcW w:w="3150" w:type="dxa"/>
          </w:tcPr>
          <w:p w:rsidR="00C802EE" w:rsidRPr="0065725C" w:rsidRDefault="00C802EE" w:rsidP="00C652DB">
            <w:pPr>
              <w:ind w:right="-105"/>
              <w:jc w:val="center"/>
              <w:rPr>
                <w:rFonts w:cs="Arial"/>
              </w:rPr>
            </w:pPr>
            <w:r w:rsidRPr="0065725C">
              <w:rPr>
                <w:rFonts w:cs="Arial"/>
              </w:rPr>
              <w:t>Rs. 6.00 / kVAh</w:t>
            </w:r>
          </w:p>
        </w:tc>
      </w:tr>
    </w:tbl>
    <w:p w:rsidR="00C802EE" w:rsidRPr="0065725C" w:rsidRDefault="00C802EE" w:rsidP="00C802EE">
      <w:pPr>
        <w:pStyle w:val="BodyText"/>
        <w:spacing w:before="100" w:beforeAutospacing="1" w:line="288" w:lineRule="auto"/>
        <w:ind w:left="360" w:right="29"/>
        <w:rPr>
          <w:rFonts w:cs="Arial"/>
          <w:b/>
        </w:rPr>
      </w:pPr>
    </w:p>
    <w:p w:rsidR="00C802EE" w:rsidRPr="0065725C" w:rsidRDefault="00C802EE" w:rsidP="00C802EE">
      <w:pPr>
        <w:pStyle w:val="BodyText"/>
        <w:spacing w:before="100" w:beforeAutospacing="1" w:line="288" w:lineRule="auto"/>
        <w:ind w:left="360" w:right="29"/>
        <w:rPr>
          <w:rFonts w:cs="Arial"/>
          <w:b/>
        </w:rPr>
      </w:pPr>
    </w:p>
    <w:p w:rsidR="00C802EE" w:rsidRPr="0065725C" w:rsidRDefault="00C802EE" w:rsidP="00C802EE">
      <w:pPr>
        <w:pStyle w:val="BodyText"/>
        <w:spacing w:line="240" w:lineRule="auto"/>
        <w:ind w:left="360" w:right="-58"/>
        <w:rPr>
          <w:rFonts w:cs="Arial"/>
          <w:b/>
        </w:rPr>
      </w:pPr>
    </w:p>
    <w:p w:rsidR="00C802EE" w:rsidRPr="0065725C" w:rsidRDefault="00C802EE" w:rsidP="00C802EE">
      <w:pPr>
        <w:pStyle w:val="BodyText"/>
        <w:spacing w:line="240" w:lineRule="auto"/>
        <w:ind w:left="360" w:right="-58"/>
        <w:rPr>
          <w:rFonts w:cs="Arial"/>
          <w:b/>
        </w:rPr>
      </w:pPr>
    </w:p>
    <w:p w:rsidR="00C802EE" w:rsidRPr="0065725C" w:rsidRDefault="00C802EE" w:rsidP="00A818DC">
      <w:pPr>
        <w:pStyle w:val="BodyText"/>
        <w:numPr>
          <w:ilvl w:val="0"/>
          <w:numId w:val="85"/>
        </w:numPr>
        <w:spacing w:before="0" w:after="0" w:line="240" w:lineRule="auto"/>
        <w:ind w:right="-58"/>
        <w:rPr>
          <w:rFonts w:cs="Arial"/>
          <w:b/>
        </w:rPr>
      </w:pPr>
      <w:r w:rsidRPr="0065725C">
        <w:rPr>
          <w:rFonts w:cs="Arial"/>
          <w:b/>
        </w:rPr>
        <w:t>Public Institutions with contracted load 75 kW &amp; above and getting supply at Single Point on 11 kV &amp; above voltage levels:</w:t>
      </w:r>
    </w:p>
    <w:tbl>
      <w:tblPr>
        <w:tblpPr w:leftFromText="180" w:rightFromText="180" w:vertAnchor="text" w:horzAnchor="page" w:tblpX="2674" w:tblpY="140"/>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2970"/>
      </w:tblGrid>
      <w:tr w:rsidR="00C802EE" w:rsidRPr="0065725C" w:rsidTr="00C652DB">
        <w:trPr>
          <w:trHeight w:val="350"/>
        </w:trPr>
        <w:tc>
          <w:tcPr>
            <w:tcW w:w="2268" w:type="dxa"/>
            <w:shd w:val="pct12" w:color="auto" w:fill="auto"/>
          </w:tcPr>
          <w:p w:rsidR="00C802EE" w:rsidRPr="0065725C" w:rsidRDefault="00C802EE" w:rsidP="00C652DB">
            <w:pPr>
              <w:ind w:right="-105"/>
              <w:rPr>
                <w:rFonts w:cs="Arial"/>
              </w:rPr>
            </w:pPr>
          </w:p>
        </w:tc>
        <w:tc>
          <w:tcPr>
            <w:tcW w:w="2430" w:type="dxa"/>
            <w:shd w:val="pct12" w:color="auto" w:fill="auto"/>
          </w:tcPr>
          <w:p w:rsidR="00C802EE" w:rsidRPr="0065725C" w:rsidRDefault="00C802EE" w:rsidP="00C652DB">
            <w:pPr>
              <w:ind w:right="-105"/>
              <w:rPr>
                <w:rFonts w:cs="Arial"/>
                <w:b/>
              </w:rPr>
            </w:pPr>
            <w:r w:rsidRPr="0065725C">
              <w:rPr>
                <w:rFonts w:cs="Arial"/>
                <w:b/>
              </w:rPr>
              <w:t>For supply at 11kV</w:t>
            </w:r>
          </w:p>
        </w:tc>
        <w:tc>
          <w:tcPr>
            <w:tcW w:w="2970" w:type="dxa"/>
            <w:shd w:val="pct12" w:color="auto" w:fill="auto"/>
          </w:tcPr>
          <w:p w:rsidR="00C802EE" w:rsidRPr="0065725C" w:rsidRDefault="00C802EE" w:rsidP="00C652DB">
            <w:pPr>
              <w:ind w:right="-105"/>
              <w:rPr>
                <w:rFonts w:cs="Arial"/>
                <w:b/>
              </w:rPr>
            </w:pPr>
            <w:r w:rsidRPr="0065725C">
              <w:rPr>
                <w:rFonts w:cs="Arial"/>
                <w:b/>
              </w:rPr>
              <w:t>For supply at 33 kV &amp; above</w:t>
            </w:r>
          </w:p>
        </w:tc>
      </w:tr>
      <w:tr w:rsidR="00C802EE" w:rsidRPr="0065725C" w:rsidTr="00C652DB">
        <w:tc>
          <w:tcPr>
            <w:tcW w:w="2268" w:type="dxa"/>
          </w:tcPr>
          <w:p w:rsidR="00C802EE" w:rsidRPr="0065725C" w:rsidRDefault="00C802EE" w:rsidP="00C652DB">
            <w:pPr>
              <w:ind w:right="-105"/>
              <w:rPr>
                <w:rFonts w:cs="Arial"/>
              </w:rPr>
            </w:pPr>
            <w:r w:rsidRPr="0065725C">
              <w:rPr>
                <w:rFonts w:cs="Arial"/>
              </w:rPr>
              <w:t xml:space="preserve">Demand Charges </w:t>
            </w:r>
          </w:p>
        </w:tc>
        <w:tc>
          <w:tcPr>
            <w:tcW w:w="2430" w:type="dxa"/>
          </w:tcPr>
          <w:p w:rsidR="00C802EE" w:rsidRPr="0065725C" w:rsidRDefault="00C802EE" w:rsidP="00C652DB">
            <w:pPr>
              <w:ind w:right="-105"/>
              <w:jc w:val="center"/>
              <w:rPr>
                <w:rFonts w:cs="Arial"/>
              </w:rPr>
            </w:pPr>
            <w:r w:rsidRPr="0065725C">
              <w:rPr>
                <w:rFonts w:cs="Arial"/>
              </w:rPr>
              <w:t>Rs. 250 / kVA / month</w:t>
            </w:r>
          </w:p>
        </w:tc>
        <w:tc>
          <w:tcPr>
            <w:tcW w:w="2970" w:type="dxa"/>
          </w:tcPr>
          <w:p w:rsidR="00C802EE" w:rsidRPr="0065725C" w:rsidRDefault="00C802EE" w:rsidP="00C652DB">
            <w:pPr>
              <w:ind w:right="-105"/>
              <w:jc w:val="center"/>
              <w:rPr>
                <w:rFonts w:cs="Arial"/>
              </w:rPr>
            </w:pPr>
            <w:r w:rsidRPr="0065725C">
              <w:rPr>
                <w:rFonts w:cs="Arial"/>
              </w:rPr>
              <w:t>Rs. 240 / kVA / month</w:t>
            </w:r>
          </w:p>
        </w:tc>
      </w:tr>
      <w:tr w:rsidR="00C802EE" w:rsidRPr="0065725C" w:rsidTr="00C652DB">
        <w:tc>
          <w:tcPr>
            <w:tcW w:w="2268" w:type="dxa"/>
          </w:tcPr>
          <w:p w:rsidR="00C802EE" w:rsidRPr="0065725C" w:rsidRDefault="00C802EE" w:rsidP="00C652DB">
            <w:pPr>
              <w:ind w:right="-105"/>
              <w:rPr>
                <w:rFonts w:cs="Arial"/>
              </w:rPr>
            </w:pPr>
            <w:r w:rsidRPr="0065725C">
              <w:rPr>
                <w:rFonts w:cs="Arial"/>
              </w:rPr>
              <w:t xml:space="preserve">Energy Charges </w:t>
            </w:r>
          </w:p>
        </w:tc>
        <w:tc>
          <w:tcPr>
            <w:tcW w:w="2430" w:type="dxa"/>
          </w:tcPr>
          <w:p w:rsidR="00C802EE" w:rsidRPr="0065725C" w:rsidRDefault="00C802EE" w:rsidP="00C652DB">
            <w:pPr>
              <w:ind w:right="-105"/>
              <w:jc w:val="center"/>
              <w:rPr>
                <w:rFonts w:cs="Arial"/>
              </w:rPr>
            </w:pPr>
            <w:r w:rsidRPr="0065725C">
              <w:rPr>
                <w:rFonts w:cs="Arial"/>
              </w:rPr>
              <w:t>Rs. 6.00 / kVAh</w:t>
            </w:r>
          </w:p>
        </w:tc>
        <w:tc>
          <w:tcPr>
            <w:tcW w:w="2970" w:type="dxa"/>
          </w:tcPr>
          <w:p w:rsidR="00C802EE" w:rsidRPr="0065725C" w:rsidRDefault="00C802EE" w:rsidP="00C652DB">
            <w:pPr>
              <w:ind w:right="-105"/>
              <w:jc w:val="center"/>
              <w:rPr>
                <w:rFonts w:cs="Arial"/>
              </w:rPr>
            </w:pPr>
            <w:r w:rsidRPr="0065725C">
              <w:rPr>
                <w:rFonts w:cs="Arial"/>
              </w:rPr>
              <w:t>Rs. 5.80 / kVAh</w:t>
            </w:r>
          </w:p>
        </w:tc>
      </w:tr>
    </w:tbl>
    <w:p w:rsidR="00C802EE" w:rsidRPr="0065725C" w:rsidRDefault="00C802EE" w:rsidP="00C802EE">
      <w:pPr>
        <w:pStyle w:val="BodyText"/>
        <w:spacing w:before="100" w:beforeAutospacing="1" w:after="100" w:afterAutospacing="1" w:line="288" w:lineRule="auto"/>
        <w:ind w:right="-61"/>
        <w:jc w:val="left"/>
        <w:rPr>
          <w:rFonts w:cs="Arial"/>
          <w:b/>
        </w:rPr>
      </w:pPr>
    </w:p>
    <w:p w:rsidR="00C802EE" w:rsidRPr="0065725C" w:rsidRDefault="00C802EE" w:rsidP="00C802EE">
      <w:pPr>
        <w:pStyle w:val="BodyText"/>
        <w:spacing w:before="100" w:beforeAutospacing="1" w:after="100" w:afterAutospacing="1" w:line="288" w:lineRule="auto"/>
        <w:ind w:right="-61"/>
        <w:jc w:val="left"/>
        <w:rPr>
          <w:rFonts w:cs="Arial"/>
          <w:b/>
        </w:rPr>
      </w:pPr>
    </w:p>
    <w:p w:rsidR="00C802EE" w:rsidRPr="0065725C" w:rsidRDefault="00C802EE" w:rsidP="00C802EE">
      <w:pPr>
        <w:pStyle w:val="BodyText"/>
        <w:spacing w:before="100" w:beforeAutospacing="1" w:after="100" w:afterAutospacing="1" w:line="288" w:lineRule="auto"/>
        <w:ind w:right="-61"/>
        <w:jc w:val="center"/>
        <w:rPr>
          <w:rFonts w:cs="Arial"/>
          <w:b/>
          <w:szCs w:val="22"/>
          <w:u w:val="single"/>
        </w:rPr>
      </w:pPr>
      <w:r w:rsidRPr="0065725C">
        <w:rPr>
          <w:rFonts w:cs="Arial"/>
          <w:b/>
        </w:rPr>
        <w:br w:type="page"/>
      </w:r>
      <w:r w:rsidRPr="0065725C">
        <w:rPr>
          <w:rFonts w:cs="Arial"/>
          <w:b/>
          <w:szCs w:val="22"/>
          <w:u w:val="single"/>
        </w:rPr>
        <w:t>RATE SCHEDULE HV– 2:</w:t>
      </w:r>
    </w:p>
    <w:p w:rsidR="00C802EE" w:rsidRPr="0065725C" w:rsidRDefault="00C802EE" w:rsidP="00C802EE">
      <w:pPr>
        <w:spacing w:before="100" w:beforeAutospacing="1" w:after="100" w:afterAutospacing="1"/>
        <w:ind w:right="29"/>
        <w:jc w:val="center"/>
        <w:rPr>
          <w:rFonts w:cs="Arial"/>
          <w:b/>
          <w:szCs w:val="22"/>
        </w:rPr>
      </w:pPr>
      <w:r w:rsidRPr="0065725C">
        <w:rPr>
          <w:rFonts w:cs="Arial"/>
          <w:b/>
          <w:szCs w:val="22"/>
        </w:rPr>
        <w:t>LARGE AND HEAVY POWER:</w:t>
      </w:r>
    </w:p>
    <w:p w:rsidR="00C802EE" w:rsidRPr="0065725C" w:rsidRDefault="00C802EE" w:rsidP="00A818DC">
      <w:pPr>
        <w:numPr>
          <w:ilvl w:val="0"/>
          <w:numId w:val="84"/>
        </w:numPr>
        <w:tabs>
          <w:tab w:val="clear" w:pos="720"/>
          <w:tab w:val="left" w:pos="360"/>
        </w:tabs>
        <w:spacing w:before="100" w:beforeAutospacing="1" w:after="100" w:afterAutospacing="1" w:line="288" w:lineRule="auto"/>
        <w:ind w:right="28" w:hanging="720"/>
        <w:rPr>
          <w:rFonts w:cs="Arial"/>
          <w:b/>
        </w:rPr>
      </w:pPr>
      <w:r w:rsidRPr="0065725C">
        <w:rPr>
          <w:rFonts w:cs="Arial"/>
          <w:b/>
        </w:rPr>
        <w:t>APPLICABILITY:</w:t>
      </w:r>
    </w:p>
    <w:p w:rsidR="00C802EE" w:rsidRPr="0065725C" w:rsidRDefault="00C802EE" w:rsidP="00C802EE">
      <w:pPr>
        <w:tabs>
          <w:tab w:val="left" w:pos="360"/>
        </w:tabs>
        <w:spacing w:before="100" w:after="120"/>
        <w:ind w:left="360" w:right="28"/>
      </w:pPr>
      <w:r w:rsidRPr="0065725C">
        <w:t xml:space="preserve">This rate schedule shall apply to all consumers having contracted load above 75 kW (100 BHP) for industrial and / or processing purposes as well as to Arc / induction furnaces, rolling / re-rolling mills, mini-steel plants and floriculture &amp; farming units and to any other HT consumer not covered under any other rate schedule. </w:t>
      </w:r>
    </w:p>
    <w:p w:rsidR="00C802EE" w:rsidRPr="0065725C" w:rsidRDefault="00C802EE" w:rsidP="00C802EE">
      <w:pPr>
        <w:tabs>
          <w:tab w:val="left" w:pos="360"/>
        </w:tabs>
        <w:spacing w:before="100" w:after="120"/>
        <w:ind w:left="360" w:right="28"/>
      </w:pPr>
      <w:r w:rsidRPr="0065725C">
        <w:t>Supply to Induction and Arc furnaces shall be made available only after ensuring that the loads sanctioned are corresponding to the load requirement of tonnage of furnaces. The minimum load of one-ton furnace shall in no case be less than 4</w:t>
      </w:r>
      <w:r w:rsidRPr="0065725C">
        <w:rPr>
          <w:szCs w:val="22"/>
        </w:rPr>
        <w:t xml:space="preserve">00 </w:t>
      </w:r>
      <w:r w:rsidRPr="0065725C">
        <w:t xml:space="preserve">kVA and all loads will be determined on this basis. No supply will be given on loads below this norm. </w:t>
      </w:r>
    </w:p>
    <w:p w:rsidR="00C802EE" w:rsidRPr="0065725C" w:rsidRDefault="00C802EE" w:rsidP="00C802EE">
      <w:pPr>
        <w:tabs>
          <w:tab w:val="left" w:pos="360"/>
        </w:tabs>
        <w:spacing w:before="100"/>
        <w:ind w:left="360" w:right="-61"/>
      </w:pPr>
      <w:r w:rsidRPr="0065725C">
        <w:t xml:space="preserve">For all HV-2 consumers, conditions of supply, apart from the rates, as agreed between the </w:t>
      </w:r>
      <w:r w:rsidR="009A3804" w:rsidRPr="0065725C">
        <w:t>Licensee</w:t>
      </w:r>
      <w:r w:rsidRPr="0065725C">
        <w:t xml:space="preserve"> and the consumer shall continue to prevail as long as they are in line with the existing Regulations &amp; Acts.</w:t>
      </w:r>
    </w:p>
    <w:p w:rsidR="00C802EE" w:rsidRPr="0065725C" w:rsidRDefault="00C802EE" w:rsidP="00C802EE">
      <w:pPr>
        <w:tabs>
          <w:tab w:val="left" w:pos="360"/>
        </w:tabs>
        <w:spacing w:before="100"/>
        <w:ind w:left="360" w:right="-61"/>
      </w:pPr>
    </w:p>
    <w:p w:rsidR="00C802EE" w:rsidRPr="0065725C" w:rsidRDefault="00C802EE" w:rsidP="00A818DC">
      <w:pPr>
        <w:numPr>
          <w:ilvl w:val="0"/>
          <w:numId w:val="84"/>
        </w:numPr>
        <w:tabs>
          <w:tab w:val="clear" w:pos="720"/>
        </w:tabs>
        <w:spacing w:before="100" w:after="100" w:line="288" w:lineRule="auto"/>
        <w:ind w:left="360" w:right="28" w:hanging="363"/>
        <w:rPr>
          <w:b/>
        </w:rPr>
      </w:pPr>
      <w:r w:rsidRPr="0065725C">
        <w:rPr>
          <w:b/>
        </w:rPr>
        <w:t xml:space="preserve">CHARACTER AND POINT OF SUPPLY: </w:t>
      </w:r>
    </w:p>
    <w:p w:rsidR="00C802EE" w:rsidRPr="0065725C" w:rsidRDefault="00C802EE" w:rsidP="00C802EE">
      <w:pPr>
        <w:spacing w:line="240" w:lineRule="auto"/>
        <w:ind w:right="-58" w:firstLine="360"/>
        <w:rPr>
          <w:szCs w:val="22"/>
        </w:rPr>
      </w:pPr>
      <w:r w:rsidRPr="0065725C">
        <w:rPr>
          <w:szCs w:val="22"/>
        </w:rPr>
        <w:t>As per the applicable provisions of Electricity Supply Code.</w:t>
      </w:r>
    </w:p>
    <w:p w:rsidR="00C802EE" w:rsidRPr="0065725C" w:rsidRDefault="00C802EE" w:rsidP="00C802EE">
      <w:pPr>
        <w:spacing w:line="240" w:lineRule="auto"/>
        <w:ind w:right="-58" w:firstLine="360"/>
        <w:rPr>
          <w:rFonts w:cs="Arial"/>
          <w:szCs w:val="22"/>
        </w:rPr>
      </w:pPr>
    </w:p>
    <w:p w:rsidR="00C802EE" w:rsidRPr="0065725C" w:rsidRDefault="00C802EE" w:rsidP="00A818DC">
      <w:pPr>
        <w:pStyle w:val="BodyText"/>
        <w:numPr>
          <w:ilvl w:val="0"/>
          <w:numId w:val="84"/>
        </w:numPr>
        <w:tabs>
          <w:tab w:val="clear" w:pos="720"/>
        </w:tabs>
        <w:spacing w:before="100" w:beforeAutospacing="1" w:after="0" w:line="288" w:lineRule="auto"/>
        <w:ind w:left="360" w:right="29" w:hanging="363"/>
        <w:rPr>
          <w:rFonts w:cs="Arial"/>
          <w:b/>
        </w:rPr>
      </w:pPr>
      <w:r w:rsidRPr="0065725C">
        <w:rPr>
          <w:rFonts w:cs="Arial"/>
          <w:b/>
        </w:rPr>
        <w:t>RATE:</w:t>
      </w:r>
    </w:p>
    <w:p w:rsidR="00C802EE" w:rsidRPr="0065725C" w:rsidRDefault="00C802EE" w:rsidP="00C802EE">
      <w:pPr>
        <w:ind w:left="360" w:right="29"/>
      </w:pPr>
      <w:r w:rsidRPr="0065725C">
        <w:t>Rate, gives the demand and energy charges (including the TOD rates as applicable to the hour of operation) at which the consumer shall be billed for his consumption during the billing period applicable to the category:</w:t>
      </w:r>
    </w:p>
    <w:p w:rsidR="00C802EE" w:rsidRPr="0065725C" w:rsidRDefault="00C802EE" w:rsidP="00C802EE">
      <w:pPr>
        <w:spacing w:line="240" w:lineRule="auto"/>
        <w:jc w:val="left"/>
      </w:pPr>
      <w:r w:rsidRPr="0065725C">
        <w:br w:type="page"/>
      </w:r>
    </w:p>
    <w:p w:rsidR="00C802EE" w:rsidRPr="0065725C" w:rsidRDefault="00C802EE" w:rsidP="00C802EE">
      <w:pPr>
        <w:tabs>
          <w:tab w:val="left" w:pos="540"/>
        </w:tabs>
        <w:ind w:left="360" w:right="29"/>
        <w:rPr>
          <w:b/>
          <w:bCs/>
          <w:u w:val="single"/>
        </w:rPr>
      </w:pPr>
      <w:r w:rsidRPr="0065725C">
        <w:rPr>
          <w:b/>
          <w:bCs/>
        </w:rPr>
        <w:t>(A)</w:t>
      </w:r>
      <w:r w:rsidRPr="0065725C">
        <w:rPr>
          <w:b/>
          <w:bCs/>
        </w:rPr>
        <w:tab/>
        <w:t>Urban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1503"/>
        <w:gridCol w:w="1653"/>
        <w:gridCol w:w="1954"/>
        <w:gridCol w:w="1952"/>
      </w:tblGrid>
      <w:tr w:rsidR="00C802EE" w:rsidRPr="0065725C" w:rsidTr="00C652DB">
        <w:trPr>
          <w:trHeight w:val="710"/>
          <w:tblHeader/>
        </w:trPr>
        <w:tc>
          <w:tcPr>
            <w:tcW w:w="1057" w:type="pct"/>
            <w:shd w:val="pct12" w:color="auto" w:fill="auto"/>
          </w:tcPr>
          <w:p w:rsidR="00C802EE" w:rsidRPr="0065725C" w:rsidRDefault="00C802EE" w:rsidP="00C652DB">
            <w:pPr>
              <w:ind w:right="-105"/>
              <w:jc w:val="center"/>
              <w:rPr>
                <w:b/>
                <w:bCs/>
              </w:rPr>
            </w:pPr>
          </w:p>
        </w:tc>
        <w:tc>
          <w:tcPr>
            <w:tcW w:w="839" w:type="pct"/>
            <w:shd w:val="pct12" w:color="auto" w:fill="auto"/>
          </w:tcPr>
          <w:p w:rsidR="00C802EE" w:rsidRPr="0065725C" w:rsidRDefault="00C802EE" w:rsidP="00C652DB">
            <w:pPr>
              <w:ind w:right="-105"/>
              <w:jc w:val="center"/>
              <w:rPr>
                <w:b/>
                <w:bCs/>
              </w:rPr>
            </w:pPr>
            <w:r w:rsidRPr="0065725C">
              <w:rPr>
                <w:rFonts w:cs="Arial"/>
                <w:b/>
                <w:bCs/>
              </w:rPr>
              <w:t>For supply at 11 kV</w:t>
            </w:r>
          </w:p>
        </w:tc>
        <w:tc>
          <w:tcPr>
            <w:tcW w:w="923" w:type="pct"/>
            <w:shd w:val="pct12" w:color="auto" w:fill="auto"/>
          </w:tcPr>
          <w:p w:rsidR="00C802EE" w:rsidRPr="0065725C" w:rsidRDefault="00C802EE" w:rsidP="00C652DB">
            <w:pPr>
              <w:ind w:right="72"/>
              <w:jc w:val="center"/>
              <w:rPr>
                <w:b/>
                <w:bCs/>
              </w:rPr>
            </w:pPr>
            <w:r w:rsidRPr="0065725C">
              <w:rPr>
                <w:rFonts w:cs="Arial"/>
                <w:b/>
                <w:bCs/>
              </w:rPr>
              <w:t xml:space="preserve">For supply above 11 kV and </w:t>
            </w:r>
            <w:r w:rsidR="00D31494" w:rsidRPr="0065725C">
              <w:rPr>
                <w:rFonts w:cs="Arial"/>
                <w:b/>
                <w:bCs/>
              </w:rPr>
              <w:t>up to</w:t>
            </w:r>
            <w:r w:rsidRPr="0065725C">
              <w:rPr>
                <w:rFonts w:cs="Arial"/>
                <w:b/>
                <w:bCs/>
              </w:rPr>
              <w:t xml:space="preserve"> &amp; including 66 kV</w:t>
            </w:r>
          </w:p>
        </w:tc>
        <w:tc>
          <w:tcPr>
            <w:tcW w:w="1091" w:type="pct"/>
            <w:shd w:val="pct12" w:color="auto" w:fill="auto"/>
          </w:tcPr>
          <w:p w:rsidR="00C802EE" w:rsidRPr="0065725C" w:rsidRDefault="00C802EE" w:rsidP="00C652DB">
            <w:pPr>
              <w:ind w:right="72"/>
              <w:jc w:val="center"/>
              <w:rPr>
                <w:b/>
                <w:bCs/>
              </w:rPr>
            </w:pPr>
            <w:r w:rsidRPr="0065725C">
              <w:rPr>
                <w:rFonts w:cs="Arial"/>
                <w:b/>
                <w:bCs/>
              </w:rPr>
              <w:t xml:space="preserve">For supply above 66 kV and </w:t>
            </w:r>
            <w:r w:rsidR="00D31494" w:rsidRPr="0065725C">
              <w:rPr>
                <w:rFonts w:cs="Arial"/>
                <w:b/>
                <w:bCs/>
              </w:rPr>
              <w:t>up to</w:t>
            </w:r>
            <w:r w:rsidRPr="0065725C">
              <w:rPr>
                <w:rFonts w:cs="Arial"/>
                <w:b/>
                <w:bCs/>
              </w:rPr>
              <w:t xml:space="preserve"> &amp; including 132 kV</w:t>
            </w:r>
          </w:p>
        </w:tc>
        <w:tc>
          <w:tcPr>
            <w:tcW w:w="1090" w:type="pct"/>
            <w:shd w:val="pct12" w:color="auto" w:fill="auto"/>
          </w:tcPr>
          <w:p w:rsidR="00C802EE" w:rsidRPr="0065725C" w:rsidRDefault="00C802EE" w:rsidP="00C652DB">
            <w:pPr>
              <w:ind w:right="72"/>
              <w:jc w:val="center"/>
              <w:rPr>
                <w:rFonts w:cs="Arial"/>
                <w:b/>
                <w:bCs/>
              </w:rPr>
            </w:pPr>
            <w:r w:rsidRPr="0065725C">
              <w:rPr>
                <w:rFonts w:cs="Arial"/>
                <w:b/>
                <w:bCs/>
              </w:rPr>
              <w:t xml:space="preserve">For supply above 132 kV </w:t>
            </w:r>
          </w:p>
        </w:tc>
      </w:tr>
      <w:tr w:rsidR="00C802EE" w:rsidRPr="0065725C" w:rsidTr="00C652DB">
        <w:tc>
          <w:tcPr>
            <w:tcW w:w="3910" w:type="pct"/>
            <w:gridSpan w:val="4"/>
          </w:tcPr>
          <w:p w:rsidR="00C802EE" w:rsidRPr="0065725C" w:rsidRDefault="00C802EE" w:rsidP="00C652DB">
            <w:pPr>
              <w:ind w:right="-105"/>
              <w:rPr>
                <w:rFonts w:cs="Arial"/>
                <w:b/>
                <w:bCs/>
              </w:rPr>
            </w:pPr>
            <w:r w:rsidRPr="0065725C">
              <w:rPr>
                <w:b/>
                <w:bCs/>
              </w:rPr>
              <w:t>BASE RATE</w:t>
            </w:r>
          </w:p>
        </w:tc>
        <w:tc>
          <w:tcPr>
            <w:tcW w:w="1090" w:type="pct"/>
          </w:tcPr>
          <w:p w:rsidR="00C802EE" w:rsidRPr="0065725C" w:rsidRDefault="00C802EE" w:rsidP="00C652DB">
            <w:pPr>
              <w:ind w:right="-105"/>
              <w:rPr>
                <w:b/>
                <w:bCs/>
              </w:rPr>
            </w:pPr>
          </w:p>
        </w:tc>
      </w:tr>
      <w:tr w:rsidR="00C802EE" w:rsidRPr="0065725C" w:rsidTr="00C652DB">
        <w:tc>
          <w:tcPr>
            <w:tcW w:w="1057" w:type="pct"/>
          </w:tcPr>
          <w:p w:rsidR="00C802EE" w:rsidRPr="0065725C" w:rsidRDefault="00C802EE" w:rsidP="00C652DB">
            <w:pPr>
              <w:ind w:right="-105"/>
            </w:pPr>
            <w:r w:rsidRPr="0065725C">
              <w:t xml:space="preserve">Demand Charges </w:t>
            </w:r>
          </w:p>
        </w:tc>
        <w:tc>
          <w:tcPr>
            <w:tcW w:w="839" w:type="pct"/>
          </w:tcPr>
          <w:p w:rsidR="00C802EE" w:rsidRPr="0065725C" w:rsidRDefault="00C802EE" w:rsidP="00C652DB">
            <w:pPr>
              <w:ind w:right="-105"/>
              <w:jc w:val="center"/>
            </w:pPr>
            <w:r w:rsidRPr="0065725C">
              <w:rPr>
                <w:rFonts w:cs="Arial"/>
              </w:rPr>
              <w:t>Rs. 250 / kVA / month</w:t>
            </w:r>
          </w:p>
        </w:tc>
        <w:tc>
          <w:tcPr>
            <w:tcW w:w="923" w:type="pct"/>
          </w:tcPr>
          <w:p w:rsidR="00C802EE" w:rsidRPr="0065725C" w:rsidRDefault="00C802EE" w:rsidP="00C652DB">
            <w:pPr>
              <w:ind w:right="-105"/>
              <w:jc w:val="center"/>
            </w:pPr>
            <w:r w:rsidRPr="0065725C">
              <w:rPr>
                <w:rFonts w:cs="Arial"/>
              </w:rPr>
              <w:t>Rs. 240 / kVA / month</w:t>
            </w:r>
          </w:p>
        </w:tc>
        <w:tc>
          <w:tcPr>
            <w:tcW w:w="1091" w:type="pct"/>
          </w:tcPr>
          <w:p w:rsidR="00C802EE" w:rsidRPr="0065725C" w:rsidRDefault="00C802EE" w:rsidP="00C652DB">
            <w:pPr>
              <w:ind w:right="-105"/>
              <w:jc w:val="center"/>
            </w:pPr>
            <w:r w:rsidRPr="0065725C">
              <w:rPr>
                <w:rFonts w:cs="Arial"/>
              </w:rPr>
              <w:t>Rs. 220 / kVA / month</w:t>
            </w:r>
          </w:p>
        </w:tc>
        <w:tc>
          <w:tcPr>
            <w:tcW w:w="1090" w:type="pct"/>
          </w:tcPr>
          <w:p w:rsidR="00C802EE" w:rsidRPr="0065725C" w:rsidRDefault="00C802EE" w:rsidP="00C652DB">
            <w:pPr>
              <w:ind w:right="-105"/>
              <w:jc w:val="center"/>
            </w:pPr>
            <w:r w:rsidRPr="0065725C">
              <w:rPr>
                <w:rFonts w:cs="Arial"/>
              </w:rPr>
              <w:t>Rs. 220 / kVA / month</w:t>
            </w:r>
          </w:p>
        </w:tc>
      </w:tr>
      <w:tr w:rsidR="00C802EE" w:rsidRPr="0065725C" w:rsidTr="00C652DB">
        <w:tc>
          <w:tcPr>
            <w:tcW w:w="1057" w:type="pct"/>
          </w:tcPr>
          <w:p w:rsidR="00C802EE" w:rsidRPr="0065725C" w:rsidRDefault="00C802EE" w:rsidP="00C652DB">
            <w:pPr>
              <w:ind w:right="-105"/>
            </w:pPr>
            <w:r w:rsidRPr="0065725C">
              <w:t xml:space="preserve">Energy Charges </w:t>
            </w:r>
          </w:p>
        </w:tc>
        <w:tc>
          <w:tcPr>
            <w:tcW w:w="839" w:type="pct"/>
          </w:tcPr>
          <w:p w:rsidR="00C802EE" w:rsidRPr="0065725C" w:rsidRDefault="00C802EE" w:rsidP="00C652DB">
            <w:pPr>
              <w:ind w:right="-105"/>
              <w:jc w:val="center"/>
            </w:pPr>
            <w:r w:rsidRPr="0065725C">
              <w:rPr>
                <w:rFonts w:cs="Arial"/>
              </w:rPr>
              <w:t>Rs. 5.90 / kVAh</w:t>
            </w:r>
          </w:p>
        </w:tc>
        <w:tc>
          <w:tcPr>
            <w:tcW w:w="923" w:type="pct"/>
          </w:tcPr>
          <w:p w:rsidR="00C802EE" w:rsidRPr="0065725C" w:rsidRDefault="00C802EE" w:rsidP="00C652DB">
            <w:pPr>
              <w:ind w:right="-105"/>
              <w:jc w:val="center"/>
            </w:pPr>
            <w:r w:rsidRPr="0065725C">
              <w:rPr>
                <w:rFonts w:cs="Arial"/>
              </w:rPr>
              <w:t>Rs. 5.60 / kVAh</w:t>
            </w:r>
          </w:p>
        </w:tc>
        <w:tc>
          <w:tcPr>
            <w:tcW w:w="1091" w:type="pct"/>
          </w:tcPr>
          <w:p w:rsidR="00C802EE" w:rsidRPr="0065725C" w:rsidRDefault="00C802EE" w:rsidP="00C652DB">
            <w:pPr>
              <w:ind w:right="-105"/>
              <w:jc w:val="center"/>
            </w:pPr>
            <w:r w:rsidRPr="0065725C">
              <w:rPr>
                <w:rFonts w:cs="Arial"/>
              </w:rPr>
              <w:t>Rs. 5.40 / kVAh</w:t>
            </w:r>
          </w:p>
        </w:tc>
        <w:tc>
          <w:tcPr>
            <w:tcW w:w="1090" w:type="pct"/>
          </w:tcPr>
          <w:p w:rsidR="00C802EE" w:rsidRPr="0065725C" w:rsidRDefault="00C802EE" w:rsidP="00C652DB">
            <w:pPr>
              <w:ind w:right="-105"/>
              <w:jc w:val="center"/>
            </w:pPr>
            <w:r w:rsidRPr="0065725C">
              <w:rPr>
                <w:rFonts w:cs="Arial"/>
              </w:rPr>
              <w:t>Rs. 5.20 / kVAh</w:t>
            </w:r>
          </w:p>
        </w:tc>
      </w:tr>
      <w:tr w:rsidR="00C802EE" w:rsidRPr="0065725C" w:rsidTr="00C652DB">
        <w:tc>
          <w:tcPr>
            <w:tcW w:w="3910" w:type="pct"/>
            <w:gridSpan w:val="4"/>
          </w:tcPr>
          <w:p w:rsidR="00C802EE" w:rsidRPr="0065725C" w:rsidRDefault="00C802EE" w:rsidP="00C652DB">
            <w:pPr>
              <w:ind w:right="-105"/>
              <w:rPr>
                <w:b/>
                <w:bCs/>
              </w:rPr>
            </w:pPr>
            <w:r w:rsidRPr="0065725C">
              <w:rPr>
                <w:b/>
                <w:bCs/>
              </w:rPr>
              <w:t xml:space="preserve">TOD RATE </w:t>
            </w:r>
          </w:p>
        </w:tc>
        <w:tc>
          <w:tcPr>
            <w:tcW w:w="1090" w:type="pct"/>
          </w:tcPr>
          <w:p w:rsidR="00C802EE" w:rsidRPr="0065725C" w:rsidRDefault="00C802EE" w:rsidP="00C652DB">
            <w:pPr>
              <w:ind w:right="-105"/>
              <w:rPr>
                <w:b/>
                <w:bCs/>
              </w:rPr>
            </w:pPr>
          </w:p>
        </w:tc>
      </w:tr>
      <w:tr w:rsidR="00C802EE" w:rsidRPr="0065725C" w:rsidTr="00C652DB">
        <w:tc>
          <w:tcPr>
            <w:tcW w:w="1057" w:type="pct"/>
          </w:tcPr>
          <w:p w:rsidR="00C802EE" w:rsidRPr="0065725C" w:rsidRDefault="00C802EE" w:rsidP="00C652DB">
            <w:pPr>
              <w:pStyle w:val="BlockText"/>
              <w:spacing w:line="288" w:lineRule="auto"/>
              <w:ind w:left="0" w:right="-105" w:firstLine="0"/>
              <w:rPr>
                <w:rFonts w:ascii="Calibri" w:hAnsi="Calibri" w:cs="Arial"/>
                <w:bCs/>
                <w:szCs w:val="24"/>
                <w:lang w:val="en-GB"/>
              </w:rPr>
            </w:pPr>
            <w:r w:rsidRPr="0065725C">
              <w:rPr>
                <w:rFonts w:ascii="Calibri" w:hAnsi="Calibri" w:cs="Arial"/>
                <w:bCs/>
                <w:szCs w:val="24"/>
                <w:lang w:val="en-GB"/>
              </w:rPr>
              <w:t>22:00 hrs – 06:00 hrs</w:t>
            </w:r>
          </w:p>
        </w:tc>
        <w:tc>
          <w:tcPr>
            <w:tcW w:w="839" w:type="pct"/>
          </w:tcPr>
          <w:p w:rsidR="00C802EE" w:rsidRPr="0065725C" w:rsidRDefault="00C802EE" w:rsidP="00C652DB">
            <w:pPr>
              <w:pStyle w:val="BodyText"/>
              <w:spacing w:line="288" w:lineRule="auto"/>
              <w:ind w:right="-105"/>
              <w:jc w:val="center"/>
              <w:rPr>
                <w:rFonts w:cs="Arial"/>
                <w:bCs/>
              </w:rPr>
            </w:pPr>
            <w:r w:rsidRPr="0065725C">
              <w:rPr>
                <w:rFonts w:cs="Arial"/>
                <w:bCs/>
              </w:rPr>
              <w:t>(-) 7.5%</w:t>
            </w:r>
          </w:p>
        </w:tc>
        <w:tc>
          <w:tcPr>
            <w:tcW w:w="923" w:type="pct"/>
          </w:tcPr>
          <w:p w:rsidR="00C802EE" w:rsidRPr="0065725C" w:rsidRDefault="00C802EE" w:rsidP="00C652DB">
            <w:pPr>
              <w:pStyle w:val="BodyText"/>
              <w:spacing w:line="288" w:lineRule="auto"/>
              <w:ind w:right="-105"/>
              <w:jc w:val="center"/>
              <w:rPr>
                <w:rFonts w:cs="Arial"/>
              </w:rPr>
            </w:pPr>
            <w:r w:rsidRPr="0065725C">
              <w:rPr>
                <w:rFonts w:cs="Arial"/>
                <w:bCs/>
              </w:rPr>
              <w:t>(-) 7.5%</w:t>
            </w:r>
          </w:p>
        </w:tc>
        <w:tc>
          <w:tcPr>
            <w:tcW w:w="1091" w:type="pct"/>
          </w:tcPr>
          <w:p w:rsidR="00C802EE" w:rsidRPr="0065725C" w:rsidRDefault="00C802EE" w:rsidP="00C652DB">
            <w:pPr>
              <w:pStyle w:val="BodyText"/>
              <w:spacing w:line="288" w:lineRule="auto"/>
              <w:ind w:right="-105"/>
              <w:jc w:val="center"/>
              <w:rPr>
                <w:rFonts w:cs="Arial"/>
              </w:rPr>
            </w:pPr>
            <w:r w:rsidRPr="0065725C">
              <w:rPr>
                <w:rFonts w:cs="Arial"/>
                <w:bCs/>
              </w:rPr>
              <w:t>(-) 7.5%</w:t>
            </w:r>
          </w:p>
        </w:tc>
        <w:tc>
          <w:tcPr>
            <w:tcW w:w="1090" w:type="pct"/>
          </w:tcPr>
          <w:p w:rsidR="00C802EE" w:rsidRPr="0065725C" w:rsidRDefault="00C802EE" w:rsidP="00C652DB">
            <w:pPr>
              <w:pStyle w:val="BodyText"/>
              <w:spacing w:line="288" w:lineRule="auto"/>
              <w:ind w:right="-105"/>
              <w:jc w:val="center"/>
              <w:rPr>
                <w:rFonts w:cs="Arial"/>
              </w:rPr>
            </w:pPr>
            <w:r w:rsidRPr="0065725C">
              <w:rPr>
                <w:rFonts w:cs="Arial"/>
                <w:bCs/>
              </w:rPr>
              <w:t>(-) 7.5%</w:t>
            </w:r>
          </w:p>
        </w:tc>
      </w:tr>
      <w:tr w:rsidR="00C802EE" w:rsidRPr="0065725C" w:rsidTr="00C652DB">
        <w:tc>
          <w:tcPr>
            <w:tcW w:w="1057" w:type="pct"/>
          </w:tcPr>
          <w:p w:rsidR="00C802EE" w:rsidRPr="0065725C" w:rsidRDefault="00C802EE" w:rsidP="00C652DB">
            <w:pPr>
              <w:pStyle w:val="BlockText"/>
              <w:spacing w:line="288" w:lineRule="auto"/>
              <w:ind w:left="0" w:right="-105" w:firstLine="0"/>
              <w:rPr>
                <w:rFonts w:ascii="Calibri" w:hAnsi="Calibri" w:cs="Arial"/>
                <w:bCs/>
                <w:szCs w:val="24"/>
                <w:lang w:val="en-GB"/>
              </w:rPr>
            </w:pPr>
            <w:r w:rsidRPr="0065725C">
              <w:rPr>
                <w:rFonts w:ascii="Calibri" w:hAnsi="Calibri" w:cs="Arial"/>
                <w:bCs/>
                <w:szCs w:val="24"/>
                <w:lang w:val="en-GB"/>
              </w:rPr>
              <w:t>06:00 hrs – 17:00 hrs</w:t>
            </w:r>
          </w:p>
        </w:tc>
        <w:tc>
          <w:tcPr>
            <w:tcW w:w="839" w:type="pct"/>
          </w:tcPr>
          <w:p w:rsidR="00C802EE" w:rsidRPr="0065725C" w:rsidRDefault="00C802EE" w:rsidP="00C652DB">
            <w:pPr>
              <w:pStyle w:val="BodyText"/>
              <w:spacing w:line="288" w:lineRule="auto"/>
              <w:ind w:right="-105"/>
              <w:jc w:val="center"/>
              <w:rPr>
                <w:rFonts w:cs="Arial"/>
                <w:bCs/>
              </w:rPr>
            </w:pPr>
            <w:r w:rsidRPr="0065725C">
              <w:rPr>
                <w:rFonts w:cs="Arial"/>
                <w:bCs/>
              </w:rPr>
              <w:t>0%</w:t>
            </w:r>
          </w:p>
        </w:tc>
        <w:tc>
          <w:tcPr>
            <w:tcW w:w="923" w:type="pct"/>
          </w:tcPr>
          <w:p w:rsidR="00C802EE" w:rsidRPr="0065725C" w:rsidRDefault="00C802EE" w:rsidP="00C652DB">
            <w:pPr>
              <w:pStyle w:val="BodyText"/>
              <w:spacing w:line="288" w:lineRule="auto"/>
              <w:ind w:right="-105"/>
              <w:jc w:val="center"/>
              <w:rPr>
                <w:rFonts w:cs="Arial"/>
              </w:rPr>
            </w:pPr>
            <w:r w:rsidRPr="0065725C">
              <w:rPr>
                <w:rFonts w:cs="Arial"/>
                <w:bCs/>
              </w:rPr>
              <w:t>0%</w:t>
            </w:r>
          </w:p>
        </w:tc>
        <w:tc>
          <w:tcPr>
            <w:tcW w:w="1091" w:type="pct"/>
          </w:tcPr>
          <w:p w:rsidR="00C802EE" w:rsidRPr="0065725C" w:rsidRDefault="00C802EE" w:rsidP="00C652DB">
            <w:pPr>
              <w:pStyle w:val="BodyText"/>
              <w:spacing w:line="288" w:lineRule="auto"/>
              <w:ind w:right="-105"/>
              <w:jc w:val="center"/>
              <w:rPr>
                <w:rFonts w:cs="Arial"/>
              </w:rPr>
            </w:pPr>
            <w:r w:rsidRPr="0065725C">
              <w:rPr>
                <w:rFonts w:cs="Arial"/>
                <w:bCs/>
              </w:rPr>
              <w:t>0%</w:t>
            </w:r>
          </w:p>
        </w:tc>
        <w:tc>
          <w:tcPr>
            <w:tcW w:w="1090" w:type="pct"/>
          </w:tcPr>
          <w:p w:rsidR="00C802EE" w:rsidRPr="0065725C" w:rsidRDefault="00C802EE" w:rsidP="00C652DB">
            <w:pPr>
              <w:pStyle w:val="BodyText"/>
              <w:spacing w:line="288" w:lineRule="auto"/>
              <w:ind w:right="-105"/>
              <w:jc w:val="center"/>
              <w:rPr>
                <w:rFonts w:cs="Arial"/>
              </w:rPr>
            </w:pPr>
            <w:r w:rsidRPr="0065725C">
              <w:rPr>
                <w:rFonts w:cs="Arial"/>
                <w:bCs/>
              </w:rPr>
              <w:t>0%</w:t>
            </w:r>
          </w:p>
        </w:tc>
      </w:tr>
      <w:tr w:rsidR="00C802EE" w:rsidRPr="0065725C" w:rsidTr="00C652DB">
        <w:trPr>
          <w:trHeight w:val="197"/>
        </w:trPr>
        <w:tc>
          <w:tcPr>
            <w:tcW w:w="1057" w:type="pct"/>
          </w:tcPr>
          <w:p w:rsidR="00C802EE" w:rsidRPr="0065725C" w:rsidRDefault="00C802EE" w:rsidP="00C652DB">
            <w:pPr>
              <w:pStyle w:val="BodyText"/>
              <w:spacing w:line="288" w:lineRule="auto"/>
              <w:ind w:right="-105"/>
              <w:rPr>
                <w:rFonts w:cs="Arial"/>
                <w:bCs/>
              </w:rPr>
            </w:pPr>
            <w:r w:rsidRPr="0065725C">
              <w:rPr>
                <w:rFonts w:cs="Arial"/>
                <w:bCs/>
              </w:rPr>
              <w:t>17:00 hrs – 22:00 hrs</w:t>
            </w:r>
          </w:p>
        </w:tc>
        <w:tc>
          <w:tcPr>
            <w:tcW w:w="839" w:type="pct"/>
          </w:tcPr>
          <w:p w:rsidR="00C802EE" w:rsidRPr="0065725C" w:rsidRDefault="00C802EE" w:rsidP="00C652DB">
            <w:pPr>
              <w:pStyle w:val="BodyText"/>
              <w:spacing w:line="288" w:lineRule="auto"/>
              <w:ind w:right="-105"/>
              <w:jc w:val="center"/>
              <w:rPr>
                <w:rFonts w:cs="Arial"/>
                <w:bCs/>
              </w:rPr>
            </w:pPr>
            <w:r w:rsidRPr="0065725C">
              <w:rPr>
                <w:rFonts w:cs="Arial"/>
                <w:bCs/>
              </w:rPr>
              <w:t>(+) 15%</w:t>
            </w:r>
          </w:p>
        </w:tc>
        <w:tc>
          <w:tcPr>
            <w:tcW w:w="923" w:type="pct"/>
          </w:tcPr>
          <w:p w:rsidR="00C802EE" w:rsidRPr="0065725C" w:rsidRDefault="00C802EE" w:rsidP="00C652DB">
            <w:pPr>
              <w:pStyle w:val="BodyText"/>
              <w:spacing w:line="288" w:lineRule="auto"/>
              <w:ind w:right="-105"/>
              <w:jc w:val="center"/>
              <w:rPr>
                <w:rFonts w:cs="Arial"/>
                <w:bCs/>
              </w:rPr>
            </w:pPr>
            <w:r w:rsidRPr="0065725C">
              <w:rPr>
                <w:rFonts w:cs="Arial"/>
                <w:bCs/>
              </w:rPr>
              <w:t>(+) 15%</w:t>
            </w:r>
          </w:p>
        </w:tc>
        <w:tc>
          <w:tcPr>
            <w:tcW w:w="1091" w:type="pct"/>
          </w:tcPr>
          <w:p w:rsidR="00C802EE" w:rsidRPr="0065725C" w:rsidRDefault="00C802EE" w:rsidP="00C652DB">
            <w:pPr>
              <w:pStyle w:val="BodyText"/>
              <w:spacing w:line="288" w:lineRule="auto"/>
              <w:ind w:right="-105"/>
              <w:jc w:val="center"/>
              <w:rPr>
                <w:rFonts w:cs="Arial"/>
                <w:bCs/>
              </w:rPr>
            </w:pPr>
            <w:r w:rsidRPr="0065725C">
              <w:rPr>
                <w:rFonts w:cs="Arial"/>
                <w:bCs/>
              </w:rPr>
              <w:t>(+) 15%</w:t>
            </w:r>
          </w:p>
        </w:tc>
        <w:tc>
          <w:tcPr>
            <w:tcW w:w="1090" w:type="pct"/>
          </w:tcPr>
          <w:p w:rsidR="00C802EE" w:rsidRPr="0065725C" w:rsidRDefault="00C802EE" w:rsidP="00C652DB">
            <w:pPr>
              <w:pStyle w:val="BodyText"/>
              <w:spacing w:line="288" w:lineRule="auto"/>
              <w:ind w:right="-105"/>
              <w:jc w:val="center"/>
              <w:rPr>
                <w:rFonts w:cs="Arial"/>
                <w:bCs/>
              </w:rPr>
            </w:pPr>
            <w:r w:rsidRPr="0065725C">
              <w:rPr>
                <w:rFonts w:cs="Arial"/>
                <w:bCs/>
              </w:rPr>
              <w:t>(+) 15%</w:t>
            </w:r>
          </w:p>
        </w:tc>
      </w:tr>
    </w:tbl>
    <w:p w:rsidR="00C802EE" w:rsidRPr="0065725C" w:rsidRDefault="00C802EE" w:rsidP="00C802EE">
      <w:pPr>
        <w:tabs>
          <w:tab w:val="left" w:pos="540"/>
        </w:tabs>
        <w:ind w:left="540" w:right="29"/>
        <w:rPr>
          <w:b/>
          <w:bCs/>
        </w:rPr>
      </w:pPr>
    </w:p>
    <w:p w:rsidR="00C802EE" w:rsidRPr="0065725C" w:rsidRDefault="00C802EE" w:rsidP="00C802EE">
      <w:pPr>
        <w:tabs>
          <w:tab w:val="left" w:pos="540"/>
        </w:tabs>
        <w:ind w:left="540" w:right="29"/>
        <w:rPr>
          <w:b/>
          <w:bCs/>
          <w:u w:val="single"/>
        </w:rPr>
      </w:pPr>
      <w:r w:rsidRPr="0065725C">
        <w:rPr>
          <w:b/>
          <w:bCs/>
        </w:rPr>
        <w:t xml:space="preserve"> (B)  Rural Schedule:</w:t>
      </w:r>
    </w:p>
    <w:p w:rsidR="00C802EE" w:rsidRPr="0065725C" w:rsidRDefault="00C802EE" w:rsidP="00C802EE">
      <w:pPr>
        <w:tabs>
          <w:tab w:val="left" w:pos="540"/>
        </w:tabs>
        <w:ind w:left="540" w:right="29"/>
        <w:rPr>
          <w:bCs/>
        </w:rPr>
      </w:pPr>
      <w:r w:rsidRPr="0065725C">
        <w:rPr>
          <w:bCs/>
        </w:rPr>
        <w:t xml:space="preserve">This schedule shall be applicable only to consumers getting supply </w:t>
      </w:r>
      <w:r w:rsidR="00D31494" w:rsidRPr="0065725C">
        <w:rPr>
          <w:bCs/>
        </w:rPr>
        <w:t>up to</w:t>
      </w:r>
      <w:r w:rsidRPr="0065725C">
        <w:rPr>
          <w:bCs/>
        </w:rPr>
        <w:t xml:space="preserve"> 11 kV as per ‘Rural Schedule’. The consumer under this category shall be entitled to a rebate of 15% on demand &amp; energy charges as given for 11 kV consumers under urban schedule without TOD rates.</w:t>
      </w:r>
    </w:p>
    <w:p w:rsidR="00C802EE" w:rsidRPr="0065725C" w:rsidRDefault="00C802EE" w:rsidP="00C802EE">
      <w:pPr>
        <w:tabs>
          <w:tab w:val="left" w:pos="540"/>
        </w:tabs>
        <w:ind w:left="540" w:right="29" w:hanging="540"/>
        <w:rPr>
          <w:b/>
          <w:bCs/>
          <w:i/>
          <w:iCs/>
        </w:rPr>
      </w:pPr>
      <w:r w:rsidRPr="0065725C" w:rsidDel="00A956BC">
        <w:rPr>
          <w:b/>
          <w:bCs/>
          <w:i/>
          <w:iCs/>
        </w:rPr>
        <w:t xml:space="preserve"> </w:t>
      </w:r>
    </w:p>
    <w:p w:rsidR="00C802EE" w:rsidRPr="0065725C" w:rsidRDefault="00C802EE" w:rsidP="00C802EE">
      <w:pPr>
        <w:tabs>
          <w:tab w:val="left" w:pos="540"/>
        </w:tabs>
        <w:ind w:left="1080" w:right="29" w:hanging="540"/>
        <w:rPr>
          <w:b/>
          <w:bCs/>
        </w:rPr>
      </w:pPr>
      <w:r w:rsidRPr="0065725C">
        <w:rPr>
          <w:b/>
          <w:bCs/>
        </w:rPr>
        <w:t>(C)</w:t>
      </w:r>
      <w:r w:rsidRPr="0065725C">
        <w:rPr>
          <w:b/>
          <w:bCs/>
        </w:rPr>
        <w:tab/>
        <w:t>Consumers already existing under HV-2 category with metering arrangement at low voltage:</w:t>
      </w:r>
    </w:p>
    <w:p w:rsidR="00C802EE" w:rsidRPr="0065725C" w:rsidRDefault="00C802EE" w:rsidP="00C802EE">
      <w:pPr>
        <w:tabs>
          <w:tab w:val="left" w:pos="540"/>
        </w:tabs>
        <w:ind w:left="540" w:right="29" w:hanging="540"/>
        <w:rPr>
          <w:bCs/>
        </w:rPr>
      </w:pPr>
      <w:r w:rsidRPr="0065725C">
        <w:rPr>
          <w:b/>
          <w:bCs/>
        </w:rPr>
        <w:tab/>
      </w:r>
      <w:r w:rsidRPr="0065725C">
        <w:rPr>
          <w:rFonts w:cs="Arial"/>
        </w:rPr>
        <w:t xml:space="preserve">Existing consumer under HV-2 with metering at 0.4 kV shall be required to pay as per schedule applicable to 11 kV consumers under HV-2 category. </w:t>
      </w:r>
    </w:p>
    <w:p w:rsidR="00C802EE" w:rsidRPr="0065725C" w:rsidRDefault="00C802EE" w:rsidP="00C802EE">
      <w:pPr>
        <w:spacing w:line="240" w:lineRule="auto"/>
        <w:jc w:val="left"/>
        <w:rPr>
          <w:bCs/>
        </w:rPr>
      </w:pPr>
      <w:r w:rsidRPr="0065725C">
        <w:rPr>
          <w:bCs/>
        </w:rPr>
        <w:br w:type="page"/>
      </w:r>
    </w:p>
    <w:p w:rsidR="00C802EE" w:rsidRPr="0065725C" w:rsidRDefault="00C802EE" w:rsidP="00C802EE">
      <w:pPr>
        <w:tabs>
          <w:tab w:val="left" w:pos="540"/>
        </w:tabs>
        <w:ind w:right="29"/>
        <w:rPr>
          <w:b/>
        </w:rPr>
      </w:pPr>
      <w:r w:rsidRPr="0065725C">
        <w:rPr>
          <w:b/>
        </w:rPr>
        <w:t>4.</w:t>
      </w:r>
      <w:r w:rsidRPr="0065725C">
        <w:rPr>
          <w:b/>
        </w:rPr>
        <w:tab/>
        <w:t xml:space="preserve">PROVISIONS RELATED TO SEASONAL INDUSTRIES: </w:t>
      </w:r>
    </w:p>
    <w:p w:rsidR="00C802EE" w:rsidRPr="0065725C" w:rsidRDefault="00C802EE" w:rsidP="00C802EE">
      <w:pPr>
        <w:spacing w:before="60"/>
        <w:ind w:left="540" w:right="29"/>
      </w:pPr>
      <w:r w:rsidRPr="0065725C">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65725C" w:rsidRDefault="00C802EE" w:rsidP="00A818DC">
      <w:pPr>
        <w:numPr>
          <w:ilvl w:val="0"/>
          <w:numId w:val="83"/>
        </w:numPr>
        <w:spacing w:before="60" w:line="288" w:lineRule="auto"/>
        <w:ind w:right="29"/>
      </w:pPr>
      <w:r w:rsidRPr="0065725C">
        <w:t xml:space="preserve">The continuous period of operation of such industries shall be at least 4 (four) months but not more than 9 (nine) months in a financial year. </w:t>
      </w:r>
    </w:p>
    <w:p w:rsidR="00C802EE" w:rsidRPr="0065725C" w:rsidRDefault="00C802EE" w:rsidP="00A818DC">
      <w:pPr>
        <w:numPr>
          <w:ilvl w:val="0"/>
          <w:numId w:val="83"/>
        </w:numPr>
        <w:spacing w:before="60" w:line="288" w:lineRule="auto"/>
        <w:ind w:right="29"/>
      </w:pPr>
      <w:r w:rsidRPr="0065725C">
        <w:t xml:space="preserve">Any prospective consumer, desirous of availing the seasonal benefit, shall specifically declare his season at the time of submission of declaration / execution of agreement mentioning the period of operation unambiguously. </w:t>
      </w:r>
    </w:p>
    <w:p w:rsidR="00C802EE" w:rsidRPr="0065725C" w:rsidRDefault="00C802EE" w:rsidP="00A818DC">
      <w:pPr>
        <w:numPr>
          <w:ilvl w:val="0"/>
          <w:numId w:val="83"/>
        </w:numPr>
        <w:spacing w:before="60" w:line="288" w:lineRule="auto"/>
        <w:ind w:right="29"/>
      </w:pPr>
      <w:r w:rsidRPr="0065725C">
        <w:t>The seasonal period once notified cannot be reduced during the next consecutive 12 months. The off-season tariff is not applicable to composite units having seasonal and other category loads.</w:t>
      </w:r>
    </w:p>
    <w:p w:rsidR="00C802EE" w:rsidRPr="0065725C" w:rsidRDefault="00C802EE" w:rsidP="00A818DC">
      <w:pPr>
        <w:numPr>
          <w:ilvl w:val="0"/>
          <w:numId w:val="83"/>
        </w:numPr>
        <w:spacing w:before="60" w:line="288" w:lineRule="auto"/>
        <w:ind w:right="29"/>
      </w:pPr>
      <w:r w:rsidRPr="0065725C">
        <w:t xml:space="preserve">The off-season tariff is also not available to those units who have captive generation exclusively for process during season and who avail </w:t>
      </w:r>
      <w:r w:rsidR="009A3804" w:rsidRPr="0065725C">
        <w:t>Licensee</w:t>
      </w:r>
      <w:r w:rsidRPr="0065725C">
        <w:t xml:space="preserve">s supply for miscellaneous loads and other non-process loads.  </w:t>
      </w:r>
    </w:p>
    <w:p w:rsidR="00C802EE" w:rsidRPr="0065725C" w:rsidRDefault="00C802EE" w:rsidP="00A818DC">
      <w:pPr>
        <w:numPr>
          <w:ilvl w:val="0"/>
          <w:numId w:val="83"/>
        </w:numPr>
        <w:spacing w:before="60" w:line="288" w:lineRule="auto"/>
        <w:ind w:right="29"/>
      </w:pPr>
      <w:r w:rsidRPr="0065725C">
        <w:t>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w:t>
      </w:r>
    </w:p>
    <w:p w:rsidR="00C802EE" w:rsidRPr="0065725C" w:rsidRDefault="00C802EE" w:rsidP="00C802EE">
      <w:pPr>
        <w:spacing w:line="240" w:lineRule="auto"/>
        <w:jc w:val="left"/>
      </w:pPr>
      <w:r w:rsidRPr="0065725C">
        <w:br w:type="page"/>
      </w:r>
    </w:p>
    <w:p w:rsidR="00C802EE" w:rsidRPr="0065725C" w:rsidRDefault="00C802EE" w:rsidP="00C802EE">
      <w:pPr>
        <w:tabs>
          <w:tab w:val="left" w:pos="720"/>
        </w:tabs>
        <w:spacing w:before="100" w:after="100"/>
        <w:ind w:right="29"/>
        <w:rPr>
          <w:b/>
        </w:rPr>
      </w:pPr>
      <w:r w:rsidRPr="0065725C">
        <w:rPr>
          <w:b/>
        </w:rPr>
        <w:t>5.</w:t>
      </w:r>
      <w:r w:rsidRPr="0065725C">
        <w:rPr>
          <w:b/>
        </w:rPr>
        <w:tab/>
        <w:t>LOAD FACTOR REBATE:</w:t>
      </w:r>
    </w:p>
    <w:p w:rsidR="00C802EE" w:rsidRPr="0065725C" w:rsidRDefault="00C802EE" w:rsidP="00C802EE">
      <w:pPr>
        <w:tabs>
          <w:tab w:val="left" w:pos="360"/>
        </w:tabs>
        <w:spacing w:before="100" w:after="100"/>
        <w:ind w:left="720" w:right="29"/>
      </w:pPr>
      <w:r w:rsidRPr="0065725C">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65725C" w:rsidTr="00C652DB">
        <w:trPr>
          <w:tblHeader/>
        </w:trPr>
        <w:tc>
          <w:tcPr>
            <w:tcW w:w="3060" w:type="dxa"/>
            <w:shd w:val="pct12" w:color="auto" w:fill="auto"/>
          </w:tcPr>
          <w:p w:rsidR="00C802EE" w:rsidRPr="0065725C" w:rsidRDefault="00C802EE" w:rsidP="00C652DB">
            <w:pPr>
              <w:jc w:val="center"/>
              <w:rPr>
                <w:b/>
              </w:rPr>
            </w:pPr>
            <w:r w:rsidRPr="0065725C">
              <w:rPr>
                <w:b/>
              </w:rPr>
              <w:t>Description</w:t>
            </w:r>
          </w:p>
        </w:tc>
        <w:tc>
          <w:tcPr>
            <w:tcW w:w="5220" w:type="dxa"/>
            <w:shd w:val="pct12" w:color="auto" w:fill="auto"/>
          </w:tcPr>
          <w:p w:rsidR="00C802EE" w:rsidRPr="0065725C" w:rsidRDefault="00C802EE" w:rsidP="00C652DB">
            <w:pPr>
              <w:jc w:val="center"/>
              <w:rPr>
                <w:b/>
              </w:rPr>
            </w:pPr>
            <w:r w:rsidRPr="0065725C">
              <w:rPr>
                <w:b/>
              </w:rPr>
              <w:t>Rebate on Energy charges</w:t>
            </w:r>
          </w:p>
        </w:tc>
      </w:tr>
      <w:tr w:rsidR="00C802EE" w:rsidRPr="0065725C" w:rsidTr="00C652DB">
        <w:tc>
          <w:tcPr>
            <w:tcW w:w="3060" w:type="dxa"/>
          </w:tcPr>
          <w:p w:rsidR="00C802EE" w:rsidRPr="0065725C" w:rsidRDefault="00C802EE" w:rsidP="00C652DB">
            <w:pPr>
              <w:ind w:right="-18"/>
              <w:rPr>
                <w:rFonts w:cs="Arial"/>
              </w:rPr>
            </w:pPr>
            <w:r w:rsidRPr="0065725C">
              <w:rPr>
                <w:rFonts w:cs="Arial"/>
              </w:rPr>
              <w:t>For all consumption over 396 kVAh per kVA up to 432 kVAh per kVA per month</w:t>
            </w:r>
          </w:p>
        </w:tc>
        <w:tc>
          <w:tcPr>
            <w:tcW w:w="5220" w:type="dxa"/>
          </w:tcPr>
          <w:p w:rsidR="00C802EE" w:rsidRPr="0065725C" w:rsidRDefault="00C802EE" w:rsidP="00C652DB">
            <w:pPr>
              <w:jc w:val="center"/>
            </w:pPr>
            <w:r w:rsidRPr="0065725C">
              <w:rPr>
                <w:rFonts w:cs="Arial"/>
              </w:rPr>
              <w:t>7.5% on the consumption over  396 kVAh / kVA / month and up to 432 kVAh / kVA / month</w:t>
            </w:r>
          </w:p>
        </w:tc>
      </w:tr>
      <w:tr w:rsidR="00C802EE" w:rsidRPr="0065725C" w:rsidTr="00C652DB">
        <w:tc>
          <w:tcPr>
            <w:tcW w:w="3060" w:type="dxa"/>
          </w:tcPr>
          <w:p w:rsidR="00C802EE" w:rsidRPr="0065725C" w:rsidRDefault="00C802EE" w:rsidP="00C652DB">
            <w:r w:rsidRPr="0065725C">
              <w:rPr>
                <w:rFonts w:cs="Arial"/>
              </w:rPr>
              <w:t>For all consumption over 432 kVAh per kVA up to 504 kVAh per kVA per month</w:t>
            </w:r>
          </w:p>
        </w:tc>
        <w:tc>
          <w:tcPr>
            <w:tcW w:w="5220" w:type="dxa"/>
          </w:tcPr>
          <w:p w:rsidR="00C802EE" w:rsidRPr="0065725C" w:rsidRDefault="00C802EE" w:rsidP="00C652DB">
            <w:pPr>
              <w:pStyle w:val="BodyText"/>
              <w:spacing w:line="288" w:lineRule="auto"/>
              <w:jc w:val="center"/>
              <w:rPr>
                <w:rFonts w:cs="Arial"/>
              </w:rPr>
            </w:pPr>
            <w:r w:rsidRPr="0065725C">
              <w:rPr>
                <w:rFonts w:cs="Arial"/>
              </w:rPr>
              <w:t>7.5% as applicable in first slab</w:t>
            </w:r>
          </w:p>
          <w:p w:rsidR="00C802EE" w:rsidRPr="0065725C" w:rsidRDefault="00C802EE" w:rsidP="00C652DB">
            <w:pPr>
              <w:pStyle w:val="BodyText"/>
              <w:spacing w:line="288" w:lineRule="auto"/>
              <w:jc w:val="center"/>
              <w:rPr>
                <w:rFonts w:cs="Arial"/>
                <w:i/>
              </w:rPr>
            </w:pPr>
            <w:r w:rsidRPr="0065725C">
              <w:rPr>
                <w:rFonts w:cs="Arial"/>
                <w:i/>
              </w:rPr>
              <w:t xml:space="preserve">plus </w:t>
            </w:r>
          </w:p>
          <w:p w:rsidR="00C802EE" w:rsidRPr="0065725C" w:rsidRDefault="00C802EE" w:rsidP="00C652DB">
            <w:pPr>
              <w:pStyle w:val="BodyText"/>
              <w:spacing w:line="288" w:lineRule="auto"/>
              <w:jc w:val="center"/>
              <w:rPr>
                <w:rFonts w:cs="Arial"/>
              </w:rPr>
            </w:pPr>
            <w:r w:rsidRPr="0065725C">
              <w:rPr>
                <w:rFonts w:cs="Arial"/>
              </w:rPr>
              <w:t>10% on the consumption over  432 kVAh / kVA / month and up to 504 kVAh / kVA / month</w:t>
            </w:r>
          </w:p>
        </w:tc>
      </w:tr>
      <w:tr w:rsidR="00C802EE" w:rsidRPr="0065725C" w:rsidTr="00C652DB">
        <w:tc>
          <w:tcPr>
            <w:tcW w:w="3060" w:type="dxa"/>
          </w:tcPr>
          <w:p w:rsidR="00C802EE" w:rsidRPr="0065725C" w:rsidRDefault="00C802EE" w:rsidP="00C652DB">
            <w:r w:rsidRPr="0065725C">
              <w:t>For all consumption in excess of 504 kVAh per kVA per month</w:t>
            </w:r>
          </w:p>
        </w:tc>
        <w:tc>
          <w:tcPr>
            <w:tcW w:w="5220" w:type="dxa"/>
          </w:tcPr>
          <w:p w:rsidR="00C802EE" w:rsidRPr="0065725C" w:rsidRDefault="00C802EE" w:rsidP="00C652DB">
            <w:pPr>
              <w:pStyle w:val="BodyText"/>
              <w:spacing w:line="288" w:lineRule="auto"/>
              <w:jc w:val="center"/>
              <w:rPr>
                <w:rFonts w:cs="Arial"/>
              </w:rPr>
            </w:pPr>
            <w:r w:rsidRPr="0065725C">
              <w:rPr>
                <w:rFonts w:cs="Arial"/>
              </w:rPr>
              <w:t>7.5% as applicable in first slab</w:t>
            </w:r>
          </w:p>
          <w:p w:rsidR="00C802EE" w:rsidRPr="0065725C" w:rsidRDefault="00C802EE" w:rsidP="00C652DB">
            <w:pPr>
              <w:pStyle w:val="BodyText"/>
              <w:spacing w:line="288" w:lineRule="auto"/>
              <w:jc w:val="center"/>
              <w:rPr>
                <w:rFonts w:cs="Arial"/>
                <w:i/>
                <w:iCs/>
              </w:rPr>
            </w:pPr>
            <w:r w:rsidRPr="0065725C">
              <w:rPr>
                <w:rFonts w:cs="Arial"/>
                <w:i/>
                <w:iCs/>
              </w:rPr>
              <w:t>plus</w:t>
            </w:r>
          </w:p>
          <w:p w:rsidR="00C802EE" w:rsidRPr="0065725C" w:rsidRDefault="00C802EE" w:rsidP="00C652DB">
            <w:pPr>
              <w:pStyle w:val="BodyText"/>
              <w:spacing w:line="288" w:lineRule="auto"/>
              <w:jc w:val="center"/>
              <w:rPr>
                <w:rFonts w:cs="Arial"/>
              </w:rPr>
            </w:pPr>
            <w:r w:rsidRPr="0065725C">
              <w:rPr>
                <w:rFonts w:cs="Arial"/>
              </w:rPr>
              <w:t>10% as applicable in second slab</w:t>
            </w:r>
          </w:p>
          <w:p w:rsidR="00C802EE" w:rsidRPr="0065725C" w:rsidRDefault="00C802EE" w:rsidP="00C652DB">
            <w:pPr>
              <w:pStyle w:val="BodyText"/>
              <w:spacing w:line="288" w:lineRule="auto"/>
              <w:jc w:val="center"/>
              <w:rPr>
                <w:rFonts w:cs="Arial"/>
                <w:i/>
                <w:iCs/>
              </w:rPr>
            </w:pPr>
            <w:r w:rsidRPr="0065725C">
              <w:rPr>
                <w:rFonts w:cs="Arial"/>
                <w:i/>
                <w:iCs/>
              </w:rPr>
              <w:t>plus</w:t>
            </w:r>
          </w:p>
          <w:p w:rsidR="00C802EE" w:rsidRPr="0065725C" w:rsidRDefault="00C802EE" w:rsidP="00C652DB">
            <w:pPr>
              <w:jc w:val="center"/>
            </w:pPr>
            <w:r w:rsidRPr="0065725C">
              <w:rPr>
                <w:rFonts w:cs="Arial"/>
              </w:rPr>
              <w:t>20% on the consumption over 504 kVAh / kVA / month</w:t>
            </w:r>
          </w:p>
        </w:tc>
      </w:tr>
    </w:tbl>
    <w:p w:rsidR="00C802EE" w:rsidRPr="0065725C" w:rsidRDefault="00C802EE" w:rsidP="00C802EE">
      <w:pPr>
        <w:ind w:left="720"/>
        <w:rPr>
          <w:b/>
        </w:rPr>
      </w:pPr>
    </w:p>
    <w:p w:rsidR="00C802EE" w:rsidRPr="0065725C" w:rsidRDefault="00C802EE" w:rsidP="00C802EE">
      <w:pPr>
        <w:ind w:left="720"/>
      </w:pPr>
      <w:r w:rsidRPr="0065725C">
        <w:rPr>
          <w:b/>
        </w:rPr>
        <w:t xml:space="preserve">Note:  </w:t>
      </w:r>
      <w:r w:rsidRPr="0065725C">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65725C" w:rsidRDefault="00C802EE" w:rsidP="00C802EE">
      <w:pPr>
        <w:spacing w:line="240" w:lineRule="auto"/>
        <w:jc w:val="left"/>
      </w:pPr>
      <w:r w:rsidRPr="0065725C">
        <w:br w:type="page"/>
      </w:r>
    </w:p>
    <w:p w:rsidR="00C802EE" w:rsidRPr="0065725C" w:rsidRDefault="00C802EE" w:rsidP="00C802EE">
      <w:pPr>
        <w:tabs>
          <w:tab w:val="left" w:pos="360"/>
        </w:tabs>
        <w:spacing w:before="100" w:after="100"/>
        <w:ind w:right="29"/>
        <w:rPr>
          <w:b/>
        </w:rPr>
      </w:pPr>
      <w:r w:rsidRPr="0065725C">
        <w:rPr>
          <w:b/>
        </w:rPr>
        <w:t>6.</w:t>
      </w:r>
      <w:r w:rsidRPr="0065725C">
        <w:rPr>
          <w:b/>
        </w:rPr>
        <w:tab/>
      </w:r>
      <w:r w:rsidRPr="0065725C">
        <w:rPr>
          <w:b/>
        </w:rPr>
        <w:tab/>
        <w:t>FACTORY LIGHTING:</w:t>
      </w:r>
    </w:p>
    <w:p w:rsidR="00C802EE" w:rsidRPr="0065725C" w:rsidRDefault="00C802EE" w:rsidP="00C802EE">
      <w:pPr>
        <w:tabs>
          <w:tab w:val="left" w:pos="360"/>
        </w:tabs>
        <w:spacing w:before="100" w:beforeAutospacing="1" w:after="100" w:afterAutospacing="1"/>
        <w:ind w:left="720" w:right="29"/>
      </w:pPr>
      <w:r w:rsidRPr="0065725C">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65725C" w:rsidRDefault="00C802EE" w:rsidP="00C802EE">
      <w:pPr>
        <w:tabs>
          <w:tab w:val="left" w:pos="360"/>
        </w:tabs>
        <w:spacing w:before="100" w:beforeAutospacing="1" w:after="100" w:afterAutospacing="1"/>
        <w:ind w:left="720" w:right="29"/>
        <w:jc w:val="center"/>
        <w:rPr>
          <w:b/>
          <w:bCs/>
          <w:szCs w:val="22"/>
          <w:u w:val="single"/>
        </w:rPr>
      </w:pPr>
      <w:r w:rsidRPr="0065725C">
        <w:rPr>
          <w:b/>
          <w:bCs/>
          <w:szCs w:val="22"/>
          <w:u w:val="single"/>
        </w:rPr>
        <w:br w:type="page"/>
        <w:t>RATE SCHEDULE HV – 3:</w:t>
      </w:r>
    </w:p>
    <w:p w:rsidR="00D31265" w:rsidRPr="0065725C" w:rsidRDefault="00D31265" w:rsidP="00C802EE">
      <w:pPr>
        <w:spacing w:before="100" w:beforeAutospacing="1" w:after="100" w:afterAutospacing="1"/>
        <w:ind w:right="29"/>
        <w:jc w:val="left"/>
        <w:rPr>
          <w:rFonts w:cs="Arial"/>
          <w:b/>
          <w:szCs w:val="22"/>
        </w:rPr>
      </w:pPr>
    </w:p>
    <w:p w:rsidR="00C802EE" w:rsidRPr="0065725C" w:rsidRDefault="00C802EE" w:rsidP="00C802EE">
      <w:pPr>
        <w:spacing w:before="100" w:beforeAutospacing="1" w:after="100" w:afterAutospacing="1"/>
        <w:ind w:right="29"/>
        <w:jc w:val="left"/>
        <w:rPr>
          <w:rFonts w:cs="Arial"/>
          <w:b/>
          <w:szCs w:val="22"/>
        </w:rPr>
      </w:pPr>
      <w:r w:rsidRPr="0065725C">
        <w:rPr>
          <w:rFonts w:cs="Arial"/>
          <w:b/>
          <w:szCs w:val="22"/>
        </w:rPr>
        <w:t>A:  RAILWAY TRACTION:</w:t>
      </w:r>
    </w:p>
    <w:p w:rsidR="00C802EE" w:rsidRPr="0065725C" w:rsidRDefault="00C802EE" w:rsidP="00C802EE">
      <w:pPr>
        <w:tabs>
          <w:tab w:val="left" w:pos="360"/>
        </w:tabs>
        <w:spacing w:before="100" w:beforeAutospacing="1" w:after="100" w:afterAutospacing="1"/>
        <w:ind w:right="29"/>
        <w:rPr>
          <w:rFonts w:cs="Arial"/>
          <w:b/>
        </w:rPr>
      </w:pPr>
      <w:r w:rsidRPr="0065725C">
        <w:rPr>
          <w:rFonts w:cs="Arial"/>
          <w:b/>
          <w:szCs w:val="22"/>
        </w:rPr>
        <w:t>1.</w:t>
      </w:r>
      <w:r w:rsidRPr="0065725C">
        <w:rPr>
          <w:rFonts w:cs="Arial"/>
          <w:b/>
          <w:szCs w:val="22"/>
        </w:rPr>
        <w:tab/>
      </w:r>
      <w:r w:rsidRPr="0065725C">
        <w:rPr>
          <w:rFonts w:cs="Arial"/>
          <w:b/>
        </w:rPr>
        <w:t>APPLICABILITY:</w:t>
      </w:r>
    </w:p>
    <w:p w:rsidR="00C802EE" w:rsidRPr="0065725C" w:rsidRDefault="00C802EE" w:rsidP="00C802EE">
      <w:pPr>
        <w:tabs>
          <w:tab w:val="left" w:pos="360"/>
        </w:tabs>
        <w:spacing w:before="100" w:beforeAutospacing="1"/>
        <w:ind w:left="360" w:right="11"/>
        <w:rPr>
          <w:rFonts w:cs="Arial"/>
        </w:rPr>
      </w:pPr>
      <w:r w:rsidRPr="0065725C">
        <w:rPr>
          <w:rFonts w:cs="Arial"/>
        </w:rPr>
        <w:t xml:space="preserve">This schedule shall apply to the Railways for Traction loads only. </w:t>
      </w:r>
    </w:p>
    <w:p w:rsidR="00C802EE" w:rsidRPr="0065725C" w:rsidRDefault="00C802EE" w:rsidP="00C802EE"/>
    <w:p w:rsidR="00C802EE" w:rsidRPr="0065725C" w:rsidRDefault="00C802EE" w:rsidP="00C802EE">
      <w:pPr>
        <w:pStyle w:val="BodyText"/>
        <w:tabs>
          <w:tab w:val="left" w:pos="360"/>
        </w:tabs>
        <w:spacing w:line="288" w:lineRule="auto"/>
      </w:pPr>
      <w:r w:rsidRPr="0065725C">
        <w:rPr>
          <w:b/>
          <w:snapToGrid w:val="0"/>
        </w:rPr>
        <w:t>2.</w:t>
      </w:r>
      <w:r w:rsidRPr="0065725C">
        <w:rPr>
          <w:b/>
          <w:snapToGrid w:val="0"/>
        </w:rPr>
        <w:tab/>
      </w:r>
      <w:r w:rsidRPr="0065725C">
        <w:rPr>
          <w:rFonts w:cs="Arial"/>
          <w:b/>
        </w:rPr>
        <w:t>CHARACTER OF SERVICE AND POINT OF SUPPLY:</w:t>
      </w:r>
    </w:p>
    <w:p w:rsidR="00C802EE" w:rsidRPr="0065725C" w:rsidRDefault="00C802EE" w:rsidP="00C802EE">
      <w:pPr>
        <w:tabs>
          <w:tab w:val="left" w:pos="360"/>
        </w:tabs>
        <w:spacing w:before="100"/>
        <w:ind w:left="360" w:right="11"/>
      </w:pPr>
      <w:r w:rsidRPr="0065725C">
        <w:t xml:space="preserve">Alternating Current, single phase, two phase or three phase, 50 cycles, 132 kV or below depending on the availability of voltage of supply and the sole discretion of the </w:t>
      </w:r>
      <w:r w:rsidR="009A3804" w:rsidRPr="0065725C">
        <w:t>Licensee</w:t>
      </w:r>
      <w:r w:rsidRPr="0065725C">
        <w:t>. The supply at each sub-station shall be separately metered and charged.</w:t>
      </w:r>
    </w:p>
    <w:p w:rsidR="00C802EE" w:rsidRPr="0065725C" w:rsidRDefault="00C802EE" w:rsidP="00C802EE">
      <w:pPr>
        <w:pStyle w:val="BodyText"/>
        <w:tabs>
          <w:tab w:val="left" w:pos="360"/>
        </w:tabs>
        <w:spacing w:before="100" w:beforeAutospacing="1" w:line="288" w:lineRule="auto"/>
        <w:ind w:right="29"/>
        <w:rPr>
          <w:rFonts w:cs="Arial"/>
          <w:b/>
        </w:rPr>
      </w:pPr>
      <w:r w:rsidRPr="0065725C">
        <w:rPr>
          <w:rFonts w:cs="Arial"/>
          <w:b/>
        </w:rPr>
        <w:t>3.</w:t>
      </w:r>
      <w:r w:rsidRPr="0065725C">
        <w:rPr>
          <w:rFonts w:cs="Arial"/>
          <w:b/>
        </w:rPr>
        <w:tab/>
        <w:t>RATE:</w:t>
      </w:r>
    </w:p>
    <w:p w:rsidR="00C802EE" w:rsidRPr="0065725C" w:rsidRDefault="00C802EE" w:rsidP="00C802EE">
      <w:pPr>
        <w:spacing w:before="100" w:beforeAutospacing="1" w:after="240"/>
        <w:ind w:left="360" w:right="14"/>
      </w:pPr>
      <w:r w:rsidRPr="0065725C">
        <w:t>Rate, gives the demand and energy charges at which the consumer shall be billed for consumption during the billing period applicable to the category:</w:t>
      </w:r>
    </w:p>
    <w:p w:rsidR="00C802EE" w:rsidRPr="0065725C" w:rsidRDefault="00C802EE" w:rsidP="00C802EE"/>
    <w:tbl>
      <w:tblPr>
        <w:tblW w:w="8067" w:type="dxa"/>
        <w:tblInd w:w="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097"/>
        <w:gridCol w:w="2970"/>
      </w:tblGrid>
      <w:tr w:rsidR="00C802EE" w:rsidRPr="0065725C" w:rsidTr="00C652DB">
        <w:tc>
          <w:tcPr>
            <w:tcW w:w="5097" w:type="dxa"/>
            <w:shd w:val="pct12" w:color="auto" w:fill="auto"/>
          </w:tcPr>
          <w:p w:rsidR="00C802EE" w:rsidRPr="0065725C" w:rsidRDefault="00C802EE" w:rsidP="00C652DB">
            <w:pPr>
              <w:pStyle w:val="BodyText"/>
              <w:spacing w:line="288" w:lineRule="auto"/>
              <w:jc w:val="center"/>
              <w:rPr>
                <w:rFonts w:cs="Arial"/>
                <w:b/>
              </w:rPr>
            </w:pPr>
            <w:r w:rsidRPr="0065725C">
              <w:rPr>
                <w:rFonts w:cs="Arial"/>
                <w:b/>
              </w:rPr>
              <w:t>Description</w:t>
            </w:r>
          </w:p>
        </w:tc>
        <w:tc>
          <w:tcPr>
            <w:tcW w:w="2970" w:type="dxa"/>
            <w:shd w:val="pct12" w:color="auto" w:fill="auto"/>
          </w:tcPr>
          <w:p w:rsidR="00C802EE" w:rsidRPr="0065725C" w:rsidRDefault="00C802EE" w:rsidP="00C652DB">
            <w:pPr>
              <w:pStyle w:val="BodyText"/>
              <w:spacing w:line="288" w:lineRule="auto"/>
              <w:jc w:val="center"/>
              <w:rPr>
                <w:rFonts w:cs="Arial"/>
                <w:b/>
                <w:bCs/>
              </w:rPr>
            </w:pPr>
            <w:r w:rsidRPr="0065725C">
              <w:rPr>
                <w:rFonts w:cs="Arial"/>
                <w:b/>
                <w:bCs/>
              </w:rPr>
              <w:t>Charges</w:t>
            </w:r>
          </w:p>
        </w:tc>
      </w:tr>
      <w:tr w:rsidR="00C802EE" w:rsidRPr="0065725C" w:rsidTr="00C652DB">
        <w:tc>
          <w:tcPr>
            <w:tcW w:w="5097" w:type="dxa"/>
          </w:tcPr>
          <w:p w:rsidR="00C802EE" w:rsidRPr="0065725C" w:rsidRDefault="00C802EE" w:rsidP="00C652DB">
            <w:pPr>
              <w:pStyle w:val="BodyText"/>
              <w:spacing w:line="288" w:lineRule="auto"/>
              <w:jc w:val="left"/>
              <w:rPr>
                <w:rFonts w:cs="Arial"/>
              </w:rPr>
            </w:pPr>
            <w:r w:rsidRPr="0065725C">
              <w:rPr>
                <w:rFonts w:cs="Arial"/>
                <w:b/>
              </w:rPr>
              <w:t>(a) Demand Charge</w:t>
            </w:r>
          </w:p>
          <w:p w:rsidR="00C802EE" w:rsidRPr="0065725C" w:rsidRDefault="00C802EE" w:rsidP="00C652DB">
            <w:pPr>
              <w:pStyle w:val="BodyText"/>
              <w:spacing w:line="288" w:lineRule="auto"/>
              <w:jc w:val="left"/>
              <w:rPr>
                <w:rFonts w:cs="Arial"/>
              </w:rPr>
            </w:pPr>
            <w:r w:rsidRPr="0065725C">
              <w:rPr>
                <w:rFonts w:cs="Arial"/>
              </w:rPr>
              <w:t xml:space="preserve">For supply at and above 132 kV </w:t>
            </w:r>
          </w:p>
          <w:p w:rsidR="00C802EE" w:rsidRPr="0065725C" w:rsidRDefault="00C802EE" w:rsidP="00C652DB">
            <w:pPr>
              <w:pStyle w:val="BodyText"/>
              <w:spacing w:line="288" w:lineRule="auto"/>
              <w:jc w:val="left"/>
              <w:rPr>
                <w:rFonts w:cs="Arial"/>
              </w:rPr>
            </w:pPr>
            <w:r w:rsidRPr="0065725C">
              <w:rPr>
                <w:rFonts w:cs="Arial"/>
              </w:rPr>
              <w:t>Below 132 kV</w:t>
            </w:r>
          </w:p>
        </w:tc>
        <w:tc>
          <w:tcPr>
            <w:tcW w:w="2970" w:type="dxa"/>
          </w:tcPr>
          <w:p w:rsidR="00C802EE" w:rsidRPr="0065725C" w:rsidRDefault="00C802EE" w:rsidP="00C652DB">
            <w:pPr>
              <w:pStyle w:val="BodyText"/>
              <w:spacing w:line="288" w:lineRule="auto"/>
              <w:jc w:val="left"/>
              <w:rPr>
                <w:rFonts w:cs="Arial"/>
              </w:rPr>
            </w:pPr>
          </w:p>
          <w:p w:rsidR="00C802EE" w:rsidRPr="0065725C" w:rsidRDefault="00C802EE" w:rsidP="00C652DB">
            <w:pPr>
              <w:pStyle w:val="BodyText"/>
              <w:spacing w:line="288" w:lineRule="auto"/>
              <w:jc w:val="left"/>
              <w:rPr>
                <w:rFonts w:cs="Arial"/>
              </w:rPr>
            </w:pPr>
            <w:r w:rsidRPr="0065725C">
              <w:rPr>
                <w:rFonts w:cs="Arial"/>
              </w:rPr>
              <w:t>Rs. 280 / kVA / month</w:t>
            </w:r>
          </w:p>
          <w:p w:rsidR="00C802EE" w:rsidRPr="0065725C" w:rsidRDefault="00C802EE" w:rsidP="00C652DB">
            <w:pPr>
              <w:pStyle w:val="BodyText"/>
              <w:spacing w:line="288" w:lineRule="auto"/>
              <w:jc w:val="left"/>
              <w:rPr>
                <w:rFonts w:cs="Arial"/>
              </w:rPr>
            </w:pPr>
            <w:r w:rsidRPr="0065725C">
              <w:rPr>
                <w:rFonts w:cs="Arial"/>
              </w:rPr>
              <w:t xml:space="preserve">Rs. 280 / kVA / month </w:t>
            </w:r>
          </w:p>
        </w:tc>
      </w:tr>
      <w:tr w:rsidR="00C802EE" w:rsidRPr="0065725C" w:rsidTr="00C652DB">
        <w:tc>
          <w:tcPr>
            <w:tcW w:w="5097" w:type="dxa"/>
          </w:tcPr>
          <w:p w:rsidR="00C802EE" w:rsidRPr="0065725C" w:rsidRDefault="00C802EE" w:rsidP="00C652DB">
            <w:pPr>
              <w:pStyle w:val="BodyText"/>
              <w:spacing w:line="288" w:lineRule="auto"/>
              <w:jc w:val="left"/>
              <w:rPr>
                <w:rFonts w:cs="Arial"/>
              </w:rPr>
            </w:pPr>
            <w:r w:rsidRPr="0065725C">
              <w:rPr>
                <w:rFonts w:cs="Arial"/>
                <w:b/>
              </w:rPr>
              <w:t xml:space="preserve">(b) Energy Charge </w:t>
            </w:r>
            <w:r w:rsidRPr="0065725C">
              <w:rPr>
                <w:rFonts w:cs="Arial"/>
              </w:rPr>
              <w:t>(all consumption in a month)</w:t>
            </w:r>
          </w:p>
          <w:p w:rsidR="00C802EE" w:rsidRPr="0065725C" w:rsidRDefault="00C802EE" w:rsidP="00C652DB">
            <w:pPr>
              <w:pStyle w:val="BodyText"/>
              <w:spacing w:line="288" w:lineRule="auto"/>
              <w:jc w:val="left"/>
              <w:rPr>
                <w:rFonts w:cs="Arial"/>
              </w:rPr>
            </w:pPr>
            <w:r w:rsidRPr="0065725C">
              <w:rPr>
                <w:rFonts w:cs="Arial"/>
              </w:rPr>
              <w:t>For supply at and above 132 kV</w:t>
            </w:r>
          </w:p>
          <w:p w:rsidR="00C802EE" w:rsidRPr="0065725C" w:rsidRDefault="00C802EE" w:rsidP="00C652DB">
            <w:pPr>
              <w:pStyle w:val="BodyText"/>
              <w:spacing w:line="288" w:lineRule="auto"/>
              <w:jc w:val="left"/>
              <w:rPr>
                <w:rFonts w:cs="Arial"/>
              </w:rPr>
            </w:pPr>
            <w:r w:rsidRPr="0065725C">
              <w:rPr>
                <w:rFonts w:cs="Arial"/>
              </w:rPr>
              <w:t xml:space="preserve">Below 132 kV </w:t>
            </w:r>
          </w:p>
        </w:tc>
        <w:tc>
          <w:tcPr>
            <w:tcW w:w="2970" w:type="dxa"/>
          </w:tcPr>
          <w:p w:rsidR="00C802EE" w:rsidRPr="0065725C" w:rsidRDefault="00C802EE" w:rsidP="00C652DB">
            <w:pPr>
              <w:pStyle w:val="BodyText"/>
              <w:spacing w:line="288" w:lineRule="auto"/>
              <w:jc w:val="left"/>
              <w:rPr>
                <w:rFonts w:cs="Arial"/>
                <w:lang w:val="sv-SE"/>
              </w:rPr>
            </w:pPr>
          </w:p>
          <w:p w:rsidR="00C802EE" w:rsidRPr="0065725C" w:rsidRDefault="00C802EE" w:rsidP="00C652DB">
            <w:pPr>
              <w:pStyle w:val="BodyText"/>
              <w:spacing w:line="288" w:lineRule="auto"/>
              <w:jc w:val="left"/>
              <w:rPr>
                <w:rFonts w:cs="Arial"/>
                <w:lang w:val="sv-SE"/>
              </w:rPr>
            </w:pPr>
            <w:r w:rsidRPr="0065725C">
              <w:rPr>
                <w:rFonts w:cs="Arial"/>
                <w:lang w:val="sv-SE"/>
              </w:rPr>
              <w:t xml:space="preserve">Rs. 5.90 / kVAh </w:t>
            </w:r>
          </w:p>
          <w:p w:rsidR="00C802EE" w:rsidRPr="0065725C" w:rsidRDefault="00C802EE" w:rsidP="00C652DB">
            <w:pPr>
              <w:pStyle w:val="BodyText"/>
              <w:spacing w:line="288" w:lineRule="auto"/>
              <w:jc w:val="left"/>
              <w:rPr>
                <w:rFonts w:cs="Arial"/>
                <w:lang w:val="sv-SE"/>
              </w:rPr>
            </w:pPr>
            <w:r w:rsidRPr="0065725C">
              <w:rPr>
                <w:rFonts w:cs="Arial"/>
                <w:lang w:val="sv-SE"/>
              </w:rPr>
              <w:t>Rs. 5.90 / kVAh</w:t>
            </w:r>
          </w:p>
        </w:tc>
      </w:tr>
      <w:tr w:rsidR="00C802EE" w:rsidRPr="0065725C" w:rsidTr="00C652DB">
        <w:tc>
          <w:tcPr>
            <w:tcW w:w="5097" w:type="dxa"/>
          </w:tcPr>
          <w:p w:rsidR="00C802EE" w:rsidRPr="0065725C" w:rsidRDefault="00C802EE" w:rsidP="00C652DB">
            <w:pPr>
              <w:pStyle w:val="BodyText"/>
              <w:spacing w:line="288" w:lineRule="auto"/>
              <w:jc w:val="left"/>
              <w:rPr>
                <w:rFonts w:cs="Arial"/>
                <w:b/>
              </w:rPr>
            </w:pPr>
            <w:r w:rsidRPr="0065725C">
              <w:rPr>
                <w:rFonts w:cs="Arial"/>
                <w:b/>
              </w:rPr>
              <w:t xml:space="preserve">(c) Minimum Charge  </w:t>
            </w:r>
          </w:p>
        </w:tc>
        <w:tc>
          <w:tcPr>
            <w:tcW w:w="2970" w:type="dxa"/>
          </w:tcPr>
          <w:p w:rsidR="00C802EE" w:rsidRPr="0065725C" w:rsidRDefault="00C802EE" w:rsidP="00C652DB">
            <w:pPr>
              <w:pStyle w:val="BodyText"/>
              <w:spacing w:line="288" w:lineRule="auto"/>
              <w:jc w:val="left"/>
              <w:rPr>
                <w:rFonts w:cs="Arial"/>
                <w:lang w:val="sv-SE"/>
              </w:rPr>
            </w:pPr>
            <w:r w:rsidRPr="0065725C">
              <w:rPr>
                <w:rFonts w:cs="Arial"/>
                <w:lang w:val="sv-SE"/>
              </w:rPr>
              <w:t>Rs. 650 / kVA / month</w:t>
            </w:r>
          </w:p>
        </w:tc>
      </w:tr>
    </w:tbl>
    <w:p w:rsidR="00C802EE" w:rsidRPr="0065725C" w:rsidRDefault="00C802EE" w:rsidP="00C802EE">
      <w:pPr>
        <w:tabs>
          <w:tab w:val="left" w:pos="720"/>
        </w:tabs>
        <w:spacing w:before="100" w:after="100"/>
        <w:ind w:right="29"/>
        <w:rPr>
          <w:rFonts w:cs="Arial"/>
        </w:rPr>
      </w:pPr>
    </w:p>
    <w:p w:rsidR="00D31265" w:rsidRPr="0065725C" w:rsidRDefault="00D31265" w:rsidP="00C802EE">
      <w:pPr>
        <w:tabs>
          <w:tab w:val="left" w:pos="720"/>
        </w:tabs>
        <w:spacing w:before="100" w:after="100"/>
        <w:ind w:right="29"/>
        <w:rPr>
          <w:rFonts w:cs="Arial"/>
        </w:rPr>
      </w:pPr>
    </w:p>
    <w:p w:rsidR="00D31265" w:rsidRPr="0065725C" w:rsidRDefault="00D31265" w:rsidP="00C802EE">
      <w:pPr>
        <w:tabs>
          <w:tab w:val="left" w:pos="720"/>
        </w:tabs>
        <w:spacing w:before="100" w:after="100"/>
        <w:ind w:right="29"/>
        <w:rPr>
          <w:rFonts w:cs="Arial"/>
        </w:rPr>
      </w:pPr>
    </w:p>
    <w:p w:rsidR="00C802EE" w:rsidRPr="0065725C" w:rsidRDefault="00C802EE" w:rsidP="00C802EE">
      <w:pPr>
        <w:spacing w:before="100" w:after="100"/>
        <w:ind w:right="29"/>
        <w:rPr>
          <w:b/>
        </w:rPr>
      </w:pPr>
      <w:r w:rsidRPr="0065725C">
        <w:rPr>
          <w:rFonts w:cs="Arial"/>
          <w:b/>
        </w:rPr>
        <w:t>4.</w:t>
      </w:r>
      <w:r w:rsidRPr="0065725C">
        <w:rPr>
          <w:rFonts w:cs="Arial"/>
        </w:rPr>
        <w:tab/>
      </w:r>
      <w:r w:rsidRPr="0065725C">
        <w:rPr>
          <w:b/>
        </w:rPr>
        <w:t>LOAD FACTOR REBATE:</w:t>
      </w:r>
    </w:p>
    <w:p w:rsidR="00C802EE" w:rsidRPr="0065725C" w:rsidRDefault="00C802EE" w:rsidP="00C802EE">
      <w:pPr>
        <w:tabs>
          <w:tab w:val="left" w:pos="360"/>
        </w:tabs>
        <w:spacing w:before="100" w:after="100"/>
        <w:ind w:left="720" w:right="29"/>
      </w:pPr>
      <w:r w:rsidRPr="0065725C">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65725C" w:rsidRDefault="00C802EE" w:rsidP="00C802EE">
      <w:pPr>
        <w:pStyle w:val="BodyText"/>
        <w:spacing w:line="288" w:lineRule="auto"/>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4860"/>
      </w:tblGrid>
      <w:tr w:rsidR="00C802EE" w:rsidRPr="0065725C" w:rsidTr="00C652DB">
        <w:trPr>
          <w:tblHeader/>
        </w:trPr>
        <w:tc>
          <w:tcPr>
            <w:tcW w:w="3420" w:type="dxa"/>
            <w:shd w:val="pct12" w:color="auto" w:fill="auto"/>
          </w:tcPr>
          <w:p w:rsidR="00C802EE" w:rsidRPr="0065725C" w:rsidRDefault="00C802EE" w:rsidP="00C652DB">
            <w:pPr>
              <w:jc w:val="center"/>
              <w:rPr>
                <w:b/>
              </w:rPr>
            </w:pPr>
            <w:r w:rsidRPr="0065725C">
              <w:rPr>
                <w:b/>
              </w:rPr>
              <w:t>Description</w:t>
            </w:r>
          </w:p>
        </w:tc>
        <w:tc>
          <w:tcPr>
            <w:tcW w:w="4860" w:type="dxa"/>
            <w:shd w:val="pct12" w:color="auto" w:fill="auto"/>
          </w:tcPr>
          <w:p w:rsidR="00C802EE" w:rsidRPr="0065725C" w:rsidRDefault="00C802EE" w:rsidP="00C652DB">
            <w:pPr>
              <w:jc w:val="center"/>
              <w:rPr>
                <w:b/>
              </w:rPr>
            </w:pPr>
            <w:r w:rsidRPr="0065725C">
              <w:rPr>
                <w:b/>
              </w:rPr>
              <w:t>Rebate on Energy charges</w:t>
            </w:r>
          </w:p>
        </w:tc>
      </w:tr>
      <w:tr w:rsidR="00C802EE" w:rsidRPr="0065725C" w:rsidTr="00C652DB">
        <w:tc>
          <w:tcPr>
            <w:tcW w:w="3420" w:type="dxa"/>
          </w:tcPr>
          <w:p w:rsidR="00C802EE" w:rsidRPr="0065725C" w:rsidRDefault="00C802EE" w:rsidP="00C652DB">
            <w:r w:rsidRPr="0065725C">
              <w:t>For all consumption over 396 kVAh per kVA up to 432 kVAh per kVA per month</w:t>
            </w:r>
          </w:p>
        </w:tc>
        <w:tc>
          <w:tcPr>
            <w:tcW w:w="4860" w:type="dxa"/>
          </w:tcPr>
          <w:p w:rsidR="00C802EE" w:rsidRPr="0065725C" w:rsidRDefault="00C802EE" w:rsidP="00C652DB">
            <w:pPr>
              <w:jc w:val="center"/>
            </w:pPr>
            <w:r w:rsidRPr="0065725C">
              <w:rPr>
                <w:rFonts w:cs="Arial"/>
              </w:rPr>
              <w:t>7.5% on the consumption over 396 kVAh / kVA / month</w:t>
            </w:r>
            <w:r w:rsidRPr="0065725C">
              <w:t xml:space="preserve"> and up to 432 kVAh / kVA / month</w:t>
            </w:r>
          </w:p>
        </w:tc>
      </w:tr>
      <w:tr w:rsidR="00C802EE" w:rsidRPr="0065725C" w:rsidTr="00C652DB">
        <w:tc>
          <w:tcPr>
            <w:tcW w:w="3420" w:type="dxa"/>
          </w:tcPr>
          <w:p w:rsidR="00C802EE" w:rsidRPr="0065725C" w:rsidRDefault="00C802EE" w:rsidP="00C652DB">
            <w:r w:rsidRPr="0065725C">
              <w:t>For all consumption over 432 kVAh per kVA up to 504 kVAh per kVA per month</w:t>
            </w:r>
          </w:p>
        </w:tc>
        <w:tc>
          <w:tcPr>
            <w:tcW w:w="4860" w:type="dxa"/>
          </w:tcPr>
          <w:p w:rsidR="00C802EE" w:rsidRPr="0065725C" w:rsidRDefault="00C802EE" w:rsidP="00C652DB">
            <w:pPr>
              <w:pStyle w:val="BodyText"/>
              <w:spacing w:line="288" w:lineRule="auto"/>
              <w:jc w:val="center"/>
              <w:rPr>
                <w:rFonts w:cs="Arial"/>
              </w:rPr>
            </w:pPr>
            <w:r w:rsidRPr="0065725C">
              <w:rPr>
                <w:rFonts w:cs="Arial"/>
              </w:rPr>
              <w:t>7.5% as applicable in first slab</w:t>
            </w:r>
          </w:p>
          <w:p w:rsidR="00C802EE" w:rsidRPr="0065725C" w:rsidRDefault="00C802EE" w:rsidP="00C652DB">
            <w:pPr>
              <w:pStyle w:val="BodyText"/>
              <w:spacing w:line="288" w:lineRule="auto"/>
              <w:jc w:val="center"/>
              <w:rPr>
                <w:rFonts w:cs="Arial"/>
                <w:i/>
                <w:iCs/>
              </w:rPr>
            </w:pPr>
            <w:r w:rsidRPr="0065725C">
              <w:rPr>
                <w:rFonts w:cs="Arial"/>
                <w:i/>
                <w:iCs/>
              </w:rPr>
              <w:t>plus</w:t>
            </w:r>
          </w:p>
          <w:p w:rsidR="00C802EE" w:rsidRPr="0065725C" w:rsidRDefault="00C802EE" w:rsidP="00C652DB">
            <w:pPr>
              <w:pStyle w:val="BodyText"/>
              <w:spacing w:line="288" w:lineRule="auto"/>
              <w:jc w:val="center"/>
              <w:rPr>
                <w:rFonts w:cs="Arial"/>
              </w:rPr>
            </w:pPr>
            <w:r w:rsidRPr="0065725C">
              <w:rPr>
                <w:rFonts w:cs="Arial"/>
              </w:rPr>
              <w:t>10% on the consumption over 432 kVAh / kVA / month and up to 504 kVAh / kVA / month</w:t>
            </w:r>
          </w:p>
        </w:tc>
      </w:tr>
      <w:tr w:rsidR="00C802EE" w:rsidRPr="0065725C" w:rsidTr="00C652DB">
        <w:tc>
          <w:tcPr>
            <w:tcW w:w="3420" w:type="dxa"/>
          </w:tcPr>
          <w:p w:rsidR="00C802EE" w:rsidRPr="0065725C" w:rsidRDefault="00C802EE" w:rsidP="00C652DB">
            <w:r w:rsidRPr="0065725C">
              <w:t>For all consumption in excess of 504 kVAh per kVA per month</w:t>
            </w:r>
          </w:p>
        </w:tc>
        <w:tc>
          <w:tcPr>
            <w:tcW w:w="4860" w:type="dxa"/>
          </w:tcPr>
          <w:p w:rsidR="00C802EE" w:rsidRPr="0065725C" w:rsidRDefault="00C802EE" w:rsidP="00C652DB">
            <w:pPr>
              <w:pStyle w:val="BodyText"/>
              <w:spacing w:line="288" w:lineRule="auto"/>
              <w:jc w:val="center"/>
              <w:rPr>
                <w:rFonts w:cs="Arial"/>
              </w:rPr>
            </w:pPr>
            <w:r w:rsidRPr="0065725C">
              <w:rPr>
                <w:rFonts w:cs="Arial"/>
              </w:rPr>
              <w:t>7.5% as applicable in first slab</w:t>
            </w:r>
          </w:p>
          <w:p w:rsidR="00C802EE" w:rsidRPr="0065725C" w:rsidRDefault="00C802EE" w:rsidP="00C652DB">
            <w:pPr>
              <w:pStyle w:val="BodyText"/>
              <w:spacing w:line="288" w:lineRule="auto"/>
              <w:jc w:val="center"/>
              <w:rPr>
                <w:rFonts w:cs="Arial"/>
                <w:i/>
                <w:iCs/>
              </w:rPr>
            </w:pPr>
            <w:r w:rsidRPr="0065725C">
              <w:rPr>
                <w:rFonts w:cs="Arial"/>
                <w:i/>
                <w:iCs/>
              </w:rPr>
              <w:t>plus</w:t>
            </w:r>
          </w:p>
          <w:p w:rsidR="00C802EE" w:rsidRPr="0065725C" w:rsidRDefault="00C802EE" w:rsidP="00C652DB">
            <w:pPr>
              <w:pStyle w:val="BodyText"/>
              <w:spacing w:line="288" w:lineRule="auto"/>
              <w:jc w:val="center"/>
              <w:rPr>
                <w:rFonts w:cs="Arial"/>
              </w:rPr>
            </w:pPr>
            <w:r w:rsidRPr="0065725C">
              <w:rPr>
                <w:rFonts w:cs="Arial"/>
              </w:rPr>
              <w:t>10% as applicable in second slab</w:t>
            </w:r>
          </w:p>
          <w:p w:rsidR="00C802EE" w:rsidRPr="0065725C" w:rsidRDefault="00C802EE" w:rsidP="00C652DB">
            <w:pPr>
              <w:pStyle w:val="BodyText"/>
              <w:spacing w:line="288" w:lineRule="auto"/>
              <w:jc w:val="center"/>
              <w:rPr>
                <w:rFonts w:cs="Arial"/>
                <w:i/>
                <w:iCs/>
              </w:rPr>
            </w:pPr>
            <w:r w:rsidRPr="0065725C">
              <w:rPr>
                <w:rFonts w:cs="Arial"/>
                <w:i/>
                <w:iCs/>
              </w:rPr>
              <w:t>plus</w:t>
            </w:r>
          </w:p>
          <w:p w:rsidR="00C802EE" w:rsidRPr="0065725C" w:rsidRDefault="00C802EE" w:rsidP="00C652DB">
            <w:pPr>
              <w:jc w:val="center"/>
            </w:pPr>
            <w:r w:rsidRPr="0065725C">
              <w:rPr>
                <w:rFonts w:cs="Arial"/>
              </w:rPr>
              <w:t>15% on the consumption over 504 kVAh / kVA / month</w:t>
            </w:r>
          </w:p>
        </w:tc>
      </w:tr>
    </w:tbl>
    <w:p w:rsidR="00C802EE" w:rsidRPr="0065725C" w:rsidRDefault="00C802EE" w:rsidP="00C802EE">
      <w:pPr>
        <w:pStyle w:val="BodyText"/>
        <w:spacing w:line="288" w:lineRule="auto"/>
      </w:pPr>
    </w:p>
    <w:p w:rsidR="00C802EE" w:rsidRPr="0065725C" w:rsidRDefault="00C802EE" w:rsidP="00C802EE">
      <w:pPr>
        <w:spacing w:before="100"/>
        <w:ind w:right="29"/>
        <w:rPr>
          <w:b/>
        </w:rPr>
      </w:pPr>
      <w:r w:rsidRPr="0065725C">
        <w:rPr>
          <w:b/>
        </w:rPr>
        <w:t>5.</w:t>
      </w:r>
      <w:r w:rsidRPr="0065725C">
        <w:rPr>
          <w:b/>
        </w:rPr>
        <w:tab/>
        <w:t xml:space="preserve">DETERMINATION OF THE DEMAND: </w:t>
      </w:r>
    </w:p>
    <w:p w:rsidR="00C802EE" w:rsidRPr="0065725C" w:rsidRDefault="00C802EE" w:rsidP="00C802EE">
      <w:pPr>
        <w:pStyle w:val="BodyText"/>
        <w:tabs>
          <w:tab w:val="left" w:pos="720"/>
        </w:tabs>
        <w:spacing w:line="288" w:lineRule="auto"/>
        <w:ind w:left="720" w:right="11"/>
      </w:pPr>
      <w:r w:rsidRPr="0065725C">
        <w:t>Demand measurement at a particular time will be made on basis of simultaneous maximum demands recorded in summation kilovolt-ampere meter installed at contiguous substation serviced by same grid transformer.</w:t>
      </w:r>
    </w:p>
    <w:p w:rsidR="00C802EE" w:rsidRPr="0065725C" w:rsidRDefault="00C802EE" w:rsidP="00C802EE">
      <w:pPr>
        <w:pStyle w:val="BodyText"/>
        <w:tabs>
          <w:tab w:val="left" w:pos="720"/>
        </w:tabs>
        <w:spacing w:line="288" w:lineRule="auto"/>
        <w:ind w:left="720" w:right="11"/>
      </w:pPr>
      <w:r w:rsidRPr="0065725C">
        <w:t>The demand for any month shall be defined as the highest average load measured in Kilo Volt –amperes during any fifteen consecutive minutes period of the month.</w:t>
      </w:r>
    </w:p>
    <w:p w:rsidR="00C802EE" w:rsidRPr="0065725C" w:rsidRDefault="00C802EE" w:rsidP="00C802EE">
      <w:pPr>
        <w:ind w:right="11"/>
        <w:jc w:val="center"/>
        <w:rPr>
          <w:b/>
          <w:bCs/>
          <w:szCs w:val="22"/>
          <w:u w:val="single"/>
        </w:rPr>
      </w:pPr>
    </w:p>
    <w:p w:rsidR="00C802EE" w:rsidRPr="0065725C" w:rsidRDefault="00C802EE" w:rsidP="00C802EE">
      <w:pPr>
        <w:spacing w:line="240" w:lineRule="auto"/>
        <w:jc w:val="left"/>
        <w:rPr>
          <w:rFonts w:cs="Arial"/>
          <w:b/>
          <w:szCs w:val="22"/>
        </w:rPr>
      </w:pPr>
      <w:r w:rsidRPr="0065725C">
        <w:rPr>
          <w:rFonts w:cs="Arial"/>
          <w:b/>
          <w:szCs w:val="22"/>
        </w:rPr>
        <w:br w:type="page"/>
      </w:r>
    </w:p>
    <w:p w:rsidR="00C802EE" w:rsidRPr="0065725C" w:rsidRDefault="00C802EE" w:rsidP="00C802EE">
      <w:pPr>
        <w:spacing w:before="100" w:beforeAutospacing="1"/>
        <w:ind w:right="29"/>
        <w:jc w:val="left"/>
        <w:rPr>
          <w:rFonts w:cs="Arial"/>
          <w:b/>
          <w:szCs w:val="22"/>
        </w:rPr>
      </w:pPr>
      <w:r w:rsidRPr="0065725C">
        <w:rPr>
          <w:rFonts w:cs="Arial"/>
          <w:b/>
          <w:szCs w:val="22"/>
        </w:rPr>
        <w:t>B: DELHI METRO RAIL:</w:t>
      </w:r>
    </w:p>
    <w:p w:rsidR="00C802EE" w:rsidRPr="0065725C" w:rsidRDefault="00C802EE" w:rsidP="00C802EE">
      <w:pPr>
        <w:tabs>
          <w:tab w:val="left" w:pos="360"/>
        </w:tabs>
        <w:spacing w:before="100" w:beforeAutospacing="1" w:after="100" w:afterAutospacing="1"/>
        <w:ind w:right="29"/>
        <w:rPr>
          <w:rFonts w:cs="Arial"/>
          <w:b/>
        </w:rPr>
      </w:pPr>
      <w:r w:rsidRPr="0065725C">
        <w:rPr>
          <w:rFonts w:cs="Arial"/>
          <w:b/>
          <w:szCs w:val="22"/>
        </w:rPr>
        <w:t>1</w:t>
      </w:r>
      <w:r w:rsidRPr="0065725C">
        <w:rPr>
          <w:rFonts w:cs="Arial"/>
          <w:b/>
        </w:rPr>
        <w:t>.   APPLICABILITY:</w:t>
      </w:r>
    </w:p>
    <w:p w:rsidR="00C802EE" w:rsidRPr="0065725C" w:rsidRDefault="00C802EE" w:rsidP="00C802EE">
      <w:pPr>
        <w:tabs>
          <w:tab w:val="left" w:pos="360"/>
        </w:tabs>
        <w:spacing w:before="100" w:beforeAutospacing="1"/>
        <w:ind w:left="360" w:right="11"/>
        <w:rPr>
          <w:rFonts w:cs="Arial"/>
        </w:rPr>
      </w:pPr>
      <w:r w:rsidRPr="0065725C">
        <w:rPr>
          <w:rFonts w:cs="Arial"/>
        </w:rPr>
        <w:t xml:space="preserve">This schedule shall apply to the DMRC (Delhi Metro Rail Corporation). </w:t>
      </w:r>
    </w:p>
    <w:p w:rsidR="00C802EE" w:rsidRPr="0065725C" w:rsidRDefault="00C802EE" w:rsidP="00C802EE">
      <w:pPr>
        <w:tabs>
          <w:tab w:val="left" w:pos="1421"/>
        </w:tabs>
      </w:pPr>
      <w:r w:rsidRPr="0065725C">
        <w:tab/>
      </w:r>
    </w:p>
    <w:p w:rsidR="00C802EE" w:rsidRPr="0065725C" w:rsidRDefault="00C802EE" w:rsidP="00C802EE">
      <w:pPr>
        <w:pStyle w:val="BodyText"/>
        <w:tabs>
          <w:tab w:val="left" w:pos="360"/>
        </w:tabs>
        <w:spacing w:line="288" w:lineRule="auto"/>
      </w:pPr>
      <w:r w:rsidRPr="0065725C">
        <w:rPr>
          <w:b/>
          <w:snapToGrid w:val="0"/>
        </w:rPr>
        <w:t>2.</w:t>
      </w:r>
      <w:r w:rsidRPr="0065725C">
        <w:rPr>
          <w:b/>
          <w:snapToGrid w:val="0"/>
        </w:rPr>
        <w:tab/>
      </w:r>
      <w:r w:rsidRPr="0065725C">
        <w:rPr>
          <w:rFonts w:cs="Arial"/>
          <w:b/>
        </w:rPr>
        <w:t>CHARACTER OF SERVICE AND POINT OF SUPPLY:</w:t>
      </w:r>
    </w:p>
    <w:p w:rsidR="00C802EE" w:rsidRPr="0065725C" w:rsidRDefault="00C802EE" w:rsidP="00C802EE">
      <w:pPr>
        <w:tabs>
          <w:tab w:val="left" w:pos="360"/>
        </w:tabs>
        <w:spacing w:before="100"/>
        <w:ind w:left="360" w:right="11"/>
      </w:pPr>
      <w:r w:rsidRPr="0065725C">
        <w:t xml:space="preserve">Alternating Current, single phase, two phase or three phase, 50 cycles, 132 kV or below depending on the availability of voltage of supply and the sole discretion of the </w:t>
      </w:r>
      <w:r w:rsidR="009A3804" w:rsidRPr="0065725C">
        <w:t>Licensee</w:t>
      </w:r>
      <w:r w:rsidRPr="0065725C">
        <w:t>. The supply at each sub-station shall be separately metered and charged.</w:t>
      </w:r>
    </w:p>
    <w:p w:rsidR="00C802EE" w:rsidRPr="0065725C" w:rsidRDefault="00C802EE" w:rsidP="00C802EE"/>
    <w:p w:rsidR="00C802EE" w:rsidRPr="0065725C" w:rsidRDefault="00C802EE" w:rsidP="00C802EE">
      <w:pPr>
        <w:rPr>
          <w:b/>
        </w:rPr>
      </w:pPr>
      <w:r w:rsidRPr="0065725C">
        <w:rPr>
          <w:b/>
        </w:rPr>
        <w:t>3.   RATE:</w:t>
      </w:r>
    </w:p>
    <w:p w:rsidR="00C802EE" w:rsidRPr="0065725C" w:rsidRDefault="00C802EE" w:rsidP="00C802EE">
      <w:pPr>
        <w:spacing w:before="100" w:beforeAutospacing="1" w:after="240"/>
        <w:ind w:left="360" w:right="14"/>
      </w:pPr>
      <w:r w:rsidRPr="0065725C">
        <w:t>Rate, gives the energy charges at which the consumer shall be billed for consumption during the billing period applicable to the category:</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078"/>
      </w:tblGrid>
      <w:tr w:rsidR="00C802EE" w:rsidRPr="0065725C" w:rsidTr="00C652DB">
        <w:trPr>
          <w:jc w:val="center"/>
        </w:trPr>
        <w:tc>
          <w:tcPr>
            <w:tcW w:w="0" w:type="auto"/>
          </w:tcPr>
          <w:p w:rsidR="00C802EE" w:rsidRPr="0065725C" w:rsidRDefault="00C802EE" w:rsidP="00C652DB">
            <w:pPr>
              <w:spacing w:line="240" w:lineRule="auto"/>
              <w:rPr>
                <w:b/>
              </w:rPr>
            </w:pPr>
            <w:r w:rsidRPr="0065725C">
              <w:rPr>
                <w:b/>
              </w:rPr>
              <w:t>Demand Charges</w:t>
            </w:r>
          </w:p>
        </w:tc>
        <w:tc>
          <w:tcPr>
            <w:tcW w:w="0" w:type="auto"/>
          </w:tcPr>
          <w:p w:rsidR="00C802EE" w:rsidRPr="0065725C" w:rsidRDefault="00C802EE" w:rsidP="00C652DB">
            <w:pPr>
              <w:pStyle w:val="BodyText"/>
              <w:spacing w:line="240" w:lineRule="auto"/>
              <w:ind w:left="720"/>
            </w:pPr>
            <w:r w:rsidRPr="0065725C">
              <w:t>Rs. 125 / kVA / month</w:t>
            </w:r>
          </w:p>
        </w:tc>
      </w:tr>
      <w:tr w:rsidR="00C802EE" w:rsidRPr="0065725C" w:rsidTr="00C652DB">
        <w:trPr>
          <w:jc w:val="center"/>
        </w:trPr>
        <w:tc>
          <w:tcPr>
            <w:tcW w:w="0" w:type="auto"/>
          </w:tcPr>
          <w:p w:rsidR="00C802EE" w:rsidRPr="0065725C" w:rsidRDefault="00C802EE" w:rsidP="00C652DB">
            <w:pPr>
              <w:spacing w:line="240" w:lineRule="auto"/>
              <w:rPr>
                <w:b/>
              </w:rPr>
            </w:pPr>
            <w:r w:rsidRPr="0065725C">
              <w:rPr>
                <w:b/>
              </w:rPr>
              <w:t>Energy Charges</w:t>
            </w:r>
            <w:r w:rsidRPr="0065725C">
              <w:rPr>
                <w:b/>
              </w:rPr>
              <w:tab/>
              <w:t xml:space="preserve">                   </w:t>
            </w:r>
          </w:p>
        </w:tc>
        <w:tc>
          <w:tcPr>
            <w:tcW w:w="0" w:type="auto"/>
          </w:tcPr>
          <w:p w:rsidR="00C802EE" w:rsidRPr="0065725C" w:rsidRDefault="00C802EE" w:rsidP="00C652DB">
            <w:pPr>
              <w:pStyle w:val="BodyText"/>
              <w:spacing w:line="240" w:lineRule="auto"/>
              <w:ind w:left="720"/>
              <w:rPr>
                <w:lang w:val="en-US"/>
              </w:rPr>
            </w:pPr>
            <w:r w:rsidRPr="0065725C">
              <w:t>Rs. 5.00 / kVAh</w:t>
            </w:r>
          </w:p>
        </w:tc>
      </w:tr>
      <w:tr w:rsidR="00C802EE" w:rsidRPr="0065725C" w:rsidTr="00C652DB">
        <w:trPr>
          <w:jc w:val="center"/>
        </w:trPr>
        <w:tc>
          <w:tcPr>
            <w:tcW w:w="0" w:type="auto"/>
          </w:tcPr>
          <w:p w:rsidR="00C802EE" w:rsidRPr="0065725C" w:rsidRDefault="00C802EE" w:rsidP="00C652DB">
            <w:pPr>
              <w:spacing w:line="240" w:lineRule="auto"/>
              <w:rPr>
                <w:b/>
              </w:rPr>
            </w:pPr>
            <w:r w:rsidRPr="0065725C">
              <w:rPr>
                <w:b/>
              </w:rPr>
              <w:t>Minimum charge</w:t>
            </w:r>
          </w:p>
        </w:tc>
        <w:tc>
          <w:tcPr>
            <w:tcW w:w="0" w:type="auto"/>
          </w:tcPr>
          <w:p w:rsidR="00C802EE" w:rsidRPr="0065725C" w:rsidRDefault="00C802EE" w:rsidP="00C652DB">
            <w:pPr>
              <w:pStyle w:val="BodyText"/>
              <w:spacing w:line="240" w:lineRule="auto"/>
              <w:ind w:left="720"/>
            </w:pPr>
            <w:r w:rsidRPr="0065725C">
              <w:t>Rs. 550 / kVA / month</w:t>
            </w:r>
          </w:p>
        </w:tc>
      </w:tr>
    </w:tbl>
    <w:p w:rsidR="00C802EE" w:rsidRPr="0065725C" w:rsidRDefault="00C802EE" w:rsidP="00C802EE"/>
    <w:p w:rsidR="00C802EE" w:rsidRPr="0065725C" w:rsidRDefault="00C802EE" w:rsidP="00A818DC">
      <w:pPr>
        <w:numPr>
          <w:ilvl w:val="0"/>
          <w:numId w:val="66"/>
        </w:numPr>
        <w:spacing w:before="0"/>
        <w:ind w:right="11"/>
        <w:jc w:val="left"/>
      </w:pPr>
      <w:r w:rsidRPr="0065725C">
        <w:t>Penalty @ Rs. 540 / kVA will be charged on excess demand, if demand exceeds contracted load.</w:t>
      </w:r>
    </w:p>
    <w:p w:rsidR="00C802EE" w:rsidRPr="0065725C" w:rsidRDefault="00C802EE" w:rsidP="00A818DC">
      <w:pPr>
        <w:numPr>
          <w:ilvl w:val="0"/>
          <w:numId w:val="66"/>
        </w:numPr>
        <w:spacing w:before="0"/>
        <w:ind w:right="11"/>
        <w:jc w:val="left"/>
      </w:pPr>
      <w:r w:rsidRPr="0065725C">
        <w:t>This category has been made as per the agreement between DMRC and NOIDA Administration.</w:t>
      </w:r>
    </w:p>
    <w:p w:rsidR="00C802EE" w:rsidRPr="0065725C" w:rsidRDefault="00C802EE" w:rsidP="00C802EE">
      <w:pPr>
        <w:spacing w:before="100"/>
        <w:ind w:right="29"/>
        <w:rPr>
          <w:b/>
        </w:rPr>
      </w:pPr>
    </w:p>
    <w:p w:rsidR="00C802EE" w:rsidRPr="0065725C" w:rsidRDefault="00C802EE" w:rsidP="00C802EE">
      <w:pPr>
        <w:spacing w:before="100"/>
        <w:ind w:right="29"/>
        <w:rPr>
          <w:b/>
        </w:rPr>
      </w:pPr>
      <w:r w:rsidRPr="0065725C">
        <w:rPr>
          <w:b/>
        </w:rPr>
        <w:t xml:space="preserve">4.    DETERMINATION OF THE DEMAND: </w:t>
      </w:r>
    </w:p>
    <w:p w:rsidR="00C802EE" w:rsidRPr="0065725C" w:rsidRDefault="00C802EE" w:rsidP="00C802EE">
      <w:pPr>
        <w:pStyle w:val="BodyText"/>
        <w:tabs>
          <w:tab w:val="left" w:pos="360"/>
          <w:tab w:val="left" w:pos="450"/>
        </w:tabs>
        <w:spacing w:line="288" w:lineRule="auto"/>
        <w:ind w:left="450" w:right="11"/>
      </w:pPr>
      <w:r w:rsidRPr="0065725C">
        <w:t>Demand measurement shall be made by suitable kilovolt ampere indicator at the point of delivery. The demand for any month shall be defined as the highest average load measured in Kilo Volt-Amperes during any fifteen consecutive minutes period of the month.</w:t>
      </w:r>
    </w:p>
    <w:p w:rsidR="00C802EE" w:rsidRPr="0065725C" w:rsidRDefault="00C802EE" w:rsidP="00C802EE">
      <w:pPr>
        <w:ind w:right="11"/>
        <w:jc w:val="center"/>
        <w:rPr>
          <w:b/>
          <w:bCs/>
          <w:u w:val="single"/>
        </w:rPr>
      </w:pPr>
      <w:r w:rsidRPr="0065725C">
        <w:br w:type="page"/>
      </w:r>
      <w:r w:rsidRPr="0065725C">
        <w:rPr>
          <w:b/>
          <w:bCs/>
          <w:u w:val="single"/>
        </w:rPr>
        <w:t>RATE SCHEDULE HV – 4:</w:t>
      </w:r>
    </w:p>
    <w:p w:rsidR="00C802EE" w:rsidRPr="0065725C" w:rsidRDefault="00C802EE" w:rsidP="00C802EE">
      <w:pPr>
        <w:spacing w:before="100" w:beforeAutospacing="1"/>
        <w:ind w:right="29"/>
        <w:jc w:val="center"/>
        <w:rPr>
          <w:rFonts w:cs="Arial"/>
          <w:b/>
        </w:rPr>
      </w:pPr>
      <w:r w:rsidRPr="0065725C">
        <w:rPr>
          <w:rFonts w:cs="Arial"/>
          <w:b/>
        </w:rPr>
        <w:t>LIFT IRRIGATION WORKS:</w:t>
      </w:r>
    </w:p>
    <w:p w:rsidR="00C802EE" w:rsidRPr="0065725C" w:rsidRDefault="00C802EE" w:rsidP="00A818DC">
      <w:pPr>
        <w:numPr>
          <w:ilvl w:val="0"/>
          <w:numId w:val="77"/>
        </w:numPr>
        <w:spacing w:before="100" w:beforeAutospacing="1" w:line="288" w:lineRule="auto"/>
        <w:ind w:right="29"/>
        <w:rPr>
          <w:rFonts w:cs="Arial"/>
          <w:b/>
        </w:rPr>
      </w:pPr>
      <w:r w:rsidRPr="0065725C">
        <w:rPr>
          <w:rFonts w:cs="Arial"/>
          <w:b/>
        </w:rPr>
        <w:t>APPLICABILITY:</w:t>
      </w:r>
    </w:p>
    <w:p w:rsidR="00C802EE" w:rsidRPr="0065725C" w:rsidRDefault="00C802EE" w:rsidP="00C802EE">
      <w:pPr>
        <w:tabs>
          <w:tab w:val="left" w:pos="360"/>
        </w:tabs>
        <w:ind w:left="360" w:right="29"/>
        <w:rPr>
          <w:rFonts w:cs="Arial"/>
        </w:rPr>
      </w:pPr>
      <w:r w:rsidRPr="0065725C">
        <w:rPr>
          <w:rFonts w:cs="Arial"/>
        </w:rPr>
        <w:t>This Rate Schedule shall apply to medium and large pumped canals having load of more than 100 BHP (75kW).</w:t>
      </w:r>
    </w:p>
    <w:p w:rsidR="00C802EE" w:rsidRPr="0065725C" w:rsidRDefault="00C802EE" w:rsidP="00C802EE">
      <w:pPr>
        <w:tabs>
          <w:tab w:val="left" w:pos="360"/>
        </w:tabs>
        <w:ind w:left="360" w:right="29"/>
        <w:rPr>
          <w:rFonts w:cs="Arial"/>
        </w:rPr>
      </w:pPr>
      <w:r w:rsidRPr="0065725C">
        <w:rPr>
          <w:rFonts w:cs="Arial"/>
        </w:rPr>
        <w:tab/>
      </w:r>
    </w:p>
    <w:p w:rsidR="00A44CA7" w:rsidRPr="0065725C" w:rsidRDefault="00C802EE">
      <w:pPr>
        <w:numPr>
          <w:ilvl w:val="0"/>
          <w:numId w:val="77"/>
        </w:numPr>
        <w:tabs>
          <w:tab w:val="clear" w:pos="360"/>
          <w:tab w:val="num" w:pos="450"/>
        </w:tabs>
        <w:spacing w:before="60" w:after="100" w:line="288" w:lineRule="auto"/>
        <w:ind w:left="720" w:right="28" w:hanging="720"/>
        <w:rPr>
          <w:b/>
        </w:rPr>
      </w:pPr>
      <w:r w:rsidRPr="0065725C">
        <w:rPr>
          <w:b/>
        </w:rPr>
        <w:t>CHARACTER OF SERVICE &amp; POINT OF SUPPLY:</w:t>
      </w:r>
    </w:p>
    <w:p w:rsidR="00C802EE" w:rsidRPr="0065725C" w:rsidRDefault="00C802EE" w:rsidP="00C802EE">
      <w:pPr>
        <w:spacing w:before="100" w:after="100"/>
        <w:ind w:left="360" w:right="29"/>
      </w:pPr>
      <w:r w:rsidRPr="0065725C">
        <w:t>As per applicable provisions of Electricity Supply Code.</w:t>
      </w:r>
    </w:p>
    <w:p w:rsidR="00A44CA7" w:rsidRPr="0065725C" w:rsidRDefault="00A44CA7">
      <w:pPr>
        <w:spacing w:before="0"/>
        <w:ind w:left="357" w:right="28"/>
      </w:pPr>
    </w:p>
    <w:p w:rsidR="00A44CA7" w:rsidRPr="0065725C" w:rsidRDefault="00C802EE">
      <w:pPr>
        <w:numPr>
          <w:ilvl w:val="0"/>
          <w:numId w:val="77"/>
        </w:numPr>
        <w:spacing w:before="60" w:after="100" w:afterAutospacing="1" w:line="288" w:lineRule="auto"/>
        <w:ind w:left="357" w:right="28" w:hanging="357"/>
        <w:rPr>
          <w:rFonts w:cs="Arial"/>
          <w:b/>
        </w:rPr>
      </w:pPr>
      <w:r w:rsidRPr="0065725C">
        <w:rPr>
          <w:rFonts w:cs="Arial"/>
          <w:b/>
        </w:rPr>
        <w:t xml:space="preserve">RATE: </w:t>
      </w:r>
    </w:p>
    <w:p w:rsidR="00C802EE" w:rsidRPr="0065725C" w:rsidRDefault="00C802EE" w:rsidP="00C802EE">
      <w:pPr>
        <w:spacing w:before="100" w:beforeAutospacing="1" w:after="100" w:afterAutospacing="1"/>
        <w:ind w:left="360" w:right="29"/>
      </w:pPr>
      <w:r w:rsidRPr="0065725C">
        <w:t xml:space="preserve">Rate, gives the demand and energy charges at which the consumer shall be billed for his consumption during the billing period applicable to the category: </w:t>
      </w:r>
    </w:p>
    <w:p w:rsidR="00C802EE" w:rsidRPr="0065725C" w:rsidRDefault="00C802EE" w:rsidP="00C802EE">
      <w:pPr>
        <w:ind w:left="360" w:right="29"/>
        <w:rPr>
          <w:rFonts w:cs="Arial"/>
          <w:b/>
        </w:rPr>
      </w:pPr>
      <w:r w:rsidRPr="0065725C">
        <w:rPr>
          <w:rFonts w:cs="Arial"/>
          <w:b/>
        </w:rPr>
        <w:t>(a)</w:t>
      </w:r>
      <w:r w:rsidRPr="0065725C">
        <w:rPr>
          <w:rFonts w:cs="Arial"/>
          <w:b/>
        </w:rPr>
        <w:tab/>
        <w:t>Demand Charges:</w:t>
      </w:r>
    </w:p>
    <w:tbl>
      <w:tblPr>
        <w:tblpPr w:leftFromText="180" w:rightFromText="180" w:vertAnchor="text" w:horzAnchor="margin" w:tblpXSpec="center" w:tblpY="16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65725C" w:rsidTr="00C652DB">
        <w:trPr>
          <w:trHeight w:val="225"/>
        </w:trPr>
        <w:tc>
          <w:tcPr>
            <w:tcW w:w="4230" w:type="dxa"/>
            <w:tcBorders>
              <w:bottom w:val="single" w:sz="4" w:space="0" w:color="auto"/>
            </w:tcBorders>
            <w:shd w:val="pct12" w:color="auto" w:fill="auto"/>
          </w:tcPr>
          <w:p w:rsidR="00C802EE" w:rsidRPr="0065725C" w:rsidRDefault="00C802EE" w:rsidP="00C652DB">
            <w:pPr>
              <w:pStyle w:val="BodyText"/>
              <w:spacing w:line="288" w:lineRule="auto"/>
              <w:jc w:val="center"/>
              <w:rPr>
                <w:rFonts w:cs="Arial"/>
                <w:b/>
                <w:bCs/>
              </w:rPr>
            </w:pPr>
            <w:r w:rsidRPr="0065725C">
              <w:rPr>
                <w:rFonts w:cs="Arial"/>
                <w:b/>
                <w:bCs/>
              </w:rPr>
              <w:t>Voltage Level</w:t>
            </w:r>
          </w:p>
        </w:tc>
        <w:tc>
          <w:tcPr>
            <w:tcW w:w="3078" w:type="dxa"/>
            <w:tcBorders>
              <w:bottom w:val="single" w:sz="4" w:space="0" w:color="auto"/>
            </w:tcBorders>
            <w:shd w:val="pct12" w:color="auto" w:fill="auto"/>
          </w:tcPr>
          <w:p w:rsidR="00C802EE" w:rsidRPr="0065725C" w:rsidRDefault="00C802EE" w:rsidP="00C652DB">
            <w:pPr>
              <w:pStyle w:val="BodyText"/>
              <w:spacing w:line="288" w:lineRule="auto"/>
              <w:jc w:val="center"/>
              <w:rPr>
                <w:rFonts w:cs="Arial"/>
                <w:b/>
                <w:bCs/>
              </w:rPr>
            </w:pPr>
            <w:r w:rsidRPr="0065725C">
              <w:rPr>
                <w:rFonts w:cs="Arial"/>
                <w:b/>
                <w:bCs/>
              </w:rPr>
              <w:t>Rate of Charge</w:t>
            </w:r>
          </w:p>
        </w:tc>
      </w:tr>
      <w:tr w:rsidR="00C802EE" w:rsidRPr="0065725C" w:rsidTr="00C652DB">
        <w:trPr>
          <w:trHeight w:val="893"/>
        </w:trPr>
        <w:tc>
          <w:tcPr>
            <w:tcW w:w="4230" w:type="dxa"/>
            <w:tcBorders>
              <w:top w:val="single" w:sz="4" w:space="0" w:color="auto"/>
            </w:tcBorders>
          </w:tcPr>
          <w:p w:rsidR="00C802EE" w:rsidRPr="0065725C" w:rsidRDefault="00C802EE" w:rsidP="00C652DB">
            <w:pPr>
              <w:pStyle w:val="BodyText"/>
              <w:spacing w:line="288" w:lineRule="auto"/>
              <w:jc w:val="left"/>
              <w:rPr>
                <w:rFonts w:cs="Arial"/>
              </w:rPr>
            </w:pPr>
            <w:r w:rsidRPr="0065725C">
              <w:rPr>
                <w:rFonts w:cs="Arial"/>
              </w:rPr>
              <w:t xml:space="preserve">For supply at 11 kV </w:t>
            </w:r>
          </w:p>
          <w:p w:rsidR="00C802EE" w:rsidRPr="0065725C" w:rsidRDefault="00C802EE" w:rsidP="00C652DB">
            <w:pPr>
              <w:pStyle w:val="BodyText"/>
              <w:spacing w:line="288" w:lineRule="auto"/>
              <w:jc w:val="left"/>
              <w:rPr>
                <w:rFonts w:cs="Arial"/>
              </w:rPr>
            </w:pPr>
            <w:r w:rsidRPr="0065725C">
              <w:rPr>
                <w:rFonts w:cs="Arial"/>
              </w:rPr>
              <w:t xml:space="preserve">For supply at 33 kV and 66 kV </w:t>
            </w:r>
          </w:p>
          <w:p w:rsidR="00C802EE" w:rsidRPr="0065725C" w:rsidRDefault="00C802EE" w:rsidP="00C652DB">
            <w:pPr>
              <w:pStyle w:val="BodyText"/>
              <w:spacing w:line="288" w:lineRule="auto"/>
              <w:jc w:val="left"/>
              <w:rPr>
                <w:rFonts w:cs="Arial"/>
                <w:b/>
              </w:rPr>
            </w:pPr>
            <w:r w:rsidRPr="0065725C">
              <w:rPr>
                <w:rFonts w:cs="Arial"/>
              </w:rPr>
              <w:t>For supply at  132 kV</w:t>
            </w:r>
          </w:p>
        </w:tc>
        <w:tc>
          <w:tcPr>
            <w:tcW w:w="3078" w:type="dxa"/>
            <w:tcBorders>
              <w:top w:val="single" w:sz="4" w:space="0" w:color="auto"/>
            </w:tcBorders>
          </w:tcPr>
          <w:p w:rsidR="00C802EE" w:rsidRPr="0065725C" w:rsidRDefault="00C802EE" w:rsidP="00C652DB">
            <w:pPr>
              <w:pStyle w:val="BodyText"/>
              <w:spacing w:line="288" w:lineRule="auto"/>
              <w:jc w:val="center"/>
              <w:rPr>
                <w:rFonts w:cs="Arial"/>
              </w:rPr>
            </w:pPr>
            <w:r w:rsidRPr="0065725C">
              <w:rPr>
                <w:rFonts w:cs="Arial"/>
              </w:rPr>
              <w:t>Rs. 250 / kVA / month</w:t>
            </w:r>
          </w:p>
          <w:p w:rsidR="00C802EE" w:rsidRPr="0065725C" w:rsidRDefault="00C802EE" w:rsidP="00C652DB">
            <w:pPr>
              <w:pStyle w:val="BodyText"/>
              <w:spacing w:line="288" w:lineRule="auto"/>
              <w:jc w:val="center"/>
              <w:rPr>
                <w:rFonts w:cs="Arial"/>
              </w:rPr>
            </w:pPr>
            <w:r w:rsidRPr="0065725C">
              <w:rPr>
                <w:rFonts w:cs="Arial"/>
              </w:rPr>
              <w:t>Rs. 240 / kVA / month</w:t>
            </w:r>
          </w:p>
          <w:p w:rsidR="00C802EE" w:rsidRPr="0065725C" w:rsidRDefault="00C802EE" w:rsidP="00C652DB">
            <w:pPr>
              <w:pStyle w:val="BodyText"/>
              <w:spacing w:line="288" w:lineRule="auto"/>
              <w:jc w:val="center"/>
              <w:rPr>
                <w:rFonts w:cs="Arial"/>
              </w:rPr>
            </w:pPr>
            <w:r w:rsidRPr="0065725C">
              <w:rPr>
                <w:rFonts w:cs="Arial"/>
              </w:rPr>
              <w:t>Rs. 230 / kVA / month</w:t>
            </w:r>
          </w:p>
        </w:tc>
      </w:tr>
    </w:tbl>
    <w:p w:rsidR="00C802EE" w:rsidRPr="0065725C" w:rsidRDefault="00C802EE" w:rsidP="00C802EE">
      <w:pPr>
        <w:pStyle w:val="BodyText"/>
        <w:spacing w:line="288" w:lineRule="auto"/>
        <w:jc w:val="left"/>
      </w:pPr>
      <w:r w:rsidRPr="0065725C">
        <w:tab/>
      </w:r>
    </w:p>
    <w:p w:rsidR="00C802EE" w:rsidRPr="0065725C" w:rsidRDefault="00C802EE" w:rsidP="00C802EE">
      <w:pPr>
        <w:pStyle w:val="BodyText"/>
        <w:spacing w:before="100" w:beforeAutospacing="1" w:after="100" w:afterAutospacing="1" w:line="288" w:lineRule="auto"/>
        <w:ind w:left="720" w:hanging="360"/>
        <w:jc w:val="left"/>
        <w:rPr>
          <w:b/>
        </w:rPr>
      </w:pPr>
    </w:p>
    <w:p w:rsidR="00C802EE" w:rsidRPr="0065725C" w:rsidRDefault="00C802EE" w:rsidP="00C802EE">
      <w:pPr>
        <w:pStyle w:val="BodyText"/>
        <w:spacing w:before="100" w:beforeAutospacing="1" w:after="100" w:afterAutospacing="1" w:line="288" w:lineRule="auto"/>
        <w:ind w:left="720" w:hanging="360"/>
        <w:jc w:val="left"/>
        <w:rPr>
          <w:b/>
        </w:rPr>
      </w:pPr>
    </w:p>
    <w:p w:rsidR="00C802EE" w:rsidRPr="0065725C" w:rsidRDefault="00C802EE" w:rsidP="00A818DC">
      <w:pPr>
        <w:pStyle w:val="BodyText"/>
        <w:numPr>
          <w:ilvl w:val="0"/>
          <w:numId w:val="80"/>
        </w:numPr>
        <w:spacing w:before="100" w:beforeAutospacing="1" w:line="288" w:lineRule="auto"/>
        <w:ind w:left="714" w:hanging="357"/>
        <w:jc w:val="left"/>
      </w:pPr>
      <w:r w:rsidRPr="0065725C">
        <w:rPr>
          <w:b/>
        </w:rPr>
        <w:t>Energy Charges</w:t>
      </w:r>
      <w:r w:rsidRPr="0065725C">
        <w:t>:</w:t>
      </w:r>
    </w:p>
    <w:tbl>
      <w:tblPr>
        <w:tblpPr w:leftFromText="180" w:rightFromText="180" w:vertAnchor="text" w:horzAnchor="margin" w:tblpXSpec="center" w:tblpY="9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65725C" w:rsidTr="00C652DB">
        <w:trPr>
          <w:trHeight w:val="252"/>
        </w:trPr>
        <w:tc>
          <w:tcPr>
            <w:tcW w:w="4230" w:type="dxa"/>
            <w:tcBorders>
              <w:bottom w:val="single" w:sz="4" w:space="0" w:color="auto"/>
            </w:tcBorders>
            <w:shd w:val="pct12" w:color="auto" w:fill="auto"/>
          </w:tcPr>
          <w:p w:rsidR="00C802EE" w:rsidRPr="0065725C" w:rsidRDefault="00C802EE" w:rsidP="00C652DB">
            <w:pPr>
              <w:pStyle w:val="BodyText"/>
              <w:spacing w:line="288" w:lineRule="auto"/>
              <w:jc w:val="left"/>
              <w:rPr>
                <w:rFonts w:cs="Arial"/>
                <w:b/>
                <w:bCs/>
              </w:rPr>
            </w:pPr>
            <w:r w:rsidRPr="0065725C">
              <w:rPr>
                <w:rFonts w:cs="Arial"/>
                <w:b/>
                <w:bCs/>
              </w:rPr>
              <w:t>Voltage Level</w:t>
            </w:r>
          </w:p>
        </w:tc>
        <w:tc>
          <w:tcPr>
            <w:tcW w:w="3078" w:type="dxa"/>
            <w:tcBorders>
              <w:bottom w:val="single" w:sz="4" w:space="0" w:color="auto"/>
            </w:tcBorders>
            <w:shd w:val="pct12" w:color="auto" w:fill="auto"/>
          </w:tcPr>
          <w:p w:rsidR="00C802EE" w:rsidRPr="0065725C" w:rsidRDefault="00C802EE" w:rsidP="00C652DB">
            <w:pPr>
              <w:pStyle w:val="BodyText"/>
              <w:spacing w:line="288" w:lineRule="auto"/>
              <w:jc w:val="center"/>
              <w:rPr>
                <w:rFonts w:cs="Arial"/>
                <w:b/>
                <w:bCs/>
              </w:rPr>
            </w:pPr>
            <w:r w:rsidRPr="0065725C">
              <w:rPr>
                <w:rFonts w:cs="Arial"/>
                <w:b/>
                <w:bCs/>
              </w:rPr>
              <w:t>Rate of Charge</w:t>
            </w:r>
          </w:p>
        </w:tc>
      </w:tr>
      <w:tr w:rsidR="00C802EE" w:rsidRPr="0065725C" w:rsidTr="00C652DB">
        <w:trPr>
          <w:trHeight w:val="887"/>
        </w:trPr>
        <w:tc>
          <w:tcPr>
            <w:tcW w:w="4230" w:type="dxa"/>
            <w:tcBorders>
              <w:top w:val="single" w:sz="4" w:space="0" w:color="auto"/>
              <w:bottom w:val="single" w:sz="4" w:space="0" w:color="auto"/>
            </w:tcBorders>
          </w:tcPr>
          <w:p w:rsidR="00C802EE" w:rsidRPr="0065725C" w:rsidRDefault="00C802EE" w:rsidP="00C652DB">
            <w:pPr>
              <w:pStyle w:val="BodyText"/>
              <w:spacing w:line="288" w:lineRule="auto"/>
              <w:jc w:val="left"/>
              <w:rPr>
                <w:rFonts w:cs="Arial"/>
              </w:rPr>
            </w:pPr>
            <w:r w:rsidRPr="0065725C">
              <w:rPr>
                <w:rFonts w:cs="Arial"/>
              </w:rPr>
              <w:t xml:space="preserve">For supply at 11 kV </w:t>
            </w:r>
          </w:p>
          <w:p w:rsidR="00C802EE" w:rsidRPr="0065725C" w:rsidRDefault="00C802EE" w:rsidP="00C652DB">
            <w:pPr>
              <w:pStyle w:val="BodyText"/>
              <w:spacing w:line="288" w:lineRule="auto"/>
              <w:jc w:val="left"/>
              <w:rPr>
                <w:rFonts w:cs="Arial"/>
              </w:rPr>
            </w:pPr>
            <w:r w:rsidRPr="0065725C">
              <w:rPr>
                <w:rFonts w:cs="Arial"/>
              </w:rPr>
              <w:t xml:space="preserve">For supply at 33 kV and 66 kV </w:t>
            </w:r>
          </w:p>
          <w:p w:rsidR="00C802EE" w:rsidRPr="0065725C" w:rsidRDefault="00C802EE" w:rsidP="00C652DB">
            <w:pPr>
              <w:pStyle w:val="BodyText"/>
              <w:spacing w:line="288" w:lineRule="auto"/>
              <w:jc w:val="left"/>
              <w:rPr>
                <w:rFonts w:cs="Arial"/>
              </w:rPr>
            </w:pPr>
            <w:r w:rsidRPr="0065725C">
              <w:rPr>
                <w:rFonts w:cs="Arial"/>
              </w:rPr>
              <w:t>For supply at 132 kV</w:t>
            </w:r>
          </w:p>
        </w:tc>
        <w:tc>
          <w:tcPr>
            <w:tcW w:w="3078" w:type="dxa"/>
            <w:tcBorders>
              <w:top w:val="single" w:sz="4" w:space="0" w:color="auto"/>
              <w:bottom w:val="single" w:sz="4" w:space="0" w:color="auto"/>
            </w:tcBorders>
          </w:tcPr>
          <w:p w:rsidR="00C802EE" w:rsidRPr="0065725C" w:rsidRDefault="00C802EE" w:rsidP="00C652DB">
            <w:pPr>
              <w:pStyle w:val="BodyText"/>
              <w:spacing w:line="288" w:lineRule="auto"/>
              <w:jc w:val="center"/>
              <w:rPr>
                <w:rFonts w:cs="Arial"/>
                <w:lang w:val="sv-SE"/>
              </w:rPr>
            </w:pPr>
            <w:r w:rsidRPr="0065725C">
              <w:rPr>
                <w:rFonts w:cs="Arial"/>
                <w:lang w:val="sv-SE"/>
              </w:rPr>
              <w:t>Rs. 6.00 / kVAh</w:t>
            </w:r>
          </w:p>
          <w:p w:rsidR="00C802EE" w:rsidRPr="0065725C" w:rsidRDefault="00C802EE" w:rsidP="00C652DB">
            <w:pPr>
              <w:pStyle w:val="BodyText"/>
              <w:spacing w:line="288" w:lineRule="auto"/>
              <w:jc w:val="center"/>
              <w:rPr>
                <w:rFonts w:cs="Arial"/>
                <w:lang w:val="sv-SE"/>
              </w:rPr>
            </w:pPr>
            <w:r w:rsidRPr="0065725C">
              <w:rPr>
                <w:rFonts w:cs="Arial"/>
                <w:lang w:val="sv-SE"/>
              </w:rPr>
              <w:t>Rs. 5.80 / kVAh</w:t>
            </w:r>
          </w:p>
          <w:p w:rsidR="00C802EE" w:rsidRPr="0065725C" w:rsidRDefault="00C802EE" w:rsidP="00C652DB">
            <w:pPr>
              <w:pStyle w:val="BodyText"/>
              <w:spacing w:line="288" w:lineRule="auto"/>
              <w:jc w:val="center"/>
              <w:rPr>
                <w:rFonts w:cs="Arial"/>
                <w:lang w:val="sv-SE"/>
              </w:rPr>
            </w:pPr>
            <w:r w:rsidRPr="0065725C">
              <w:rPr>
                <w:rFonts w:cs="Arial"/>
                <w:lang w:val="sv-SE"/>
              </w:rPr>
              <w:t>Rs. 5.60 / kVAh</w:t>
            </w:r>
          </w:p>
        </w:tc>
      </w:tr>
    </w:tbl>
    <w:p w:rsidR="00C802EE" w:rsidRPr="0065725C" w:rsidRDefault="00C802EE" w:rsidP="00C802EE">
      <w:pPr>
        <w:pStyle w:val="BodyText"/>
        <w:spacing w:before="100" w:beforeAutospacing="1" w:after="100" w:afterAutospacing="1" w:line="288" w:lineRule="auto"/>
        <w:jc w:val="left"/>
        <w:rPr>
          <w:lang w:val="sv-SE"/>
        </w:rPr>
      </w:pPr>
    </w:p>
    <w:p w:rsidR="00C802EE" w:rsidRPr="0065725C" w:rsidRDefault="00C802EE" w:rsidP="00C802EE">
      <w:pPr>
        <w:pStyle w:val="BodyText"/>
        <w:spacing w:before="100" w:beforeAutospacing="1" w:after="100" w:afterAutospacing="1" w:line="288" w:lineRule="auto"/>
        <w:jc w:val="left"/>
        <w:rPr>
          <w:lang w:val="sv-SE"/>
        </w:rPr>
      </w:pPr>
    </w:p>
    <w:p w:rsidR="00C802EE" w:rsidRPr="0065725C" w:rsidRDefault="00C802EE" w:rsidP="00C802EE">
      <w:pPr>
        <w:ind w:left="720" w:hanging="360"/>
        <w:rPr>
          <w:rFonts w:cs="Arial"/>
          <w:b/>
          <w:lang w:val="sv-SE"/>
        </w:rPr>
      </w:pPr>
    </w:p>
    <w:p w:rsidR="00C802EE" w:rsidRPr="0065725C" w:rsidRDefault="00C802EE" w:rsidP="00C802EE">
      <w:pPr>
        <w:ind w:left="360"/>
        <w:jc w:val="left"/>
        <w:rPr>
          <w:rFonts w:cs="Arial"/>
          <w:b/>
          <w:lang w:val="sv-SE"/>
        </w:rPr>
      </w:pPr>
    </w:p>
    <w:p w:rsidR="00C802EE" w:rsidRPr="0065725C" w:rsidRDefault="00C802EE" w:rsidP="00C802EE">
      <w:pPr>
        <w:ind w:left="360"/>
      </w:pPr>
    </w:p>
    <w:p w:rsidR="00C802EE" w:rsidRPr="0065725C" w:rsidRDefault="00C802EE" w:rsidP="00A818DC">
      <w:pPr>
        <w:pStyle w:val="ListParagraph"/>
        <w:numPr>
          <w:ilvl w:val="0"/>
          <w:numId w:val="79"/>
        </w:numPr>
        <w:spacing w:before="0" w:line="240" w:lineRule="auto"/>
        <w:jc w:val="left"/>
        <w:rPr>
          <w:b/>
        </w:rPr>
      </w:pPr>
      <w:r w:rsidRPr="0065725C">
        <w:rPr>
          <w:b/>
        </w:rPr>
        <w:t>Minimum Charges:</w:t>
      </w:r>
    </w:p>
    <w:p w:rsidR="00C802EE" w:rsidRPr="0065725C" w:rsidRDefault="00C802EE" w:rsidP="00C802EE">
      <w:pPr>
        <w:pStyle w:val="ListParagraph"/>
        <w:spacing w:line="240" w:lineRule="auto"/>
        <w:jc w:val="left"/>
        <w:rPr>
          <w:b/>
        </w:rPr>
      </w:pPr>
      <w:r w:rsidRPr="0065725C">
        <w:t>Rs. 650 / kVA / month irrespective of supply voltage</w:t>
      </w:r>
      <w:r w:rsidRPr="0065725C">
        <w:rPr>
          <w:b/>
        </w:rPr>
        <w:br w:type="page"/>
      </w:r>
    </w:p>
    <w:p w:rsidR="00C802EE" w:rsidRPr="0065725C" w:rsidRDefault="00C802EE" w:rsidP="00C802EE">
      <w:pPr>
        <w:tabs>
          <w:tab w:val="left" w:pos="360"/>
          <w:tab w:val="left" w:pos="900"/>
        </w:tabs>
        <w:spacing w:before="100" w:after="100"/>
        <w:ind w:right="29"/>
        <w:rPr>
          <w:b/>
        </w:rPr>
      </w:pPr>
      <w:r w:rsidRPr="0065725C">
        <w:rPr>
          <w:b/>
        </w:rPr>
        <w:t>4.</w:t>
      </w:r>
      <w:r w:rsidRPr="0065725C">
        <w:rPr>
          <w:b/>
        </w:rPr>
        <w:tab/>
        <w:t xml:space="preserve">DETERMINATION OF THE DEMAND: </w:t>
      </w:r>
    </w:p>
    <w:p w:rsidR="00C802EE" w:rsidRPr="0065725C" w:rsidRDefault="00C802EE" w:rsidP="00C802EE">
      <w:pPr>
        <w:tabs>
          <w:tab w:val="left" w:pos="360"/>
        </w:tabs>
        <w:ind w:left="360" w:right="29"/>
      </w:pPr>
      <w:r w:rsidRPr="0065725C">
        <w:t xml:space="preserve">Demand measurement shall be made by suitable kilovolt ampere indicator at the point of supply. In the absence of suitable demand indicator, the demand as assessed by the </w:t>
      </w:r>
      <w:r w:rsidR="009A3804" w:rsidRPr="0065725C">
        <w:t>Licensee</w:t>
      </w:r>
      <w:r w:rsidRPr="0065725C">
        <w:t xml:space="preserve"> shall be final and binding. If, however, the number of circuits is more than one, demand and energy measurement will be done on the principle of current transformer summation metering. </w:t>
      </w:r>
    </w:p>
    <w:p w:rsidR="00C802EE" w:rsidRPr="0065725C" w:rsidRDefault="00C802EE" w:rsidP="00C802EE">
      <w:pPr>
        <w:spacing w:line="240" w:lineRule="auto"/>
        <w:jc w:val="left"/>
        <w:rPr>
          <w:b/>
          <w:szCs w:val="22"/>
          <w:u w:val="single"/>
        </w:rPr>
      </w:pPr>
    </w:p>
    <w:p w:rsidR="00D31265" w:rsidRPr="0065725C" w:rsidRDefault="00D31265">
      <w:pPr>
        <w:spacing w:before="0" w:line="240" w:lineRule="auto"/>
        <w:jc w:val="left"/>
        <w:rPr>
          <w:rFonts w:cs="Arial"/>
          <w:b/>
          <w:bCs/>
          <w:szCs w:val="26"/>
        </w:rPr>
      </w:pPr>
      <w:r w:rsidRPr="0065725C">
        <w:rPr>
          <w:b/>
        </w:rPr>
        <w:br w:type="page"/>
      </w:r>
    </w:p>
    <w:p w:rsidR="00C802EE" w:rsidRPr="0065725C" w:rsidRDefault="00C802EE" w:rsidP="00710ADC">
      <w:pPr>
        <w:pStyle w:val="Heading3"/>
        <w:numPr>
          <w:ilvl w:val="2"/>
          <w:numId w:val="1"/>
        </w:numPr>
        <w:rPr>
          <w:b/>
        </w:rPr>
      </w:pPr>
      <w:r w:rsidRPr="0065725C">
        <w:rPr>
          <w:b/>
        </w:rPr>
        <w:t>DEPARTMENTAL EMPLOYEES:</w:t>
      </w:r>
    </w:p>
    <w:p w:rsidR="00C802EE" w:rsidRPr="0065725C" w:rsidRDefault="00C802EE" w:rsidP="00C802EE">
      <w:pPr>
        <w:tabs>
          <w:tab w:val="left" w:pos="2693"/>
          <w:tab w:val="left" w:pos="8730"/>
        </w:tabs>
        <w:spacing w:before="100"/>
        <w:ind w:right="11"/>
        <w:rPr>
          <w:szCs w:val="22"/>
        </w:rPr>
      </w:pPr>
      <w:r w:rsidRPr="0065725C">
        <w:rPr>
          <w:szCs w:val="22"/>
        </w:rPr>
        <w:tab/>
      </w:r>
    </w:p>
    <w:p w:rsidR="00C802EE" w:rsidRPr="0065725C" w:rsidRDefault="00C802EE" w:rsidP="00A818DC">
      <w:pPr>
        <w:numPr>
          <w:ilvl w:val="0"/>
          <w:numId w:val="88"/>
        </w:numPr>
        <w:tabs>
          <w:tab w:val="clear" w:pos="360"/>
          <w:tab w:val="num" w:pos="720"/>
        </w:tabs>
        <w:spacing w:before="100" w:after="40" w:line="288" w:lineRule="auto"/>
        <w:ind w:left="720" w:right="1440" w:hanging="720"/>
        <w:rPr>
          <w:b/>
          <w:szCs w:val="22"/>
        </w:rPr>
      </w:pPr>
      <w:r w:rsidRPr="0065725C">
        <w:rPr>
          <w:b/>
          <w:szCs w:val="22"/>
        </w:rPr>
        <w:t>OTHER PROVISIONS:</w:t>
      </w:r>
    </w:p>
    <w:p w:rsidR="00C802EE" w:rsidRPr="0065725C" w:rsidRDefault="00C802EE" w:rsidP="00A818DC">
      <w:pPr>
        <w:numPr>
          <w:ilvl w:val="0"/>
          <w:numId w:val="89"/>
        </w:numPr>
        <w:tabs>
          <w:tab w:val="clear" w:pos="1080"/>
        </w:tabs>
        <w:spacing w:before="100" w:after="40" w:line="288" w:lineRule="auto"/>
        <w:ind w:left="1440" w:right="-58"/>
        <w:rPr>
          <w:szCs w:val="22"/>
        </w:rPr>
      </w:pPr>
      <w:r w:rsidRPr="0065725C">
        <w:rPr>
          <w:szCs w:val="22"/>
        </w:rPr>
        <w:t xml:space="preserve">For serving / retired employees and their spouse, the supply will only be given at one place where </w:t>
      </w:r>
      <w:r w:rsidR="009A3804" w:rsidRPr="0065725C">
        <w:rPr>
          <w:szCs w:val="22"/>
        </w:rPr>
        <w:t>Licensee</w:t>
      </w:r>
      <w:r w:rsidRPr="0065725C">
        <w:rPr>
          <w:szCs w:val="22"/>
        </w:rPr>
        <w:t xml:space="preserve">’s mains exist. The electric supply under this tariff will be given only at one place, within the area of erstwhile UPSEB / its successor companies.   </w:t>
      </w:r>
    </w:p>
    <w:p w:rsidR="00C802EE" w:rsidRPr="0065725C" w:rsidRDefault="00C802EE" w:rsidP="00A818DC">
      <w:pPr>
        <w:numPr>
          <w:ilvl w:val="0"/>
          <w:numId w:val="89"/>
        </w:numPr>
        <w:tabs>
          <w:tab w:val="clear" w:pos="1080"/>
        </w:tabs>
        <w:spacing w:before="100" w:after="40" w:line="288" w:lineRule="auto"/>
        <w:ind w:left="1440" w:right="-58"/>
        <w:rPr>
          <w:szCs w:val="22"/>
        </w:rPr>
      </w:pPr>
      <w:r w:rsidRPr="0065725C">
        <w:rPr>
          <w:szCs w:val="22"/>
        </w:rPr>
        <w:t xml:space="preserve">In the event of transfer of the employee, this tariff shall be applied at the new place of posting only when a certificate has been obtained from the concerned Executive Engineer of the previous place of posting, that the supply under this tariff has been withdrawn at previous place of posting. Further, the employee shall also be required to submit an affidavit that he is not availing the benefit of LMV-10 connection anywhere else in the state. </w:t>
      </w:r>
    </w:p>
    <w:p w:rsidR="00C802EE" w:rsidRPr="0065725C" w:rsidRDefault="00C802EE" w:rsidP="00A818DC">
      <w:pPr>
        <w:numPr>
          <w:ilvl w:val="0"/>
          <w:numId w:val="89"/>
        </w:numPr>
        <w:tabs>
          <w:tab w:val="clear" w:pos="1080"/>
        </w:tabs>
        <w:spacing w:before="100" w:after="40" w:line="288" w:lineRule="auto"/>
        <w:ind w:left="1440" w:right="-58"/>
        <w:rPr>
          <w:szCs w:val="22"/>
        </w:rPr>
      </w:pPr>
      <w:r w:rsidRPr="0065725C">
        <w:rPr>
          <w:szCs w:val="22"/>
        </w:rPr>
        <w:t>Those who are not availing this tariff shall also give a declaration to this effect. This declaration shall be pasted / kept in his service book / personal file / Pensioners record. If the declaration is found wrong, necessary action against the employee shall be taken as per the provisions of service rules.  If declaration has already been given at the present place of posting then further declaration is not necessary due to this revision. Pensioners shall also have to give a similar declaration for availing departmental tariff at only one place. In case this declaration is found wrong, this tariff shall be withdrawn forever.</w:t>
      </w:r>
    </w:p>
    <w:p w:rsidR="00C802EE" w:rsidRPr="0065725C" w:rsidRDefault="00C802EE" w:rsidP="00A818DC">
      <w:pPr>
        <w:numPr>
          <w:ilvl w:val="0"/>
          <w:numId w:val="89"/>
        </w:numPr>
        <w:tabs>
          <w:tab w:val="clear" w:pos="1080"/>
        </w:tabs>
        <w:spacing w:before="100" w:after="40" w:line="288" w:lineRule="auto"/>
        <w:ind w:left="1440" w:right="-58"/>
        <w:rPr>
          <w:szCs w:val="22"/>
        </w:rPr>
      </w:pPr>
      <w:r w:rsidRPr="0065725C">
        <w:rPr>
          <w:szCs w:val="22"/>
        </w:rPr>
        <w:t>No other concession shall be admissible on this tariff.</w:t>
      </w:r>
    </w:p>
    <w:p w:rsidR="00C802EE" w:rsidRPr="0065725C" w:rsidRDefault="00C802EE" w:rsidP="00A818DC">
      <w:pPr>
        <w:numPr>
          <w:ilvl w:val="0"/>
          <w:numId w:val="89"/>
        </w:numPr>
        <w:tabs>
          <w:tab w:val="clear" w:pos="1080"/>
        </w:tabs>
        <w:spacing w:before="100" w:after="40" w:line="288" w:lineRule="auto"/>
        <w:ind w:left="1440" w:right="-58"/>
        <w:rPr>
          <w:szCs w:val="22"/>
        </w:rPr>
      </w:pPr>
      <w:r w:rsidRPr="0065725C">
        <w:rPr>
          <w:szCs w:val="22"/>
        </w:rPr>
        <w:t xml:space="preserve">The schedule of miscellaneous charges as appended with </w:t>
      </w:r>
      <w:r w:rsidR="009A3804" w:rsidRPr="0065725C">
        <w:rPr>
          <w:szCs w:val="22"/>
        </w:rPr>
        <w:t>Licensee</w:t>
      </w:r>
      <w:r w:rsidRPr="0065725C">
        <w:rPr>
          <w:szCs w:val="22"/>
        </w:rPr>
        <w:t>'s General Tariff as amended from time to time and Electricity Supply (Consumers) Regulation, 1984 as enforced from time to time shall also be applicable on the employee / pensioner receiving supply under this schedule.</w:t>
      </w:r>
    </w:p>
    <w:p w:rsidR="00C802EE" w:rsidRPr="0065725C" w:rsidRDefault="00C802EE" w:rsidP="00A818DC">
      <w:pPr>
        <w:numPr>
          <w:ilvl w:val="0"/>
          <w:numId w:val="89"/>
        </w:numPr>
        <w:tabs>
          <w:tab w:val="clear" w:pos="1080"/>
        </w:tabs>
        <w:spacing w:before="100" w:after="40" w:line="288" w:lineRule="auto"/>
        <w:ind w:left="1440" w:right="-58"/>
        <w:rPr>
          <w:b/>
          <w:szCs w:val="22"/>
        </w:rPr>
      </w:pPr>
      <w:r w:rsidRPr="0065725C">
        <w:rPr>
          <w:szCs w:val="22"/>
        </w:rPr>
        <w:t>Retired employees drawing pension from the Treasury / Bank will have to pay the monthly electricity charges as per the rates given in the rate schedule applicable to their category.</w:t>
      </w:r>
    </w:p>
    <w:p w:rsidR="00C802EE" w:rsidRPr="0065725C" w:rsidRDefault="00C802EE" w:rsidP="00A818DC">
      <w:pPr>
        <w:numPr>
          <w:ilvl w:val="0"/>
          <w:numId w:val="89"/>
        </w:numPr>
        <w:tabs>
          <w:tab w:val="clear" w:pos="1080"/>
        </w:tabs>
        <w:spacing w:before="100" w:after="40" w:line="288" w:lineRule="auto"/>
        <w:ind w:left="1440" w:right="-58"/>
        <w:rPr>
          <w:rFonts w:ascii="Georgia" w:hAnsi="Georgia"/>
          <w:szCs w:val="22"/>
        </w:rPr>
      </w:pPr>
      <w:r w:rsidRPr="0065725C">
        <w:rPr>
          <w:szCs w:val="22"/>
        </w:rPr>
        <w:t>In case of Multi-Storied / Societies where the electricity connection are provided at single point with HT metering, the employees / pensioners / family pensioners, shall be provided through a separate meter and shall be given adjustment towards HT side metered energy at single point.</w:t>
      </w:r>
      <w:r w:rsidRPr="0065725C">
        <w:rPr>
          <w:rFonts w:asciiTheme="minorHAnsi" w:hAnsiTheme="minorHAnsi"/>
          <w:szCs w:val="22"/>
        </w:rPr>
        <w:t xml:space="preserve"> Fixed charges equivalent to sanctioned load of the departmental employee shall also be adjusted. </w:t>
      </w:r>
      <w:r w:rsidRPr="0065725C">
        <w:rPr>
          <w:szCs w:val="22"/>
        </w:rPr>
        <w:t>One percent of energy consumed by LMV-10 consumer shall also be added towards transformation losses for giving adjustment</w:t>
      </w:r>
    </w:p>
    <w:p w:rsidR="00C802EE" w:rsidRPr="0065725C" w:rsidRDefault="00C802EE" w:rsidP="00A818DC">
      <w:pPr>
        <w:numPr>
          <w:ilvl w:val="0"/>
          <w:numId w:val="89"/>
        </w:numPr>
        <w:tabs>
          <w:tab w:val="clear" w:pos="1080"/>
        </w:tabs>
        <w:spacing w:before="100" w:after="40" w:line="288" w:lineRule="auto"/>
        <w:ind w:left="1440" w:right="-58"/>
        <w:rPr>
          <w:rFonts w:ascii="Georgia" w:hAnsi="Georgia"/>
          <w:szCs w:val="22"/>
        </w:rPr>
      </w:pPr>
      <w:r w:rsidRPr="0065725C">
        <w:rPr>
          <w:szCs w:val="22"/>
        </w:rPr>
        <w:t>LMV-10 consumers will have to give an undertaking regarding use of Air conditioners</w:t>
      </w:r>
      <w:r w:rsidRPr="0065725C">
        <w:rPr>
          <w:rFonts w:ascii="Georgia" w:hAnsi="Georgia"/>
          <w:szCs w:val="22"/>
        </w:rPr>
        <w:t>.</w:t>
      </w:r>
    </w:p>
    <w:p w:rsidR="00C802EE" w:rsidRPr="0065725C" w:rsidRDefault="00C802EE" w:rsidP="00C802EE">
      <w:pPr>
        <w:spacing w:before="100" w:after="40" w:line="288" w:lineRule="auto"/>
        <w:ind w:right="-58"/>
        <w:rPr>
          <w:rFonts w:ascii="Georgia" w:hAnsi="Georgia"/>
          <w:szCs w:val="22"/>
        </w:rPr>
      </w:pPr>
    </w:p>
    <w:p w:rsidR="00C802EE" w:rsidRPr="0065725C" w:rsidRDefault="00C802EE" w:rsidP="00A818DC">
      <w:pPr>
        <w:numPr>
          <w:ilvl w:val="0"/>
          <w:numId w:val="88"/>
        </w:numPr>
        <w:tabs>
          <w:tab w:val="clear" w:pos="360"/>
          <w:tab w:val="left" w:pos="0"/>
          <w:tab w:val="num" w:pos="720"/>
        </w:tabs>
        <w:spacing w:before="100" w:after="40" w:line="288" w:lineRule="auto"/>
        <w:ind w:left="0" w:right="1440" w:firstLine="0"/>
        <w:rPr>
          <w:b/>
          <w:szCs w:val="22"/>
        </w:rPr>
      </w:pPr>
      <w:r w:rsidRPr="0065725C">
        <w:rPr>
          <w:b/>
          <w:szCs w:val="22"/>
        </w:rPr>
        <w:t xml:space="preserve">MODE OF PAYMENT: </w:t>
      </w:r>
    </w:p>
    <w:p w:rsidR="00C802EE" w:rsidRPr="0065725C" w:rsidRDefault="00C802EE" w:rsidP="00A818DC">
      <w:pPr>
        <w:numPr>
          <w:ilvl w:val="0"/>
          <w:numId w:val="86"/>
        </w:numPr>
        <w:tabs>
          <w:tab w:val="num" w:pos="1440"/>
        </w:tabs>
        <w:spacing w:before="100" w:after="40" w:line="288" w:lineRule="auto"/>
        <w:ind w:left="1440" w:right="-58"/>
        <w:rPr>
          <w:szCs w:val="22"/>
        </w:rPr>
      </w:pPr>
      <w:r w:rsidRPr="0065725C">
        <w:rPr>
          <w:szCs w:val="22"/>
        </w:rPr>
        <w:t>The Disbursing Officer shall compulsorily and regularly deduct the amount due monthly from the salary bill of each and every employee / pensioners drawing pay / pension from his unit each month. The Drawing Officer shall ensure that each employee / pensioner has given the declaration about the connection in his name together with details of S.C. No. / Book No. and name of the billing division, before the disbursement of pay / pension.</w:t>
      </w:r>
    </w:p>
    <w:p w:rsidR="00C802EE" w:rsidRPr="0065725C" w:rsidRDefault="00C802EE" w:rsidP="00A818DC">
      <w:pPr>
        <w:numPr>
          <w:ilvl w:val="0"/>
          <w:numId w:val="86"/>
        </w:numPr>
        <w:tabs>
          <w:tab w:val="num" w:pos="1440"/>
        </w:tabs>
        <w:spacing w:before="100" w:after="40" w:line="288" w:lineRule="auto"/>
        <w:ind w:left="1440" w:right="-58"/>
        <w:rPr>
          <w:szCs w:val="22"/>
        </w:rPr>
      </w:pPr>
      <w:r w:rsidRPr="0065725C">
        <w:rPr>
          <w:szCs w:val="22"/>
        </w:rPr>
        <w:t>The monthly amount due from a consumer of this category can also be deposited by the concerned officer / employee to the concerned division in case the said amount is not being deducted from his salary / pension.</w:t>
      </w:r>
    </w:p>
    <w:p w:rsidR="00C802EE" w:rsidRPr="0065725C" w:rsidRDefault="00C802EE" w:rsidP="00A818DC">
      <w:pPr>
        <w:numPr>
          <w:ilvl w:val="0"/>
          <w:numId w:val="86"/>
        </w:numPr>
        <w:tabs>
          <w:tab w:val="num" w:pos="1440"/>
        </w:tabs>
        <w:spacing w:before="100" w:after="40" w:line="288" w:lineRule="auto"/>
        <w:ind w:left="1440" w:right="-58"/>
        <w:rPr>
          <w:szCs w:val="22"/>
        </w:rPr>
      </w:pPr>
      <w:r w:rsidRPr="0065725C">
        <w:rPr>
          <w:szCs w:val="22"/>
        </w:rPr>
        <w:t>Revenue and Energy Statistics in respect of the category of employee / pensioner shall be regularly prepared by the Divisions in the same manner as for every other manually billed category.</w:t>
      </w:r>
    </w:p>
    <w:p w:rsidR="00C802EE" w:rsidRPr="0065725C" w:rsidRDefault="00C802EE" w:rsidP="00A818DC">
      <w:pPr>
        <w:numPr>
          <w:ilvl w:val="0"/>
          <w:numId w:val="86"/>
        </w:numPr>
        <w:tabs>
          <w:tab w:val="num" w:pos="1440"/>
        </w:tabs>
        <w:spacing w:before="100" w:after="40" w:line="288" w:lineRule="auto"/>
        <w:ind w:left="1440" w:right="-58"/>
        <w:rPr>
          <w:szCs w:val="22"/>
        </w:rPr>
      </w:pPr>
      <w:r w:rsidRPr="0065725C">
        <w:rPr>
          <w:szCs w:val="22"/>
        </w:rPr>
        <w:t>Recovery from the salary shall be sent to the billing units in accordance with the instructions contained in circular No. 362-CAO/C-177 (Misc.) dated 5.5.89 and No. 380-CAO dated 12.5.89 from Chief Accounts Officer of erstwhile UPSEB, Lucknow.</w:t>
      </w:r>
    </w:p>
    <w:p w:rsidR="00C802EE" w:rsidRPr="0065725C" w:rsidRDefault="00C802EE" w:rsidP="00A818DC">
      <w:pPr>
        <w:numPr>
          <w:ilvl w:val="0"/>
          <w:numId w:val="86"/>
        </w:numPr>
        <w:tabs>
          <w:tab w:val="num" w:pos="1440"/>
        </w:tabs>
        <w:spacing w:before="100" w:line="288" w:lineRule="auto"/>
        <w:ind w:left="1440" w:right="28"/>
        <w:rPr>
          <w:szCs w:val="22"/>
        </w:rPr>
      </w:pPr>
      <w:r w:rsidRPr="0065725C">
        <w:rPr>
          <w:szCs w:val="22"/>
        </w:rPr>
        <w:t>In case of metered consumption, the mode of payment shall be similar to the domestic consumer.</w:t>
      </w:r>
    </w:p>
    <w:p w:rsidR="001A3601" w:rsidRPr="0065725C" w:rsidRDefault="001A3601">
      <w:pPr>
        <w:spacing w:before="0" w:line="240" w:lineRule="auto"/>
        <w:jc w:val="left"/>
        <w:rPr>
          <w:rFonts w:cs="Arial"/>
          <w:bCs/>
          <w:szCs w:val="22"/>
        </w:rPr>
      </w:pPr>
      <w:r w:rsidRPr="0065725C">
        <w:rPr>
          <w:szCs w:val="22"/>
        </w:rPr>
        <w:br w:type="page"/>
      </w:r>
    </w:p>
    <w:p w:rsidR="00C802EE" w:rsidRPr="0065725C" w:rsidRDefault="00C802EE" w:rsidP="00710ADC">
      <w:pPr>
        <w:pStyle w:val="Heading3"/>
        <w:numPr>
          <w:ilvl w:val="2"/>
          <w:numId w:val="1"/>
        </w:numPr>
        <w:rPr>
          <w:b/>
        </w:rPr>
      </w:pPr>
      <w:r w:rsidRPr="0065725C">
        <w:rPr>
          <w:b/>
        </w:rPr>
        <w:t>PUBLIC LAMPS:</w:t>
      </w:r>
    </w:p>
    <w:p w:rsidR="00C802EE" w:rsidRPr="0065725C" w:rsidRDefault="00C802EE" w:rsidP="00C802EE">
      <w:pPr>
        <w:jc w:val="center"/>
        <w:rPr>
          <w:b/>
          <w:szCs w:val="22"/>
          <w:u w:val="single"/>
          <w:lang w:val="fr-FR"/>
        </w:rPr>
      </w:pPr>
    </w:p>
    <w:p w:rsidR="00C802EE" w:rsidRPr="0065725C" w:rsidRDefault="00C802EE" w:rsidP="00C802EE">
      <w:pPr>
        <w:rPr>
          <w:b/>
        </w:rPr>
      </w:pPr>
      <w:r w:rsidRPr="0065725C">
        <w:rPr>
          <w:b/>
          <w:lang w:val="fr-FR"/>
        </w:rPr>
        <w:t>1.</w:t>
      </w:r>
      <w:r w:rsidRPr="0065725C">
        <w:rPr>
          <w:b/>
          <w:lang w:val="fr-FR"/>
        </w:rPr>
        <w:tab/>
      </w:r>
      <w:r w:rsidRPr="0065725C">
        <w:rPr>
          <w:b/>
        </w:rPr>
        <w:t>MAINTENANCE CHARGE:</w:t>
      </w:r>
    </w:p>
    <w:p w:rsidR="00C802EE" w:rsidRPr="0065725C" w:rsidRDefault="00C802EE" w:rsidP="00C802EE">
      <w:pPr>
        <w:spacing w:before="100"/>
        <w:ind w:left="720" w:right="29"/>
        <w:rPr>
          <w:szCs w:val="22"/>
        </w:rPr>
      </w:pPr>
      <w:r w:rsidRPr="0065725C">
        <w:rPr>
          <w:szCs w:val="22"/>
        </w:rPr>
        <w:t>In addition to the “Rate of Charge” mentioned above, a sum of Rs. 10.00 per light point per month will be charged for operation and maintenance of street lights. This Maintenance Charge will cover only labour charges, where all required materials are supplied by the local bodies.  However, the local bodies will have an option to operate and maintain the public lamps themselves and in such case, no maintenance charge shall be recovered. This charge shall not apply to the consumers with metered supply.</w:t>
      </w:r>
    </w:p>
    <w:p w:rsidR="00C802EE" w:rsidRPr="0065725C" w:rsidRDefault="00C802EE" w:rsidP="00C802EE">
      <w:pPr>
        <w:spacing w:before="100"/>
        <w:ind w:left="720" w:right="29"/>
        <w:rPr>
          <w:szCs w:val="22"/>
        </w:rPr>
      </w:pPr>
      <w:r w:rsidRPr="0065725C">
        <w:rPr>
          <w:szCs w:val="22"/>
        </w:rPr>
        <w:t xml:space="preserve">     </w:t>
      </w:r>
    </w:p>
    <w:p w:rsidR="00C802EE" w:rsidRPr="0065725C" w:rsidRDefault="00C802EE" w:rsidP="00C802EE">
      <w:pPr>
        <w:spacing w:before="100"/>
        <w:ind w:right="29"/>
        <w:rPr>
          <w:szCs w:val="22"/>
        </w:rPr>
      </w:pPr>
      <w:r w:rsidRPr="0065725C">
        <w:rPr>
          <w:b/>
          <w:szCs w:val="22"/>
        </w:rPr>
        <w:t xml:space="preserve">   2.</w:t>
      </w:r>
      <w:r w:rsidRPr="0065725C">
        <w:rPr>
          <w:szCs w:val="22"/>
        </w:rPr>
        <w:tab/>
      </w:r>
      <w:r w:rsidRPr="0065725C">
        <w:rPr>
          <w:rFonts w:cs="Arial"/>
          <w:b/>
          <w:bCs/>
          <w:iCs/>
          <w:szCs w:val="22"/>
        </w:rPr>
        <w:t>PROVISION OF LAMPS:</w:t>
      </w:r>
    </w:p>
    <w:p w:rsidR="00C802EE" w:rsidRPr="0065725C" w:rsidRDefault="00C802EE" w:rsidP="00C802EE">
      <w:pPr>
        <w:tabs>
          <w:tab w:val="left" w:pos="360"/>
        </w:tabs>
        <w:spacing w:before="100"/>
        <w:ind w:left="720" w:right="29"/>
        <w:rPr>
          <w:szCs w:val="22"/>
        </w:rPr>
      </w:pPr>
      <w:r w:rsidRPr="0065725C">
        <w:rPr>
          <w:szCs w:val="22"/>
        </w:rPr>
        <w:t xml:space="preserve">Streets where distribution mains already exist, the </w:t>
      </w:r>
      <w:r w:rsidR="009A3804" w:rsidRPr="0065725C">
        <w:rPr>
          <w:szCs w:val="22"/>
        </w:rPr>
        <w:t>Licensee</w:t>
      </w:r>
      <w:r w:rsidRPr="0065725C">
        <w:rPr>
          <w:szCs w:val="22"/>
        </w:rPr>
        <w:t xml:space="preserve"> will provide a separate single-phase, 2-wire system for the street lights including light fitting and incandescent lamps of rating not exceeding 100 Watts each.  In case the above maintenance charge is being levied, the labour involved in replacements or renewal of lamps shall be provided by the </w:t>
      </w:r>
      <w:r w:rsidR="009A3804" w:rsidRPr="0065725C">
        <w:rPr>
          <w:szCs w:val="22"/>
        </w:rPr>
        <w:t>Licensee</w:t>
      </w:r>
      <w:r w:rsidRPr="0065725C">
        <w:rPr>
          <w:szCs w:val="22"/>
        </w:rPr>
        <w:t>. However, all the required materials shall be provided by the local bodies. The cost of all other types of street light fittings shall be paid by the local bodies.</w:t>
      </w:r>
    </w:p>
    <w:p w:rsidR="00C802EE" w:rsidRPr="0065725C" w:rsidRDefault="00C802EE" w:rsidP="00C802EE">
      <w:pPr>
        <w:spacing w:before="100"/>
        <w:ind w:left="720" w:right="29"/>
        <w:rPr>
          <w:szCs w:val="22"/>
        </w:rPr>
      </w:pPr>
      <w:r w:rsidRPr="0065725C">
        <w:rPr>
          <w:szCs w:val="22"/>
        </w:rPr>
        <w:t xml:space="preserve">The cost involved in extension of street light mains (including cost of sub -stations, if any) in areas where distribution mains of the </w:t>
      </w:r>
      <w:r w:rsidR="009A3804" w:rsidRPr="0065725C">
        <w:rPr>
          <w:szCs w:val="22"/>
        </w:rPr>
        <w:t>Licensee</w:t>
      </w:r>
      <w:r w:rsidRPr="0065725C">
        <w:rPr>
          <w:szCs w:val="22"/>
        </w:rPr>
        <w:t xml:space="preserve"> have not been laid, will be paid for by the local bodies.</w:t>
      </w:r>
    </w:p>
    <w:p w:rsidR="00C802EE" w:rsidRPr="0065725C" w:rsidRDefault="00C802EE" w:rsidP="00C802EE">
      <w:pPr>
        <w:spacing w:before="100"/>
        <w:ind w:left="720" w:right="29"/>
        <w:rPr>
          <w:szCs w:val="22"/>
        </w:rPr>
      </w:pPr>
    </w:p>
    <w:p w:rsidR="00C802EE" w:rsidRPr="0065725C" w:rsidRDefault="00C802EE" w:rsidP="00C802EE">
      <w:pPr>
        <w:rPr>
          <w:b/>
        </w:rPr>
      </w:pPr>
      <w:r w:rsidRPr="0065725C">
        <w:rPr>
          <w:b/>
        </w:rPr>
        <w:t xml:space="preserve">3. </w:t>
      </w:r>
      <w:r w:rsidRPr="0065725C">
        <w:rPr>
          <w:b/>
        </w:rPr>
        <w:tab/>
        <w:t>VERIFICATION OF LOAD:</w:t>
      </w:r>
    </w:p>
    <w:p w:rsidR="00C802EE" w:rsidRPr="0065725C" w:rsidRDefault="00C802EE" w:rsidP="00C802EE">
      <w:pPr>
        <w:tabs>
          <w:tab w:val="left" w:pos="360"/>
        </w:tabs>
        <w:spacing w:before="100"/>
        <w:ind w:left="720" w:right="29"/>
        <w:rPr>
          <w:szCs w:val="22"/>
        </w:rPr>
      </w:pPr>
      <w:r w:rsidRPr="0065725C">
        <w:rPr>
          <w:szCs w:val="22"/>
        </w:rPr>
        <w:t xml:space="preserve">The number of light points including that of traffic signals together with their wattage will be verified jointly by the representatives of </w:t>
      </w:r>
      <w:r w:rsidR="009A3804" w:rsidRPr="0065725C">
        <w:rPr>
          <w:szCs w:val="22"/>
        </w:rPr>
        <w:t>Licensee</w:t>
      </w:r>
      <w:r w:rsidRPr="0065725C">
        <w:rPr>
          <w:szCs w:val="22"/>
        </w:rPr>
        <w:t xml:space="preserve"> and Town Area / Municipal Board / Corporation at least once in a year.  However, additions will be intimated by the Town Area / Municipal Board / Corporation on monthly basis.  The </w:t>
      </w:r>
      <w:r w:rsidR="009A3804" w:rsidRPr="0065725C">
        <w:rPr>
          <w:szCs w:val="22"/>
        </w:rPr>
        <w:t>Licensee</w:t>
      </w:r>
      <w:r w:rsidRPr="0065725C">
        <w:rPr>
          <w:szCs w:val="22"/>
        </w:rPr>
        <w:t xml:space="preserve"> will carry out the checking of such statements to satisfy themselves of the correctness of the same.  The monthly bills shall be issued on the basis of verified number of points at the beginning of the year and additions, if any, during the months as intimated above. The difference, if any, detected during joint verification in the following year shall be reconciled and supplementary bills shall be issued.</w:t>
      </w:r>
    </w:p>
    <w:p w:rsidR="00C802EE" w:rsidRPr="0065725C" w:rsidRDefault="00C802EE" w:rsidP="00C802EE">
      <w:pPr>
        <w:tabs>
          <w:tab w:val="left" w:pos="360"/>
        </w:tabs>
        <w:spacing w:before="100"/>
        <w:ind w:left="720" w:right="29"/>
        <w:rPr>
          <w:szCs w:val="22"/>
        </w:rPr>
      </w:pPr>
    </w:p>
    <w:p w:rsidR="00C802EE" w:rsidRPr="0065725C" w:rsidRDefault="00C802EE" w:rsidP="00C802EE">
      <w:pPr>
        <w:tabs>
          <w:tab w:val="left" w:pos="360"/>
        </w:tabs>
        <w:spacing w:before="60" w:after="120"/>
        <w:ind w:left="720" w:right="29"/>
        <w:rPr>
          <w:szCs w:val="22"/>
        </w:rPr>
      </w:pPr>
      <w:r w:rsidRPr="0065725C">
        <w:rPr>
          <w:szCs w:val="22"/>
        </w:rPr>
        <w:t xml:space="preserve">Further, if the authorized representative of concerned local body does not participate in the work of verification of light points, a notice will be sent by concerned Executive Engineer in writing to such local bodies for deputing representative on specific date(s), failing which the verification of the light points shall be done by the concerned representative of </w:t>
      </w:r>
      <w:r w:rsidR="009A3804" w:rsidRPr="0065725C">
        <w:rPr>
          <w:szCs w:val="22"/>
        </w:rPr>
        <w:t>Licensee</w:t>
      </w:r>
      <w:r w:rsidRPr="0065725C">
        <w:rPr>
          <w:szCs w:val="22"/>
        </w:rPr>
        <w:t xml:space="preserve"> which shall be final and binding upon such local body.</w:t>
      </w:r>
    </w:p>
    <w:p w:rsidR="00C802EE" w:rsidRPr="0065725C" w:rsidRDefault="00C802EE" w:rsidP="00C802EE">
      <w:pPr>
        <w:tabs>
          <w:tab w:val="left" w:pos="360"/>
        </w:tabs>
        <w:spacing w:before="60" w:after="120"/>
        <w:ind w:left="720" w:right="29"/>
        <w:rPr>
          <w:szCs w:val="22"/>
        </w:rPr>
      </w:pPr>
      <w:r w:rsidRPr="0065725C">
        <w:rPr>
          <w:szCs w:val="22"/>
        </w:rPr>
        <w:t xml:space="preserve"> </w:t>
      </w:r>
    </w:p>
    <w:p w:rsidR="001A3601" w:rsidRPr="0065725C" w:rsidRDefault="001A3601">
      <w:pPr>
        <w:spacing w:before="0" w:line="240" w:lineRule="auto"/>
        <w:jc w:val="left"/>
        <w:rPr>
          <w:rFonts w:cs="Arial"/>
          <w:b/>
          <w:bCs/>
          <w:szCs w:val="26"/>
        </w:rPr>
      </w:pPr>
      <w:r w:rsidRPr="0065725C">
        <w:rPr>
          <w:b/>
        </w:rPr>
        <w:br w:type="page"/>
      </w:r>
    </w:p>
    <w:p w:rsidR="00C802EE" w:rsidRPr="0065725C" w:rsidRDefault="00C802EE" w:rsidP="00710ADC">
      <w:pPr>
        <w:pStyle w:val="Heading3"/>
        <w:numPr>
          <w:ilvl w:val="2"/>
          <w:numId w:val="1"/>
        </w:numPr>
        <w:rPr>
          <w:b/>
        </w:rPr>
      </w:pPr>
      <w:r w:rsidRPr="0065725C">
        <w:rPr>
          <w:b/>
        </w:rPr>
        <w:t>STATE TUBE-WELLS</w:t>
      </w:r>
    </w:p>
    <w:p w:rsidR="00C802EE" w:rsidRPr="0065725C" w:rsidRDefault="00C802EE" w:rsidP="00C802EE">
      <w:pPr>
        <w:tabs>
          <w:tab w:val="left" w:pos="8730"/>
        </w:tabs>
        <w:spacing w:before="100"/>
        <w:ind w:right="11"/>
        <w:jc w:val="center"/>
        <w:rPr>
          <w:b/>
          <w:szCs w:val="22"/>
          <w:u w:val="single"/>
        </w:rPr>
      </w:pPr>
    </w:p>
    <w:p w:rsidR="00C802EE" w:rsidRPr="0065725C" w:rsidRDefault="00C802EE" w:rsidP="00C802EE">
      <w:pPr>
        <w:tabs>
          <w:tab w:val="left" w:pos="8730"/>
        </w:tabs>
        <w:spacing w:before="100"/>
        <w:ind w:right="11"/>
        <w:jc w:val="center"/>
        <w:rPr>
          <w:b/>
          <w:szCs w:val="22"/>
          <w:u w:val="single"/>
        </w:rPr>
      </w:pPr>
      <w:r w:rsidRPr="0065725C">
        <w:rPr>
          <w:b/>
          <w:szCs w:val="22"/>
          <w:u w:val="single"/>
        </w:rPr>
        <w:t>NET ADDITIONAL LOAD:</w:t>
      </w:r>
    </w:p>
    <w:p w:rsidR="00C802EE" w:rsidRPr="0065725C" w:rsidRDefault="00C802EE" w:rsidP="00C802EE">
      <w:pPr>
        <w:tabs>
          <w:tab w:val="left" w:pos="8730"/>
        </w:tabs>
        <w:spacing w:before="100"/>
        <w:ind w:right="11"/>
        <w:jc w:val="center"/>
        <w:rPr>
          <w:b/>
          <w:szCs w:val="22"/>
          <w:u w:val="single"/>
        </w:rPr>
      </w:pPr>
    </w:p>
    <w:p w:rsidR="00C802EE" w:rsidRPr="0065725C" w:rsidRDefault="00C802EE" w:rsidP="00A818DC">
      <w:pPr>
        <w:numPr>
          <w:ilvl w:val="0"/>
          <w:numId w:val="87"/>
        </w:numPr>
        <w:tabs>
          <w:tab w:val="clear" w:pos="1080"/>
          <w:tab w:val="num" w:pos="720"/>
          <w:tab w:val="num" w:pos="2880"/>
        </w:tabs>
        <w:spacing w:line="288" w:lineRule="auto"/>
        <w:ind w:right="11" w:hanging="720"/>
        <w:rPr>
          <w:szCs w:val="22"/>
        </w:rPr>
      </w:pPr>
      <w:r w:rsidRPr="0065725C">
        <w:rPr>
          <w:szCs w:val="22"/>
        </w:rPr>
        <w:t>Net additional load hereinafter shall mean the total additional load connected during the quarter less the load of failed and abandoned tube-wells accounted for during that quarter.</w:t>
      </w:r>
    </w:p>
    <w:p w:rsidR="00C802EE" w:rsidRPr="0065725C" w:rsidRDefault="00C802EE" w:rsidP="00A818DC">
      <w:pPr>
        <w:numPr>
          <w:ilvl w:val="0"/>
          <w:numId w:val="87"/>
        </w:numPr>
        <w:tabs>
          <w:tab w:val="clear" w:pos="1080"/>
          <w:tab w:val="left" w:pos="0"/>
          <w:tab w:val="num" w:pos="720"/>
          <w:tab w:val="num" w:pos="2880"/>
        </w:tabs>
        <w:spacing w:before="100" w:line="288" w:lineRule="auto"/>
        <w:ind w:right="28" w:hanging="720"/>
        <w:rPr>
          <w:szCs w:val="22"/>
        </w:rPr>
      </w:pPr>
      <w:r w:rsidRPr="0065725C">
        <w:rPr>
          <w:szCs w:val="22"/>
        </w:rPr>
        <w:t>The connected load as on 31</w:t>
      </w:r>
      <w:r w:rsidRPr="0065725C">
        <w:rPr>
          <w:szCs w:val="22"/>
          <w:vertAlign w:val="superscript"/>
        </w:rPr>
        <w:t>st</w:t>
      </w:r>
      <w:r w:rsidRPr="0065725C">
        <w:rPr>
          <w:szCs w:val="22"/>
        </w:rPr>
        <w:t xml:space="preserve"> March  of the preceding year will be worked out on the basis of ‘Net additional load’ reported by the Executive Engineers of concerned Divisions after joint inspection and verification of the same by the concerned officers of the State Government / Panchayat, joint meter reading shall also be taken during the inspection on quarterly basis.  The monthly bills for three months of the first quarter will be issued on the connected load worked out as such at the above rates. The same process shall be repeated for subsequent quarters.</w:t>
      </w:r>
    </w:p>
    <w:p w:rsidR="00C802EE" w:rsidRPr="0065725C" w:rsidRDefault="00C802EE" w:rsidP="00C802EE">
      <w:pPr>
        <w:tabs>
          <w:tab w:val="left" w:pos="360"/>
        </w:tabs>
        <w:spacing w:before="100"/>
        <w:ind w:right="28"/>
        <w:rPr>
          <w:szCs w:val="22"/>
        </w:rPr>
      </w:pPr>
    </w:p>
    <w:p w:rsidR="00C802EE" w:rsidRPr="0065725C" w:rsidRDefault="00C802EE" w:rsidP="00C802EE">
      <w:pPr>
        <w:tabs>
          <w:tab w:val="left" w:pos="360"/>
        </w:tabs>
        <w:spacing w:before="100"/>
        <w:ind w:right="28"/>
        <w:rPr>
          <w:szCs w:val="22"/>
        </w:rPr>
      </w:pPr>
    </w:p>
    <w:p w:rsidR="00C802EE" w:rsidRPr="0065725C" w:rsidRDefault="00C802EE" w:rsidP="00C802EE"/>
    <w:p w:rsidR="00C802EE" w:rsidRPr="0065725C" w:rsidRDefault="00C802EE" w:rsidP="00C802EE"/>
    <w:p w:rsidR="00C802EE" w:rsidRPr="0065725C" w:rsidRDefault="00C802EE" w:rsidP="00C802EE">
      <w:pPr>
        <w:rPr>
          <w:b/>
        </w:rPr>
      </w:pPr>
    </w:p>
    <w:p w:rsidR="00C802EE" w:rsidRPr="0065725C" w:rsidRDefault="00C802EE" w:rsidP="00C802EE">
      <w:pPr>
        <w:rPr>
          <w:b/>
        </w:rPr>
      </w:pPr>
    </w:p>
    <w:p w:rsidR="00C802EE" w:rsidRPr="0065725C" w:rsidRDefault="00C802EE" w:rsidP="00C802EE">
      <w:pPr>
        <w:sectPr w:rsidR="00C802EE" w:rsidRPr="0065725C" w:rsidSect="00F0647B">
          <w:footerReference w:type="default" r:id="rId40"/>
          <w:pgSz w:w="11909" w:h="16834" w:code="9"/>
          <w:pgMar w:top="992" w:right="1440" w:bottom="1440" w:left="1729" w:header="720" w:footer="720" w:gutter="0"/>
          <w:cols w:space="720"/>
          <w:docGrid w:linePitch="360"/>
        </w:sectPr>
      </w:pPr>
    </w:p>
    <w:p w:rsidR="00C802EE" w:rsidRPr="0065725C" w:rsidRDefault="00C802EE" w:rsidP="00331B21">
      <w:pPr>
        <w:pStyle w:val="Heading1"/>
        <w:numPr>
          <w:ilvl w:val="1"/>
          <w:numId w:val="1"/>
        </w:numPr>
        <w:spacing w:line="276" w:lineRule="auto"/>
        <w:rPr>
          <w:color w:val="auto"/>
        </w:rPr>
      </w:pPr>
      <w:bookmarkStart w:id="832" w:name="_Toc338336086"/>
      <w:bookmarkStart w:id="833" w:name="_Toc357345059"/>
      <w:bookmarkStart w:id="834" w:name="_Toc357733357"/>
      <w:r w:rsidRPr="0065725C">
        <w:rPr>
          <w:color w:val="auto"/>
        </w:rPr>
        <w:t>SCHEDULE OF MISCELLANEOUS CHARGES</w:t>
      </w:r>
      <w:bookmarkEnd w:id="832"/>
      <w:bookmarkEnd w:id="833"/>
      <w:bookmarkEnd w:id="834"/>
    </w:p>
    <w:p w:rsidR="00C802EE" w:rsidRPr="0065725C" w:rsidRDefault="00C802EE" w:rsidP="00C802EE">
      <w:pPr>
        <w:rPr>
          <w:rStyle w:val="Emphasis"/>
          <w:b/>
          <w:i w:val="0"/>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5198"/>
        <w:gridCol w:w="1764"/>
        <w:gridCol w:w="1374"/>
      </w:tblGrid>
      <w:tr w:rsidR="00C802EE" w:rsidRPr="0065725C" w:rsidTr="00C652DB">
        <w:trPr>
          <w:trHeight w:val="285"/>
          <w:tblHeader/>
          <w:jc w:val="center"/>
        </w:trPr>
        <w:tc>
          <w:tcPr>
            <w:tcW w:w="935" w:type="dxa"/>
            <w:shd w:val="pct12" w:color="auto" w:fill="auto"/>
          </w:tcPr>
          <w:p w:rsidR="00C802EE" w:rsidRPr="0065725C" w:rsidRDefault="00C802EE" w:rsidP="00C652DB">
            <w:pPr>
              <w:jc w:val="center"/>
              <w:rPr>
                <w:b/>
              </w:rPr>
            </w:pPr>
            <w:r w:rsidRPr="0065725C">
              <w:rPr>
                <w:b/>
              </w:rPr>
              <w:t>Sl. No.</w:t>
            </w:r>
          </w:p>
        </w:tc>
        <w:tc>
          <w:tcPr>
            <w:tcW w:w="5198" w:type="dxa"/>
            <w:shd w:val="pct12" w:color="auto" w:fill="auto"/>
          </w:tcPr>
          <w:p w:rsidR="00C802EE" w:rsidRPr="0065725C" w:rsidRDefault="00C802EE" w:rsidP="00C652DB">
            <w:pPr>
              <w:jc w:val="center"/>
              <w:rPr>
                <w:b/>
              </w:rPr>
            </w:pPr>
            <w:r w:rsidRPr="0065725C">
              <w:rPr>
                <w:b/>
              </w:rPr>
              <w:t>NATURE OF CHARGES</w:t>
            </w:r>
          </w:p>
        </w:tc>
        <w:tc>
          <w:tcPr>
            <w:tcW w:w="1764" w:type="dxa"/>
            <w:shd w:val="pct12" w:color="auto" w:fill="auto"/>
          </w:tcPr>
          <w:p w:rsidR="00C802EE" w:rsidRPr="0065725C" w:rsidRDefault="00C802EE" w:rsidP="00C652DB">
            <w:pPr>
              <w:jc w:val="center"/>
              <w:rPr>
                <w:b/>
              </w:rPr>
            </w:pPr>
            <w:r w:rsidRPr="0065725C">
              <w:rPr>
                <w:b/>
              </w:rPr>
              <w:t>UNIT</w:t>
            </w:r>
          </w:p>
        </w:tc>
        <w:tc>
          <w:tcPr>
            <w:tcW w:w="1374" w:type="dxa"/>
            <w:shd w:val="pct12" w:color="auto" w:fill="auto"/>
          </w:tcPr>
          <w:p w:rsidR="00C802EE" w:rsidRPr="0065725C" w:rsidRDefault="00C802EE" w:rsidP="00C652DB">
            <w:pPr>
              <w:jc w:val="center"/>
              <w:rPr>
                <w:b/>
              </w:rPr>
            </w:pPr>
            <w:r w:rsidRPr="0065725C">
              <w:rPr>
                <w:b/>
              </w:rPr>
              <w:t>RATES (</w:t>
            </w:r>
            <w:r w:rsidRPr="0065725C">
              <w:rPr>
                <w:b/>
                <w:noProof/>
                <w:lang w:val="en-US"/>
              </w:rPr>
              <w:drawing>
                <wp:inline distT="0" distB="0" distL="0" distR="0">
                  <wp:extent cx="86360" cy="120650"/>
                  <wp:effectExtent l="0" t="0" r="8890" b="0"/>
                  <wp:docPr id="4" name="Picture 8" descr="Rupee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pee Symbol.jpg"/>
                          <pic:cNvPicPr>
                            <a:picLocks noChangeAspect="1" noChangeArrowheads="1"/>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360" cy="120650"/>
                          </a:xfrm>
                          <a:prstGeom prst="rect">
                            <a:avLst/>
                          </a:prstGeom>
                          <a:noFill/>
                          <a:ln>
                            <a:noFill/>
                          </a:ln>
                        </pic:spPr>
                      </pic:pic>
                    </a:graphicData>
                  </a:graphic>
                </wp:inline>
              </w:drawing>
            </w:r>
            <w:r w:rsidRPr="0065725C">
              <w:rPr>
                <w:b/>
              </w:rPr>
              <w:t>)</w:t>
            </w:r>
          </w:p>
        </w:tc>
      </w:tr>
      <w:tr w:rsidR="00C802EE" w:rsidRPr="0065725C" w:rsidTr="00C652DB">
        <w:trPr>
          <w:trHeight w:val="57"/>
          <w:jc w:val="center"/>
        </w:trPr>
        <w:tc>
          <w:tcPr>
            <w:tcW w:w="935" w:type="dxa"/>
          </w:tcPr>
          <w:p w:rsidR="00C802EE" w:rsidRPr="0065725C" w:rsidRDefault="00C802EE" w:rsidP="00C652DB">
            <w:r w:rsidRPr="0065725C">
              <w:t>1.</w:t>
            </w:r>
          </w:p>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r w:rsidRPr="0065725C">
              <w:t>2.</w:t>
            </w:r>
          </w:p>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r w:rsidRPr="0065725C">
              <w:t>3.</w:t>
            </w:r>
          </w:p>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r w:rsidRPr="0065725C">
              <w:t>4.</w:t>
            </w:r>
          </w:p>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r w:rsidRPr="0065725C">
              <w:t>5.</w:t>
            </w:r>
          </w:p>
          <w:p w:rsidR="00C802EE" w:rsidRPr="0065725C" w:rsidRDefault="00C802EE" w:rsidP="00C652DB"/>
          <w:p w:rsidR="00C802EE" w:rsidRPr="0065725C" w:rsidRDefault="00C802EE" w:rsidP="00C652DB"/>
          <w:p w:rsidR="00C802EE" w:rsidRPr="0065725C" w:rsidRDefault="00C802EE" w:rsidP="00C652DB">
            <w:r w:rsidRPr="0065725C">
              <w:t>6.</w:t>
            </w:r>
          </w:p>
          <w:p w:rsidR="00C802EE" w:rsidRPr="0065725C" w:rsidRDefault="00C802EE" w:rsidP="00C652DB"/>
          <w:p w:rsidR="00C802EE" w:rsidRPr="0065725C" w:rsidRDefault="00C802EE" w:rsidP="00C652DB"/>
          <w:p w:rsidR="00C802EE" w:rsidRPr="0065725C" w:rsidRDefault="00C802EE" w:rsidP="00C652DB"/>
        </w:tc>
        <w:tc>
          <w:tcPr>
            <w:tcW w:w="5198" w:type="dxa"/>
          </w:tcPr>
          <w:p w:rsidR="00C802EE" w:rsidRPr="0065725C" w:rsidRDefault="00C802EE" w:rsidP="00C652DB">
            <w:r w:rsidRPr="0065725C">
              <w:t>Checking and Testing of Meters:</w:t>
            </w:r>
          </w:p>
          <w:p w:rsidR="00C802EE" w:rsidRPr="0065725C" w:rsidRDefault="00C802EE" w:rsidP="00C652DB">
            <w:r w:rsidRPr="0065725C">
              <w:t>a.  Single Phase Meters</w:t>
            </w:r>
          </w:p>
          <w:p w:rsidR="00C802EE" w:rsidRPr="0065725C" w:rsidRDefault="00C802EE" w:rsidP="00C652DB">
            <w:r w:rsidRPr="0065725C">
              <w:t>b.  Three Phase Meters</w:t>
            </w:r>
          </w:p>
          <w:p w:rsidR="00C802EE" w:rsidRPr="0065725C" w:rsidRDefault="00C802EE" w:rsidP="00C652DB">
            <w:r w:rsidRPr="0065725C">
              <w:t>c.  Recording Type Watt-hour Meters</w:t>
            </w:r>
          </w:p>
          <w:p w:rsidR="00C802EE" w:rsidRPr="0065725C" w:rsidRDefault="00C802EE" w:rsidP="00C652DB">
            <w:r w:rsidRPr="0065725C">
              <w:t>d.  Maximum Demand Indicator</w:t>
            </w:r>
          </w:p>
          <w:p w:rsidR="00C802EE" w:rsidRPr="0065725C" w:rsidRDefault="00C802EE" w:rsidP="00C652DB">
            <w:r w:rsidRPr="0065725C">
              <w:t>e.  Tri-vector Meters</w:t>
            </w:r>
          </w:p>
          <w:p w:rsidR="00C802EE" w:rsidRPr="0065725C" w:rsidRDefault="00C802EE" w:rsidP="00C652DB">
            <w:r w:rsidRPr="0065725C">
              <w:t>f.  Ammeters and Volt Meters</w:t>
            </w:r>
          </w:p>
          <w:p w:rsidR="00C802EE" w:rsidRPr="0065725C" w:rsidRDefault="00C802EE" w:rsidP="00C652DB">
            <w:r w:rsidRPr="0065725C">
              <w:t>g.  Special Meters</w:t>
            </w:r>
          </w:p>
          <w:p w:rsidR="00C802EE" w:rsidRPr="0065725C" w:rsidRDefault="00C802EE" w:rsidP="00C652DB">
            <w:r w:rsidRPr="0065725C">
              <w:t>h.  Initial Testing of Meters</w:t>
            </w:r>
          </w:p>
          <w:p w:rsidR="00C802EE" w:rsidRPr="0065725C" w:rsidRDefault="00C802EE" w:rsidP="00C652DB">
            <w:pPr>
              <w:jc w:val="left"/>
            </w:pPr>
            <w:r w:rsidRPr="0065725C">
              <w:t>Disconnection and Reconnection of supply for any reason whatsoever (Disconnection &amp; Reconnection to be separately treated as single job)</w:t>
            </w:r>
          </w:p>
          <w:p w:rsidR="00C802EE" w:rsidRPr="0065725C" w:rsidRDefault="00C802EE" w:rsidP="00C652DB">
            <w:pPr>
              <w:ind w:left="229" w:hanging="229"/>
            </w:pPr>
            <w:r w:rsidRPr="0065725C">
              <w:t>a. Consumer having load above 100 BHP/75kW</w:t>
            </w:r>
          </w:p>
          <w:p w:rsidR="00C802EE" w:rsidRPr="0065725C" w:rsidRDefault="00C802EE" w:rsidP="00C652DB">
            <w:r w:rsidRPr="0065725C">
              <w:t xml:space="preserve">b. Power consumers </w:t>
            </w:r>
            <w:r w:rsidR="00D31494" w:rsidRPr="0065725C">
              <w:t>up to</w:t>
            </w:r>
            <w:r w:rsidRPr="0065725C">
              <w:t xml:space="preserve"> 100BHP/75kW</w:t>
            </w:r>
          </w:p>
          <w:p w:rsidR="00C802EE" w:rsidRPr="0065725C" w:rsidRDefault="00C802EE" w:rsidP="00C652DB">
            <w:r w:rsidRPr="0065725C">
              <w:t>c. All other categories of consumers.</w:t>
            </w:r>
          </w:p>
          <w:p w:rsidR="00C802EE" w:rsidRPr="0065725C" w:rsidRDefault="00C802EE" w:rsidP="00C652DB">
            <w:r w:rsidRPr="0065725C">
              <w:t>Replacement of Meters:</w:t>
            </w:r>
          </w:p>
          <w:p w:rsidR="00C802EE" w:rsidRPr="0065725C" w:rsidRDefault="00C802EE" w:rsidP="00C652DB">
            <w:r w:rsidRPr="0065725C">
              <w:t>a. By higher capacity Meter</w:t>
            </w:r>
          </w:p>
          <w:p w:rsidR="00C802EE" w:rsidRPr="0065725C" w:rsidRDefault="00C802EE" w:rsidP="00C652DB">
            <w:r w:rsidRPr="0065725C">
              <w:t>b. Installation of Meter and its subsequent</w:t>
            </w:r>
          </w:p>
          <w:p w:rsidR="00C802EE" w:rsidRPr="0065725C" w:rsidRDefault="00C802EE" w:rsidP="00C652DB">
            <w:r w:rsidRPr="0065725C">
              <w:t>removal in case of Temporary     Connections</w:t>
            </w:r>
          </w:p>
          <w:p w:rsidR="00C802EE" w:rsidRPr="0065725C" w:rsidRDefault="00C802EE" w:rsidP="00C652DB">
            <w:r w:rsidRPr="0065725C">
              <w:t>c. Changing of position of Meter Board at the   consumer's request</w:t>
            </w:r>
          </w:p>
          <w:p w:rsidR="00C802EE" w:rsidRPr="0065725C" w:rsidRDefault="00C802EE" w:rsidP="00C652DB">
            <w:r w:rsidRPr="0065725C">
              <w:t>Service of Wireman :</w:t>
            </w:r>
          </w:p>
          <w:p w:rsidR="00C802EE" w:rsidRPr="0065725C" w:rsidRDefault="00C802EE" w:rsidP="00C652DB">
            <w:r w:rsidRPr="0065725C">
              <w:t>a. Replacement of Fuse</w:t>
            </w:r>
          </w:p>
          <w:p w:rsidR="00C802EE" w:rsidRPr="0065725C" w:rsidRDefault="00C802EE" w:rsidP="00C652DB">
            <w:r w:rsidRPr="0065725C">
              <w:t>b. Inserting and Removal of Fuse in respect   of night loads.</w:t>
            </w:r>
          </w:p>
          <w:p w:rsidR="00C802EE" w:rsidRPr="0065725C" w:rsidRDefault="00C802EE" w:rsidP="00C652DB">
            <w:r w:rsidRPr="0065725C">
              <w:t>c. Hiring of services by the consumer during     temporary supply or otherwise.</w:t>
            </w:r>
          </w:p>
          <w:p w:rsidR="00C802EE" w:rsidRPr="0065725C" w:rsidRDefault="00C802EE" w:rsidP="00C652DB">
            <w:r w:rsidRPr="0065725C">
              <w:t>Resealing of Meters on account of any reason in addition to other charges payable in terms of other provision of charging of penalties, etc.)</w:t>
            </w:r>
          </w:p>
          <w:p w:rsidR="00C802EE" w:rsidRPr="0065725C" w:rsidRDefault="00C802EE" w:rsidP="00C652DB">
            <w:r w:rsidRPr="0065725C">
              <w:t>Checking of Capacitors (other than initial checking) on consumer's request:</w:t>
            </w:r>
          </w:p>
          <w:p w:rsidR="00C802EE" w:rsidRPr="0065725C" w:rsidRDefault="00C802EE" w:rsidP="00C652DB">
            <w:r w:rsidRPr="0065725C">
              <w:t>a. At 400 V / 230 V</w:t>
            </w:r>
          </w:p>
          <w:p w:rsidR="00C802EE" w:rsidRPr="0065725C" w:rsidRDefault="00C802EE" w:rsidP="00C652DB">
            <w:r w:rsidRPr="0065725C">
              <w:t>b. At 11 kV and above.</w:t>
            </w:r>
          </w:p>
        </w:tc>
        <w:tc>
          <w:tcPr>
            <w:tcW w:w="1764" w:type="dxa"/>
          </w:tcPr>
          <w:p w:rsidR="00C802EE" w:rsidRPr="0065725C" w:rsidRDefault="00C802EE" w:rsidP="00C652DB"/>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r w:rsidRPr="0065725C">
              <w:rPr>
                <w:lang w:val="sv-SE"/>
              </w:rPr>
              <w:t>Per Meter</w:t>
            </w:r>
          </w:p>
          <w:p w:rsidR="00C802EE" w:rsidRPr="0065725C" w:rsidRDefault="00C802EE" w:rsidP="00C652DB">
            <w:pPr>
              <w:rPr>
                <w:lang w:val="sv-SE"/>
              </w:rPr>
            </w:pPr>
          </w:p>
          <w:p w:rsidR="00C802EE" w:rsidRPr="0065725C" w:rsidRDefault="00C802EE" w:rsidP="00C652DB">
            <w:pPr>
              <w:rPr>
                <w:lang w:val="sv-SE"/>
              </w:rPr>
            </w:pPr>
          </w:p>
          <w:p w:rsidR="00C802EE" w:rsidRPr="0065725C" w:rsidRDefault="00C802EE" w:rsidP="00C652DB">
            <w:pPr>
              <w:rPr>
                <w:lang w:val="sv-SE"/>
              </w:rPr>
            </w:pPr>
          </w:p>
          <w:p w:rsidR="00C802EE" w:rsidRPr="0065725C" w:rsidRDefault="00C802EE" w:rsidP="00C652DB">
            <w:pPr>
              <w:rPr>
                <w:lang w:val="sv-SE"/>
              </w:rPr>
            </w:pPr>
          </w:p>
          <w:p w:rsidR="00C802EE" w:rsidRPr="0065725C" w:rsidRDefault="00C802EE" w:rsidP="00C652DB">
            <w:pPr>
              <w:rPr>
                <w:lang w:val="sv-SE"/>
              </w:rPr>
            </w:pPr>
            <w:r w:rsidRPr="0065725C">
              <w:rPr>
                <w:lang w:val="sv-SE"/>
              </w:rPr>
              <w:t>Per Job</w:t>
            </w:r>
          </w:p>
          <w:p w:rsidR="00C802EE" w:rsidRPr="0065725C" w:rsidRDefault="00C802EE" w:rsidP="00C652DB">
            <w:r w:rsidRPr="0065725C">
              <w:t>Per Job</w:t>
            </w:r>
          </w:p>
          <w:p w:rsidR="00C802EE" w:rsidRPr="0065725C" w:rsidRDefault="00C802EE" w:rsidP="00C652DB">
            <w:r w:rsidRPr="0065725C">
              <w:t>Per Job</w:t>
            </w:r>
          </w:p>
          <w:p w:rsidR="00C802EE" w:rsidRPr="0065725C" w:rsidRDefault="00C802EE" w:rsidP="00C652DB"/>
          <w:p w:rsidR="00C802EE" w:rsidRPr="0065725C" w:rsidRDefault="00C802EE" w:rsidP="00C652DB">
            <w:r w:rsidRPr="0065725C">
              <w:t>Per Job</w:t>
            </w:r>
          </w:p>
          <w:p w:rsidR="00C802EE" w:rsidRPr="0065725C" w:rsidRDefault="00C802EE" w:rsidP="00C652DB">
            <w:r w:rsidRPr="0065725C">
              <w:t>Per Job</w:t>
            </w:r>
          </w:p>
          <w:p w:rsidR="00C802EE" w:rsidRPr="0065725C" w:rsidRDefault="00C802EE" w:rsidP="00C652DB"/>
          <w:p w:rsidR="00C802EE" w:rsidRPr="0065725C" w:rsidRDefault="00C802EE" w:rsidP="00C652DB">
            <w:r w:rsidRPr="0065725C">
              <w:t>Per Job</w:t>
            </w:r>
          </w:p>
          <w:p w:rsidR="00C802EE" w:rsidRPr="0065725C" w:rsidRDefault="00C802EE" w:rsidP="00C652DB"/>
          <w:p w:rsidR="00C802EE" w:rsidRPr="0065725C" w:rsidRDefault="00C802EE" w:rsidP="00C652DB"/>
          <w:p w:rsidR="00C802EE" w:rsidRPr="0065725C" w:rsidRDefault="00C802EE" w:rsidP="00C652DB">
            <w:r w:rsidRPr="0065725C">
              <w:t>Per Job</w:t>
            </w:r>
          </w:p>
          <w:p w:rsidR="00C802EE" w:rsidRPr="0065725C" w:rsidRDefault="00C802EE" w:rsidP="00C652DB">
            <w:r w:rsidRPr="0065725C">
              <w:t>Per Job</w:t>
            </w:r>
          </w:p>
          <w:p w:rsidR="00C802EE" w:rsidRPr="0065725C" w:rsidRDefault="00C802EE" w:rsidP="00C652DB"/>
          <w:p w:rsidR="00C802EE" w:rsidRPr="0065725C" w:rsidRDefault="00C802EE" w:rsidP="00C652DB">
            <w:r w:rsidRPr="0065725C">
              <w:t xml:space="preserve">Per wireman /day of 6 Hrs. </w:t>
            </w:r>
          </w:p>
          <w:p w:rsidR="00C802EE" w:rsidRPr="0065725C" w:rsidRDefault="00C802EE" w:rsidP="00C652DB">
            <w:r w:rsidRPr="0065725C">
              <w:t>Per Meter</w:t>
            </w:r>
          </w:p>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r w:rsidRPr="0065725C">
              <w:t>Per Job</w:t>
            </w:r>
          </w:p>
          <w:p w:rsidR="00C802EE" w:rsidRPr="0065725C" w:rsidRDefault="00C802EE" w:rsidP="00C652DB">
            <w:r w:rsidRPr="0065725C">
              <w:t>Per Job</w:t>
            </w:r>
          </w:p>
        </w:tc>
        <w:tc>
          <w:tcPr>
            <w:tcW w:w="1374" w:type="dxa"/>
          </w:tcPr>
          <w:p w:rsidR="00C802EE" w:rsidRPr="0065725C" w:rsidRDefault="00C802EE" w:rsidP="00C652DB"/>
          <w:p w:rsidR="00C802EE" w:rsidRPr="0065725C" w:rsidRDefault="00C802EE" w:rsidP="00C652DB">
            <w:r w:rsidRPr="0065725C">
              <w:t>50.00</w:t>
            </w:r>
          </w:p>
          <w:p w:rsidR="00C802EE" w:rsidRPr="0065725C" w:rsidRDefault="00C802EE" w:rsidP="00C652DB">
            <w:r w:rsidRPr="0065725C">
              <w:t>50.00</w:t>
            </w:r>
          </w:p>
          <w:p w:rsidR="00C802EE" w:rsidRPr="0065725C" w:rsidRDefault="00C802EE" w:rsidP="00C652DB">
            <w:r w:rsidRPr="0065725C">
              <w:t>175.00</w:t>
            </w:r>
          </w:p>
          <w:p w:rsidR="00C802EE" w:rsidRPr="0065725C" w:rsidRDefault="00C802EE" w:rsidP="00C652DB">
            <w:r w:rsidRPr="0065725C">
              <w:t>350.00</w:t>
            </w:r>
          </w:p>
          <w:p w:rsidR="00C802EE" w:rsidRPr="0065725C" w:rsidRDefault="00C802EE" w:rsidP="00C652DB">
            <w:r w:rsidRPr="0065725C">
              <w:t>1000.00</w:t>
            </w:r>
          </w:p>
          <w:p w:rsidR="00C802EE" w:rsidRPr="0065725C" w:rsidRDefault="00C802EE" w:rsidP="00C652DB">
            <w:r w:rsidRPr="0065725C">
              <w:t>50.00</w:t>
            </w:r>
          </w:p>
          <w:p w:rsidR="00C802EE" w:rsidRPr="0065725C" w:rsidRDefault="00C802EE" w:rsidP="00C652DB">
            <w:r w:rsidRPr="0065725C">
              <w:t>400.00</w:t>
            </w:r>
          </w:p>
          <w:p w:rsidR="00C802EE" w:rsidRPr="0065725C" w:rsidRDefault="00C802EE" w:rsidP="00C652DB">
            <w:r w:rsidRPr="0065725C">
              <w:t>Nil</w:t>
            </w:r>
          </w:p>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r w:rsidRPr="0065725C">
              <w:t>500.00</w:t>
            </w:r>
          </w:p>
          <w:p w:rsidR="00C802EE" w:rsidRPr="0065725C" w:rsidRDefault="00C802EE" w:rsidP="00C652DB">
            <w:r w:rsidRPr="0065725C">
              <w:t>275.00</w:t>
            </w:r>
          </w:p>
          <w:p w:rsidR="00C802EE" w:rsidRPr="0065725C" w:rsidRDefault="00C802EE" w:rsidP="00C652DB">
            <w:r w:rsidRPr="0065725C">
              <w:t>150.00</w:t>
            </w:r>
          </w:p>
          <w:p w:rsidR="00C802EE" w:rsidRPr="0065725C" w:rsidRDefault="00C802EE" w:rsidP="00C652DB"/>
          <w:p w:rsidR="00C802EE" w:rsidRPr="0065725C" w:rsidRDefault="00C802EE" w:rsidP="00C652DB">
            <w:r w:rsidRPr="0065725C">
              <w:t>50.00</w:t>
            </w:r>
          </w:p>
          <w:p w:rsidR="00C802EE" w:rsidRPr="0065725C" w:rsidRDefault="00C802EE" w:rsidP="00C652DB">
            <w:r w:rsidRPr="0065725C">
              <w:t>75.00</w:t>
            </w:r>
          </w:p>
          <w:p w:rsidR="00C802EE" w:rsidRPr="0065725C" w:rsidRDefault="00C802EE" w:rsidP="00C652DB"/>
          <w:p w:rsidR="00C802EE" w:rsidRPr="0065725C" w:rsidRDefault="00C802EE" w:rsidP="00C652DB">
            <w:r w:rsidRPr="0065725C">
              <w:t>100.00</w:t>
            </w:r>
          </w:p>
          <w:p w:rsidR="00C802EE" w:rsidRPr="0065725C" w:rsidRDefault="00C802EE" w:rsidP="00C652DB"/>
          <w:p w:rsidR="00C802EE" w:rsidRPr="0065725C" w:rsidRDefault="00C802EE" w:rsidP="00C652DB"/>
          <w:p w:rsidR="00C802EE" w:rsidRPr="0065725C" w:rsidRDefault="00C802EE" w:rsidP="00C652DB">
            <w:r w:rsidRPr="0065725C">
              <w:t>20.00</w:t>
            </w:r>
          </w:p>
          <w:p w:rsidR="00C802EE" w:rsidRPr="0065725C" w:rsidRDefault="00C802EE" w:rsidP="00C652DB">
            <w:r w:rsidRPr="0065725C">
              <w:t>25.00</w:t>
            </w:r>
          </w:p>
          <w:p w:rsidR="00C802EE" w:rsidRPr="0065725C" w:rsidRDefault="00C802EE" w:rsidP="00C652DB"/>
          <w:p w:rsidR="00C802EE" w:rsidRPr="0065725C" w:rsidRDefault="00C802EE" w:rsidP="00C652DB">
            <w:r w:rsidRPr="0065725C">
              <w:t>60.00</w:t>
            </w:r>
          </w:p>
          <w:p w:rsidR="00C802EE" w:rsidRPr="0065725C" w:rsidRDefault="00C802EE" w:rsidP="00C652DB"/>
          <w:p w:rsidR="00C802EE" w:rsidRPr="0065725C" w:rsidRDefault="00C802EE" w:rsidP="00C652DB">
            <w:r w:rsidRPr="0065725C">
              <w:t>100.00</w:t>
            </w:r>
          </w:p>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p w:rsidR="00C802EE" w:rsidRPr="0065725C" w:rsidRDefault="00C802EE" w:rsidP="00C652DB">
            <w:r w:rsidRPr="0065725C">
              <w:t>100.00</w:t>
            </w:r>
          </w:p>
          <w:p w:rsidR="00C802EE" w:rsidRPr="0065725C" w:rsidRDefault="00C802EE" w:rsidP="00C652DB">
            <w:r w:rsidRPr="0065725C">
              <w:t>200.00</w:t>
            </w:r>
          </w:p>
        </w:tc>
      </w:tr>
    </w:tbl>
    <w:p w:rsidR="00C802EE" w:rsidRPr="0065725C" w:rsidRDefault="00C802EE" w:rsidP="00C802EE">
      <w:pPr>
        <w:jc w:val="center"/>
        <w:rPr>
          <w:rFonts w:ascii="Georgia" w:hAnsi="Georgia"/>
          <w:b/>
          <w:u w:val="single"/>
        </w:rPr>
      </w:pPr>
    </w:p>
    <w:p w:rsidR="00C802EE" w:rsidRPr="0065725C" w:rsidRDefault="00C802EE" w:rsidP="00C802EE">
      <w:pPr>
        <w:rPr>
          <w:b/>
          <w:u w:val="single"/>
        </w:rPr>
      </w:pPr>
      <w:r w:rsidRPr="0065725C">
        <w:rPr>
          <w:b/>
          <w:u w:val="single"/>
        </w:rPr>
        <w:t>CHARGES FOR TATKAL VIDYUT SANYOJAN (TATKAL CONNECTION):</w:t>
      </w:r>
    </w:p>
    <w:p w:rsidR="00C802EE" w:rsidRPr="0065725C" w:rsidRDefault="00C802EE" w:rsidP="00C802EE"/>
    <w:p w:rsidR="00C802EE" w:rsidRPr="0065725C" w:rsidRDefault="00C802EE" w:rsidP="00C802EE">
      <w:r w:rsidRPr="0065725C">
        <w:t>For urban consumers of LMV-1, LMV-2 and LMV-9 categories, desirous of getting connection within 24 hours of making the application, provided such release of connection does not require extension of distribution mains or commissioning of sub-station or augmenting capacity of transformers, shall have to pay following additional charges apart from the regular connection charges:</w:t>
      </w:r>
    </w:p>
    <w:p w:rsidR="00C802EE" w:rsidRPr="0065725C" w:rsidRDefault="00C802EE" w:rsidP="00C802EE">
      <w:pPr>
        <w:rPr>
          <w:szCs w:val="22"/>
        </w:rPr>
      </w:pPr>
    </w:p>
    <w:p w:rsidR="00C802EE" w:rsidRPr="0065725C" w:rsidRDefault="00C802EE" w:rsidP="00A818DC">
      <w:pPr>
        <w:numPr>
          <w:ilvl w:val="0"/>
          <w:numId w:val="67"/>
        </w:numPr>
        <w:spacing w:before="0"/>
        <w:rPr>
          <w:b/>
        </w:rPr>
      </w:pPr>
      <w:r w:rsidRPr="0065725C">
        <w:rPr>
          <w:b/>
        </w:rPr>
        <w:t>FOR PERMANENT ELECTRICITY CONNECTION:</w:t>
      </w:r>
    </w:p>
    <w:p w:rsidR="00C802EE" w:rsidRPr="0065725C" w:rsidRDefault="00C802EE" w:rsidP="00A818DC">
      <w:pPr>
        <w:numPr>
          <w:ilvl w:val="1"/>
          <w:numId w:val="67"/>
        </w:numPr>
        <w:spacing w:before="0"/>
      </w:pPr>
      <w:r w:rsidRPr="0065725C">
        <w:t xml:space="preserve">Single Phase Domestic light and fan </w:t>
      </w:r>
      <w:r w:rsidRPr="0065725C">
        <w:tab/>
      </w:r>
      <w:r w:rsidRPr="0065725C">
        <w:tab/>
        <w:t>: Rs. 500 per connection</w:t>
      </w:r>
    </w:p>
    <w:p w:rsidR="00C802EE" w:rsidRPr="0065725C" w:rsidRDefault="00C802EE" w:rsidP="00A818DC">
      <w:pPr>
        <w:numPr>
          <w:ilvl w:val="1"/>
          <w:numId w:val="67"/>
        </w:numPr>
        <w:spacing w:before="0"/>
      </w:pPr>
      <w:r w:rsidRPr="0065725C">
        <w:t>Three Phase Domestic light and fan</w:t>
      </w:r>
      <w:r w:rsidRPr="0065725C">
        <w:tab/>
      </w:r>
      <w:r w:rsidRPr="0065725C">
        <w:tab/>
        <w:t>: Rs. 750 per connection</w:t>
      </w:r>
    </w:p>
    <w:p w:rsidR="00C802EE" w:rsidRPr="0065725C" w:rsidRDefault="00C802EE" w:rsidP="00A818DC">
      <w:pPr>
        <w:numPr>
          <w:ilvl w:val="1"/>
          <w:numId w:val="67"/>
        </w:numPr>
        <w:spacing w:before="0"/>
      </w:pPr>
      <w:r w:rsidRPr="0065725C">
        <w:t>Single Phase Commercial</w:t>
      </w:r>
      <w:r w:rsidRPr="0065725C">
        <w:tab/>
      </w:r>
      <w:r w:rsidRPr="0065725C">
        <w:tab/>
      </w:r>
      <w:r w:rsidRPr="0065725C">
        <w:tab/>
        <w:t>: Rs. 750 per connection</w:t>
      </w:r>
    </w:p>
    <w:p w:rsidR="00C802EE" w:rsidRPr="0065725C" w:rsidRDefault="00C802EE" w:rsidP="00A818DC">
      <w:pPr>
        <w:numPr>
          <w:ilvl w:val="1"/>
          <w:numId w:val="67"/>
        </w:numPr>
        <w:spacing w:before="0"/>
      </w:pPr>
      <w:r w:rsidRPr="0065725C">
        <w:t>Three Phase Commercial</w:t>
      </w:r>
      <w:r w:rsidRPr="0065725C">
        <w:tab/>
      </w:r>
      <w:r w:rsidRPr="0065725C">
        <w:tab/>
      </w:r>
      <w:r w:rsidRPr="0065725C">
        <w:tab/>
        <w:t>: Rs. 1000 per connection</w:t>
      </w:r>
    </w:p>
    <w:p w:rsidR="00C802EE" w:rsidRPr="0065725C" w:rsidRDefault="00C802EE" w:rsidP="00C802EE"/>
    <w:p w:rsidR="00C802EE" w:rsidRPr="0065725C" w:rsidRDefault="00C802EE" w:rsidP="00A818DC">
      <w:pPr>
        <w:numPr>
          <w:ilvl w:val="0"/>
          <w:numId w:val="67"/>
        </w:numPr>
        <w:spacing w:before="0"/>
        <w:rPr>
          <w:b/>
        </w:rPr>
      </w:pPr>
      <w:r w:rsidRPr="0065725C">
        <w:rPr>
          <w:b/>
        </w:rPr>
        <w:t>FOR TEMPORARY ELECTRICITY CONNECTION:</w:t>
      </w:r>
    </w:p>
    <w:p w:rsidR="00C802EE" w:rsidRPr="0065725C" w:rsidRDefault="00C802EE" w:rsidP="00A818DC">
      <w:pPr>
        <w:numPr>
          <w:ilvl w:val="1"/>
          <w:numId w:val="67"/>
        </w:numPr>
        <w:spacing w:before="0"/>
      </w:pPr>
      <w:r w:rsidRPr="0065725C">
        <w:t>Single Phase (</w:t>
      </w:r>
      <w:r w:rsidR="00D31494" w:rsidRPr="0065725C">
        <w:t>Up to</w:t>
      </w:r>
      <w:r w:rsidRPr="0065725C">
        <w:t xml:space="preserve"> 4 kW)</w:t>
      </w:r>
      <w:r w:rsidRPr="0065725C">
        <w:tab/>
      </w:r>
      <w:r w:rsidRPr="0065725C">
        <w:tab/>
      </w:r>
      <w:r w:rsidRPr="0065725C">
        <w:tab/>
        <w:t>: Rs. 750 per connection</w:t>
      </w:r>
    </w:p>
    <w:p w:rsidR="00C802EE" w:rsidRPr="0065725C" w:rsidRDefault="00C802EE" w:rsidP="00A818DC">
      <w:pPr>
        <w:numPr>
          <w:ilvl w:val="1"/>
          <w:numId w:val="67"/>
        </w:numPr>
        <w:spacing w:before="0"/>
      </w:pPr>
      <w:r w:rsidRPr="0065725C">
        <w:t>Three Phase (from 5 kW to 24 kW)</w:t>
      </w:r>
      <w:r w:rsidRPr="0065725C">
        <w:tab/>
      </w:r>
      <w:r w:rsidRPr="0065725C">
        <w:tab/>
        <w:t>: Rs. 1000 per connection</w:t>
      </w:r>
    </w:p>
    <w:p w:rsidR="00C802EE" w:rsidRPr="0065725C" w:rsidRDefault="00C802EE" w:rsidP="00C802EE"/>
    <w:p w:rsidR="00C802EE" w:rsidRPr="0065725C" w:rsidRDefault="00C802EE" w:rsidP="00C802EE">
      <w:pPr>
        <w:sectPr w:rsidR="00C802EE" w:rsidRPr="0065725C" w:rsidSect="00F0647B">
          <w:footerReference w:type="default" r:id="rId42"/>
          <w:pgSz w:w="11909" w:h="16834" w:code="9"/>
          <w:pgMar w:top="992" w:right="1440" w:bottom="1440" w:left="1729" w:header="720" w:footer="720" w:gutter="0"/>
          <w:cols w:space="720"/>
          <w:docGrid w:linePitch="360"/>
        </w:sectPr>
      </w:pPr>
    </w:p>
    <w:p w:rsidR="00C802EE" w:rsidRPr="0065725C" w:rsidRDefault="00C802EE" w:rsidP="000C498C">
      <w:pPr>
        <w:pStyle w:val="Heading1"/>
        <w:numPr>
          <w:ilvl w:val="1"/>
          <w:numId w:val="1"/>
        </w:numPr>
        <w:spacing w:line="276" w:lineRule="auto"/>
        <w:rPr>
          <w:color w:val="auto"/>
        </w:rPr>
      </w:pPr>
      <w:bookmarkStart w:id="835" w:name="_Toc338336087"/>
      <w:bookmarkStart w:id="836" w:name="_Toc357345060"/>
      <w:bookmarkStart w:id="837" w:name="_Toc357733358"/>
      <w:r w:rsidRPr="0065725C">
        <w:rPr>
          <w:color w:val="auto"/>
        </w:rPr>
        <w:t>LIST OF POWER FACTOR APPARATUS</w:t>
      </w:r>
      <w:bookmarkEnd w:id="835"/>
      <w:bookmarkEnd w:id="836"/>
      <w:bookmarkEnd w:id="837"/>
    </w:p>
    <w:p w:rsidR="00C802EE" w:rsidRPr="0065725C" w:rsidRDefault="00C802EE" w:rsidP="00C802EE">
      <w:pPr>
        <w:ind w:left="360"/>
        <w:rPr>
          <w:b/>
          <w:szCs w:val="22"/>
          <w:u w:val="single"/>
        </w:rPr>
      </w:pPr>
      <w:r w:rsidRPr="0065725C">
        <w:rPr>
          <w:b/>
          <w:szCs w:val="22"/>
          <w:u w:val="single"/>
        </w:rPr>
        <w:t>FOR MOTORS:</w:t>
      </w:r>
    </w:p>
    <w:p w:rsidR="00C802EE" w:rsidRPr="0065725C" w:rsidRDefault="00C802EE" w:rsidP="00C802EE">
      <w:pPr>
        <w:ind w:left="360"/>
        <w:rPr>
          <w:b/>
          <w:szCs w:val="22"/>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038"/>
        <w:gridCol w:w="2104"/>
        <w:gridCol w:w="1350"/>
        <w:gridCol w:w="1350"/>
        <w:gridCol w:w="1260"/>
        <w:gridCol w:w="1482"/>
      </w:tblGrid>
      <w:tr w:rsidR="00C802EE" w:rsidRPr="0065725C" w:rsidTr="00C652DB">
        <w:trPr>
          <w:cantSplit/>
          <w:tblHeader/>
          <w:jc w:val="center"/>
        </w:trPr>
        <w:tc>
          <w:tcPr>
            <w:tcW w:w="1038" w:type="dxa"/>
            <w:vMerge w:val="restart"/>
            <w:shd w:val="clear" w:color="000000" w:fill="DBE5F1"/>
          </w:tcPr>
          <w:p w:rsidR="00C802EE" w:rsidRPr="0065725C" w:rsidRDefault="00C802EE" w:rsidP="00C652DB">
            <w:pPr>
              <w:jc w:val="center"/>
            </w:pPr>
            <w:r w:rsidRPr="0065725C">
              <w:rPr>
                <w:b/>
                <w:szCs w:val="22"/>
              </w:rPr>
              <w:t>Sl. No.</w:t>
            </w:r>
          </w:p>
        </w:tc>
        <w:tc>
          <w:tcPr>
            <w:tcW w:w="2104" w:type="dxa"/>
            <w:vMerge w:val="restart"/>
            <w:shd w:val="clear" w:color="000000" w:fill="DBE5F1"/>
          </w:tcPr>
          <w:p w:rsidR="00C802EE" w:rsidRPr="0065725C" w:rsidRDefault="00C802EE" w:rsidP="00C652DB">
            <w:pPr>
              <w:jc w:val="center"/>
            </w:pPr>
            <w:r w:rsidRPr="0065725C">
              <w:rPr>
                <w:b/>
                <w:szCs w:val="22"/>
              </w:rPr>
              <w:t>Rating of Individual Motor</w:t>
            </w:r>
          </w:p>
        </w:tc>
        <w:tc>
          <w:tcPr>
            <w:tcW w:w="5442" w:type="dxa"/>
            <w:gridSpan w:val="4"/>
            <w:tcBorders>
              <w:bottom w:val="dotted" w:sz="4" w:space="0" w:color="auto"/>
            </w:tcBorders>
            <w:shd w:val="clear" w:color="000000" w:fill="DBE5F1"/>
          </w:tcPr>
          <w:p w:rsidR="00C802EE" w:rsidRPr="0065725C" w:rsidRDefault="00C802EE" w:rsidP="00C652DB">
            <w:pPr>
              <w:jc w:val="center"/>
              <w:rPr>
                <w:b/>
              </w:rPr>
            </w:pPr>
            <w:r w:rsidRPr="0065725C">
              <w:rPr>
                <w:b/>
                <w:szCs w:val="22"/>
              </w:rPr>
              <w:t>KVAR Rating of Capacitor</w:t>
            </w:r>
          </w:p>
        </w:tc>
      </w:tr>
      <w:tr w:rsidR="00C802EE" w:rsidRPr="0065725C" w:rsidTr="00C652DB">
        <w:trPr>
          <w:cantSplit/>
          <w:tblHeader/>
          <w:jc w:val="center"/>
        </w:trPr>
        <w:tc>
          <w:tcPr>
            <w:tcW w:w="1038" w:type="dxa"/>
            <w:vMerge/>
          </w:tcPr>
          <w:p w:rsidR="00C802EE" w:rsidRPr="0065725C" w:rsidRDefault="00C802EE" w:rsidP="00C652DB">
            <w:pPr>
              <w:jc w:val="center"/>
            </w:pPr>
          </w:p>
        </w:tc>
        <w:tc>
          <w:tcPr>
            <w:tcW w:w="2104" w:type="dxa"/>
            <w:vMerge/>
          </w:tcPr>
          <w:p w:rsidR="00C802EE" w:rsidRPr="0065725C" w:rsidRDefault="00C802EE" w:rsidP="00C652DB">
            <w:pPr>
              <w:jc w:val="center"/>
            </w:pPr>
          </w:p>
        </w:tc>
        <w:tc>
          <w:tcPr>
            <w:tcW w:w="1350" w:type="dxa"/>
            <w:shd w:val="clear" w:color="auto" w:fill="DBE5F1"/>
          </w:tcPr>
          <w:p w:rsidR="00C802EE" w:rsidRPr="0065725C" w:rsidRDefault="00C802EE" w:rsidP="00C652DB">
            <w:pPr>
              <w:jc w:val="center"/>
              <w:rPr>
                <w:b/>
              </w:rPr>
            </w:pPr>
            <w:r w:rsidRPr="0065725C">
              <w:rPr>
                <w:b/>
                <w:szCs w:val="22"/>
              </w:rPr>
              <w:t>750 RPM</w:t>
            </w:r>
          </w:p>
        </w:tc>
        <w:tc>
          <w:tcPr>
            <w:tcW w:w="1350" w:type="dxa"/>
            <w:shd w:val="clear" w:color="auto" w:fill="DBE5F1"/>
          </w:tcPr>
          <w:p w:rsidR="00C802EE" w:rsidRPr="0065725C" w:rsidRDefault="00C802EE" w:rsidP="00C652DB">
            <w:pPr>
              <w:jc w:val="center"/>
              <w:rPr>
                <w:b/>
              </w:rPr>
            </w:pPr>
            <w:r w:rsidRPr="0065725C">
              <w:rPr>
                <w:b/>
                <w:szCs w:val="22"/>
              </w:rPr>
              <w:t>1000 RPM</w:t>
            </w:r>
          </w:p>
        </w:tc>
        <w:tc>
          <w:tcPr>
            <w:tcW w:w="1260" w:type="dxa"/>
            <w:shd w:val="clear" w:color="auto" w:fill="DBE5F1"/>
          </w:tcPr>
          <w:p w:rsidR="00C802EE" w:rsidRPr="0065725C" w:rsidRDefault="00C802EE" w:rsidP="00C652DB">
            <w:pPr>
              <w:jc w:val="center"/>
              <w:rPr>
                <w:b/>
              </w:rPr>
            </w:pPr>
            <w:r w:rsidRPr="0065725C">
              <w:rPr>
                <w:b/>
                <w:szCs w:val="22"/>
              </w:rPr>
              <w:t>1500 RPM</w:t>
            </w:r>
          </w:p>
        </w:tc>
        <w:tc>
          <w:tcPr>
            <w:tcW w:w="1482" w:type="dxa"/>
            <w:shd w:val="clear" w:color="auto" w:fill="DBE5F1"/>
          </w:tcPr>
          <w:p w:rsidR="00C802EE" w:rsidRPr="0065725C" w:rsidRDefault="00C802EE" w:rsidP="00C652DB">
            <w:pPr>
              <w:jc w:val="center"/>
              <w:rPr>
                <w:b/>
              </w:rPr>
            </w:pPr>
            <w:r w:rsidRPr="0065725C">
              <w:rPr>
                <w:b/>
                <w:szCs w:val="22"/>
              </w:rPr>
              <w:t>3000 RPM</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w:t>
            </w:r>
          </w:p>
        </w:tc>
        <w:tc>
          <w:tcPr>
            <w:tcW w:w="2104" w:type="dxa"/>
          </w:tcPr>
          <w:p w:rsidR="00C802EE" w:rsidRPr="0065725C" w:rsidRDefault="00D31494" w:rsidP="00C652DB">
            <w:pPr>
              <w:jc w:val="center"/>
            </w:pPr>
            <w:r w:rsidRPr="0065725C">
              <w:rPr>
                <w:szCs w:val="22"/>
              </w:rPr>
              <w:t>Up to</w:t>
            </w:r>
            <w:r w:rsidR="00C802EE" w:rsidRPr="0065725C">
              <w:rPr>
                <w:szCs w:val="22"/>
              </w:rPr>
              <w:t xml:space="preserve"> 3 HP</w:t>
            </w:r>
          </w:p>
        </w:tc>
        <w:tc>
          <w:tcPr>
            <w:tcW w:w="1350" w:type="dxa"/>
          </w:tcPr>
          <w:p w:rsidR="00C802EE" w:rsidRPr="0065725C" w:rsidRDefault="00C802EE" w:rsidP="00C652DB">
            <w:pPr>
              <w:jc w:val="center"/>
            </w:pPr>
            <w:r w:rsidRPr="0065725C">
              <w:rPr>
                <w:szCs w:val="22"/>
              </w:rPr>
              <w:t>1</w:t>
            </w:r>
          </w:p>
        </w:tc>
        <w:tc>
          <w:tcPr>
            <w:tcW w:w="1350" w:type="dxa"/>
          </w:tcPr>
          <w:p w:rsidR="00C802EE" w:rsidRPr="0065725C" w:rsidRDefault="00C802EE" w:rsidP="00C652DB">
            <w:pPr>
              <w:jc w:val="center"/>
            </w:pPr>
            <w:r w:rsidRPr="0065725C">
              <w:rPr>
                <w:szCs w:val="22"/>
              </w:rPr>
              <w:t>1</w:t>
            </w:r>
          </w:p>
        </w:tc>
        <w:tc>
          <w:tcPr>
            <w:tcW w:w="1260" w:type="dxa"/>
          </w:tcPr>
          <w:p w:rsidR="00C802EE" w:rsidRPr="0065725C" w:rsidRDefault="00C802EE" w:rsidP="00C652DB">
            <w:pPr>
              <w:jc w:val="center"/>
            </w:pPr>
            <w:r w:rsidRPr="0065725C">
              <w:rPr>
                <w:szCs w:val="22"/>
              </w:rPr>
              <w:t>1</w:t>
            </w:r>
          </w:p>
        </w:tc>
        <w:tc>
          <w:tcPr>
            <w:tcW w:w="1482" w:type="dxa"/>
          </w:tcPr>
          <w:p w:rsidR="00C802EE" w:rsidRPr="0065725C" w:rsidRDefault="00C802EE" w:rsidP="00C652DB">
            <w:pPr>
              <w:jc w:val="center"/>
            </w:pPr>
            <w:r w:rsidRPr="0065725C">
              <w:rPr>
                <w:szCs w:val="22"/>
              </w:rPr>
              <w:t>1</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2.</w:t>
            </w:r>
          </w:p>
        </w:tc>
        <w:tc>
          <w:tcPr>
            <w:tcW w:w="2104" w:type="dxa"/>
          </w:tcPr>
          <w:p w:rsidR="00C802EE" w:rsidRPr="0065725C" w:rsidRDefault="00C802EE" w:rsidP="00C652DB">
            <w:pPr>
              <w:jc w:val="center"/>
            </w:pPr>
            <w:r w:rsidRPr="0065725C">
              <w:rPr>
                <w:szCs w:val="22"/>
              </w:rPr>
              <w:t>5 HP</w:t>
            </w:r>
          </w:p>
        </w:tc>
        <w:tc>
          <w:tcPr>
            <w:tcW w:w="1350" w:type="dxa"/>
          </w:tcPr>
          <w:p w:rsidR="00C802EE" w:rsidRPr="0065725C" w:rsidRDefault="00C802EE" w:rsidP="00C652DB">
            <w:pPr>
              <w:jc w:val="center"/>
            </w:pPr>
            <w:r w:rsidRPr="0065725C">
              <w:rPr>
                <w:szCs w:val="22"/>
              </w:rPr>
              <w:t>2</w:t>
            </w:r>
          </w:p>
        </w:tc>
        <w:tc>
          <w:tcPr>
            <w:tcW w:w="1350" w:type="dxa"/>
          </w:tcPr>
          <w:p w:rsidR="00C802EE" w:rsidRPr="0065725C" w:rsidRDefault="00C802EE" w:rsidP="00C652DB">
            <w:pPr>
              <w:jc w:val="center"/>
            </w:pPr>
            <w:r w:rsidRPr="0065725C">
              <w:rPr>
                <w:szCs w:val="22"/>
              </w:rPr>
              <w:t>2</w:t>
            </w:r>
          </w:p>
        </w:tc>
        <w:tc>
          <w:tcPr>
            <w:tcW w:w="1260" w:type="dxa"/>
          </w:tcPr>
          <w:p w:rsidR="00C802EE" w:rsidRPr="0065725C" w:rsidRDefault="00C802EE" w:rsidP="00C652DB">
            <w:pPr>
              <w:jc w:val="center"/>
            </w:pPr>
            <w:r w:rsidRPr="0065725C">
              <w:rPr>
                <w:szCs w:val="22"/>
              </w:rPr>
              <w:t>2</w:t>
            </w:r>
          </w:p>
        </w:tc>
        <w:tc>
          <w:tcPr>
            <w:tcW w:w="1482" w:type="dxa"/>
          </w:tcPr>
          <w:p w:rsidR="00C802EE" w:rsidRPr="0065725C" w:rsidRDefault="00C802EE" w:rsidP="00C652DB">
            <w:pPr>
              <w:jc w:val="center"/>
            </w:pPr>
            <w:r w:rsidRPr="0065725C">
              <w:rPr>
                <w:szCs w:val="22"/>
              </w:rPr>
              <w:t>2</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3.</w:t>
            </w:r>
          </w:p>
        </w:tc>
        <w:tc>
          <w:tcPr>
            <w:tcW w:w="2104" w:type="dxa"/>
          </w:tcPr>
          <w:p w:rsidR="00C802EE" w:rsidRPr="0065725C" w:rsidRDefault="00C802EE" w:rsidP="00C652DB">
            <w:pPr>
              <w:jc w:val="center"/>
            </w:pPr>
            <w:r w:rsidRPr="0065725C">
              <w:rPr>
                <w:szCs w:val="22"/>
              </w:rPr>
              <w:t>7.5 HP</w:t>
            </w:r>
          </w:p>
        </w:tc>
        <w:tc>
          <w:tcPr>
            <w:tcW w:w="1350" w:type="dxa"/>
          </w:tcPr>
          <w:p w:rsidR="00C802EE" w:rsidRPr="0065725C" w:rsidRDefault="00C802EE" w:rsidP="00C652DB">
            <w:pPr>
              <w:jc w:val="center"/>
            </w:pPr>
            <w:r w:rsidRPr="0065725C">
              <w:rPr>
                <w:szCs w:val="22"/>
              </w:rPr>
              <w:t>3</w:t>
            </w:r>
          </w:p>
        </w:tc>
        <w:tc>
          <w:tcPr>
            <w:tcW w:w="1350" w:type="dxa"/>
          </w:tcPr>
          <w:p w:rsidR="00C802EE" w:rsidRPr="0065725C" w:rsidRDefault="00C802EE" w:rsidP="00C652DB">
            <w:pPr>
              <w:jc w:val="center"/>
            </w:pPr>
            <w:r w:rsidRPr="0065725C">
              <w:rPr>
                <w:szCs w:val="22"/>
              </w:rPr>
              <w:t>3</w:t>
            </w:r>
          </w:p>
        </w:tc>
        <w:tc>
          <w:tcPr>
            <w:tcW w:w="1260" w:type="dxa"/>
          </w:tcPr>
          <w:p w:rsidR="00C802EE" w:rsidRPr="0065725C" w:rsidRDefault="00C802EE" w:rsidP="00C652DB">
            <w:pPr>
              <w:jc w:val="center"/>
            </w:pPr>
            <w:r w:rsidRPr="0065725C">
              <w:rPr>
                <w:szCs w:val="22"/>
              </w:rPr>
              <w:t>3</w:t>
            </w:r>
          </w:p>
        </w:tc>
        <w:tc>
          <w:tcPr>
            <w:tcW w:w="1482" w:type="dxa"/>
          </w:tcPr>
          <w:p w:rsidR="00C802EE" w:rsidRPr="0065725C" w:rsidRDefault="00C802EE" w:rsidP="00C652DB">
            <w:pPr>
              <w:jc w:val="center"/>
            </w:pPr>
            <w:r w:rsidRPr="0065725C">
              <w:rPr>
                <w:szCs w:val="22"/>
              </w:rPr>
              <w:t>3</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4.</w:t>
            </w:r>
          </w:p>
        </w:tc>
        <w:tc>
          <w:tcPr>
            <w:tcW w:w="2104" w:type="dxa"/>
          </w:tcPr>
          <w:p w:rsidR="00C802EE" w:rsidRPr="0065725C" w:rsidRDefault="00C802EE" w:rsidP="00C652DB">
            <w:pPr>
              <w:jc w:val="center"/>
            </w:pPr>
            <w:r w:rsidRPr="0065725C">
              <w:rPr>
                <w:szCs w:val="22"/>
              </w:rPr>
              <w:t>10 HP</w:t>
            </w:r>
          </w:p>
        </w:tc>
        <w:tc>
          <w:tcPr>
            <w:tcW w:w="1350" w:type="dxa"/>
          </w:tcPr>
          <w:p w:rsidR="00C802EE" w:rsidRPr="0065725C" w:rsidRDefault="00C802EE" w:rsidP="00C652DB">
            <w:pPr>
              <w:jc w:val="center"/>
            </w:pPr>
            <w:r w:rsidRPr="0065725C">
              <w:rPr>
                <w:szCs w:val="22"/>
              </w:rPr>
              <w:t>4</w:t>
            </w:r>
          </w:p>
        </w:tc>
        <w:tc>
          <w:tcPr>
            <w:tcW w:w="1350" w:type="dxa"/>
          </w:tcPr>
          <w:p w:rsidR="00C802EE" w:rsidRPr="0065725C" w:rsidRDefault="00C802EE" w:rsidP="00C652DB">
            <w:pPr>
              <w:jc w:val="center"/>
            </w:pPr>
            <w:r w:rsidRPr="0065725C">
              <w:rPr>
                <w:szCs w:val="22"/>
              </w:rPr>
              <w:t>4</w:t>
            </w:r>
          </w:p>
        </w:tc>
        <w:tc>
          <w:tcPr>
            <w:tcW w:w="1260" w:type="dxa"/>
          </w:tcPr>
          <w:p w:rsidR="00C802EE" w:rsidRPr="0065725C" w:rsidRDefault="00C802EE" w:rsidP="00C652DB">
            <w:pPr>
              <w:jc w:val="center"/>
            </w:pPr>
            <w:r w:rsidRPr="0065725C">
              <w:rPr>
                <w:szCs w:val="22"/>
              </w:rPr>
              <w:t>4</w:t>
            </w:r>
          </w:p>
        </w:tc>
        <w:tc>
          <w:tcPr>
            <w:tcW w:w="1482" w:type="dxa"/>
          </w:tcPr>
          <w:p w:rsidR="00C802EE" w:rsidRPr="0065725C" w:rsidRDefault="00C802EE" w:rsidP="00C652DB">
            <w:pPr>
              <w:jc w:val="center"/>
            </w:pPr>
            <w:r w:rsidRPr="0065725C">
              <w:rPr>
                <w:szCs w:val="22"/>
              </w:rPr>
              <w:t>3</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5.</w:t>
            </w:r>
          </w:p>
        </w:tc>
        <w:tc>
          <w:tcPr>
            <w:tcW w:w="2104" w:type="dxa"/>
          </w:tcPr>
          <w:p w:rsidR="00C802EE" w:rsidRPr="0065725C" w:rsidRDefault="00C802EE" w:rsidP="00C652DB">
            <w:pPr>
              <w:jc w:val="center"/>
            </w:pPr>
            <w:r w:rsidRPr="0065725C">
              <w:rPr>
                <w:szCs w:val="22"/>
              </w:rPr>
              <w:t>15 HP</w:t>
            </w:r>
          </w:p>
        </w:tc>
        <w:tc>
          <w:tcPr>
            <w:tcW w:w="1350" w:type="dxa"/>
          </w:tcPr>
          <w:p w:rsidR="00C802EE" w:rsidRPr="0065725C" w:rsidRDefault="00C802EE" w:rsidP="00C652DB">
            <w:pPr>
              <w:jc w:val="center"/>
            </w:pPr>
            <w:r w:rsidRPr="0065725C">
              <w:rPr>
                <w:szCs w:val="22"/>
              </w:rPr>
              <w:t>6</w:t>
            </w:r>
          </w:p>
        </w:tc>
        <w:tc>
          <w:tcPr>
            <w:tcW w:w="1350" w:type="dxa"/>
          </w:tcPr>
          <w:p w:rsidR="00C802EE" w:rsidRPr="0065725C" w:rsidRDefault="00C802EE" w:rsidP="00C652DB">
            <w:pPr>
              <w:jc w:val="center"/>
            </w:pPr>
            <w:r w:rsidRPr="0065725C">
              <w:rPr>
                <w:szCs w:val="22"/>
              </w:rPr>
              <w:t>5</w:t>
            </w:r>
          </w:p>
        </w:tc>
        <w:tc>
          <w:tcPr>
            <w:tcW w:w="1260" w:type="dxa"/>
          </w:tcPr>
          <w:p w:rsidR="00C802EE" w:rsidRPr="0065725C" w:rsidRDefault="00C802EE" w:rsidP="00C652DB">
            <w:pPr>
              <w:jc w:val="center"/>
            </w:pPr>
            <w:r w:rsidRPr="0065725C">
              <w:rPr>
                <w:szCs w:val="22"/>
              </w:rPr>
              <w:t>5</w:t>
            </w:r>
          </w:p>
        </w:tc>
        <w:tc>
          <w:tcPr>
            <w:tcW w:w="1482" w:type="dxa"/>
          </w:tcPr>
          <w:p w:rsidR="00C802EE" w:rsidRPr="0065725C" w:rsidRDefault="00C802EE" w:rsidP="00C652DB">
            <w:pPr>
              <w:jc w:val="center"/>
            </w:pPr>
            <w:r w:rsidRPr="0065725C">
              <w:rPr>
                <w:szCs w:val="22"/>
              </w:rPr>
              <w:t>4</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6.</w:t>
            </w:r>
          </w:p>
        </w:tc>
        <w:tc>
          <w:tcPr>
            <w:tcW w:w="2104" w:type="dxa"/>
          </w:tcPr>
          <w:p w:rsidR="00C802EE" w:rsidRPr="0065725C" w:rsidRDefault="00C802EE" w:rsidP="00C652DB">
            <w:pPr>
              <w:jc w:val="center"/>
            </w:pPr>
            <w:r w:rsidRPr="0065725C">
              <w:rPr>
                <w:szCs w:val="22"/>
              </w:rPr>
              <w:t>20 HP</w:t>
            </w:r>
          </w:p>
        </w:tc>
        <w:tc>
          <w:tcPr>
            <w:tcW w:w="1350" w:type="dxa"/>
          </w:tcPr>
          <w:p w:rsidR="00C802EE" w:rsidRPr="0065725C" w:rsidRDefault="00C802EE" w:rsidP="00C652DB">
            <w:pPr>
              <w:jc w:val="center"/>
            </w:pPr>
            <w:r w:rsidRPr="0065725C">
              <w:rPr>
                <w:szCs w:val="22"/>
              </w:rPr>
              <w:t>8</w:t>
            </w:r>
          </w:p>
        </w:tc>
        <w:tc>
          <w:tcPr>
            <w:tcW w:w="1350" w:type="dxa"/>
          </w:tcPr>
          <w:p w:rsidR="00C802EE" w:rsidRPr="0065725C" w:rsidRDefault="00C802EE" w:rsidP="00C652DB">
            <w:pPr>
              <w:jc w:val="center"/>
            </w:pPr>
            <w:r w:rsidRPr="0065725C">
              <w:rPr>
                <w:szCs w:val="22"/>
              </w:rPr>
              <w:t>7</w:t>
            </w:r>
          </w:p>
        </w:tc>
        <w:tc>
          <w:tcPr>
            <w:tcW w:w="1260" w:type="dxa"/>
          </w:tcPr>
          <w:p w:rsidR="00C802EE" w:rsidRPr="0065725C" w:rsidRDefault="00C802EE" w:rsidP="00C652DB">
            <w:pPr>
              <w:jc w:val="center"/>
            </w:pPr>
            <w:r w:rsidRPr="0065725C">
              <w:rPr>
                <w:szCs w:val="22"/>
              </w:rPr>
              <w:t>6</w:t>
            </w:r>
          </w:p>
        </w:tc>
        <w:tc>
          <w:tcPr>
            <w:tcW w:w="1482" w:type="dxa"/>
          </w:tcPr>
          <w:p w:rsidR="00C802EE" w:rsidRPr="0065725C" w:rsidRDefault="00C802EE" w:rsidP="00C652DB">
            <w:pPr>
              <w:jc w:val="center"/>
            </w:pPr>
            <w:r w:rsidRPr="0065725C">
              <w:rPr>
                <w:szCs w:val="22"/>
              </w:rPr>
              <w:t>5</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7.</w:t>
            </w:r>
          </w:p>
        </w:tc>
        <w:tc>
          <w:tcPr>
            <w:tcW w:w="2104" w:type="dxa"/>
          </w:tcPr>
          <w:p w:rsidR="00C802EE" w:rsidRPr="0065725C" w:rsidRDefault="00C802EE" w:rsidP="00C652DB">
            <w:pPr>
              <w:jc w:val="center"/>
            </w:pPr>
            <w:r w:rsidRPr="0065725C">
              <w:rPr>
                <w:szCs w:val="22"/>
              </w:rPr>
              <w:t>25 HP</w:t>
            </w:r>
          </w:p>
        </w:tc>
        <w:tc>
          <w:tcPr>
            <w:tcW w:w="1350" w:type="dxa"/>
          </w:tcPr>
          <w:p w:rsidR="00C802EE" w:rsidRPr="0065725C" w:rsidRDefault="00C802EE" w:rsidP="00C652DB">
            <w:pPr>
              <w:jc w:val="center"/>
            </w:pPr>
            <w:r w:rsidRPr="0065725C">
              <w:rPr>
                <w:szCs w:val="22"/>
              </w:rPr>
              <w:t>9</w:t>
            </w:r>
          </w:p>
        </w:tc>
        <w:tc>
          <w:tcPr>
            <w:tcW w:w="1350" w:type="dxa"/>
          </w:tcPr>
          <w:p w:rsidR="00C802EE" w:rsidRPr="0065725C" w:rsidRDefault="00C802EE" w:rsidP="00C652DB">
            <w:pPr>
              <w:jc w:val="center"/>
            </w:pPr>
            <w:r w:rsidRPr="0065725C">
              <w:rPr>
                <w:szCs w:val="22"/>
              </w:rPr>
              <w:t>8</w:t>
            </w:r>
          </w:p>
        </w:tc>
        <w:tc>
          <w:tcPr>
            <w:tcW w:w="1260" w:type="dxa"/>
          </w:tcPr>
          <w:p w:rsidR="00C802EE" w:rsidRPr="0065725C" w:rsidRDefault="00C802EE" w:rsidP="00C652DB">
            <w:pPr>
              <w:jc w:val="center"/>
            </w:pPr>
            <w:r w:rsidRPr="0065725C">
              <w:rPr>
                <w:szCs w:val="22"/>
              </w:rPr>
              <w:t>7</w:t>
            </w:r>
          </w:p>
        </w:tc>
        <w:tc>
          <w:tcPr>
            <w:tcW w:w="1482" w:type="dxa"/>
          </w:tcPr>
          <w:p w:rsidR="00C802EE" w:rsidRPr="0065725C" w:rsidRDefault="00C802EE" w:rsidP="00C652DB">
            <w:pPr>
              <w:jc w:val="center"/>
            </w:pPr>
            <w:r w:rsidRPr="0065725C">
              <w:rPr>
                <w:szCs w:val="22"/>
              </w:rPr>
              <w:t>6</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8.</w:t>
            </w:r>
          </w:p>
        </w:tc>
        <w:tc>
          <w:tcPr>
            <w:tcW w:w="2104" w:type="dxa"/>
          </w:tcPr>
          <w:p w:rsidR="00C802EE" w:rsidRPr="0065725C" w:rsidRDefault="00C802EE" w:rsidP="00C652DB">
            <w:pPr>
              <w:jc w:val="center"/>
            </w:pPr>
            <w:r w:rsidRPr="0065725C">
              <w:rPr>
                <w:szCs w:val="22"/>
              </w:rPr>
              <w:t>30 HP</w:t>
            </w:r>
          </w:p>
        </w:tc>
        <w:tc>
          <w:tcPr>
            <w:tcW w:w="1350" w:type="dxa"/>
          </w:tcPr>
          <w:p w:rsidR="00C802EE" w:rsidRPr="0065725C" w:rsidRDefault="00C802EE" w:rsidP="00C652DB">
            <w:pPr>
              <w:jc w:val="center"/>
            </w:pPr>
            <w:r w:rsidRPr="0065725C">
              <w:rPr>
                <w:szCs w:val="22"/>
              </w:rPr>
              <w:t>10</w:t>
            </w:r>
          </w:p>
        </w:tc>
        <w:tc>
          <w:tcPr>
            <w:tcW w:w="1350" w:type="dxa"/>
          </w:tcPr>
          <w:p w:rsidR="00C802EE" w:rsidRPr="0065725C" w:rsidRDefault="00C802EE" w:rsidP="00C652DB">
            <w:pPr>
              <w:jc w:val="center"/>
            </w:pPr>
            <w:r w:rsidRPr="0065725C">
              <w:rPr>
                <w:szCs w:val="22"/>
              </w:rPr>
              <w:t>9</w:t>
            </w:r>
          </w:p>
        </w:tc>
        <w:tc>
          <w:tcPr>
            <w:tcW w:w="1260" w:type="dxa"/>
          </w:tcPr>
          <w:p w:rsidR="00C802EE" w:rsidRPr="0065725C" w:rsidRDefault="00C802EE" w:rsidP="00C652DB">
            <w:pPr>
              <w:jc w:val="center"/>
            </w:pPr>
            <w:r w:rsidRPr="0065725C">
              <w:rPr>
                <w:szCs w:val="22"/>
              </w:rPr>
              <w:t>8</w:t>
            </w:r>
          </w:p>
        </w:tc>
        <w:tc>
          <w:tcPr>
            <w:tcW w:w="1482" w:type="dxa"/>
          </w:tcPr>
          <w:p w:rsidR="00C802EE" w:rsidRPr="0065725C" w:rsidRDefault="00C802EE" w:rsidP="00C652DB">
            <w:pPr>
              <w:jc w:val="center"/>
            </w:pPr>
            <w:r w:rsidRPr="0065725C">
              <w:rPr>
                <w:szCs w:val="22"/>
              </w:rPr>
              <w:t>7</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9.</w:t>
            </w:r>
          </w:p>
        </w:tc>
        <w:tc>
          <w:tcPr>
            <w:tcW w:w="2104" w:type="dxa"/>
          </w:tcPr>
          <w:p w:rsidR="00C802EE" w:rsidRPr="0065725C" w:rsidRDefault="00C802EE" w:rsidP="00C652DB">
            <w:pPr>
              <w:jc w:val="center"/>
            </w:pPr>
            <w:r w:rsidRPr="0065725C">
              <w:rPr>
                <w:szCs w:val="22"/>
              </w:rPr>
              <w:t>40 HP</w:t>
            </w:r>
          </w:p>
        </w:tc>
        <w:tc>
          <w:tcPr>
            <w:tcW w:w="1350" w:type="dxa"/>
          </w:tcPr>
          <w:p w:rsidR="00C802EE" w:rsidRPr="0065725C" w:rsidRDefault="00C802EE" w:rsidP="00C652DB">
            <w:pPr>
              <w:jc w:val="center"/>
            </w:pPr>
            <w:r w:rsidRPr="0065725C">
              <w:rPr>
                <w:szCs w:val="22"/>
              </w:rPr>
              <w:t>13</w:t>
            </w:r>
          </w:p>
        </w:tc>
        <w:tc>
          <w:tcPr>
            <w:tcW w:w="1350" w:type="dxa"/>
          </w:tcPr>
          <w:p w:rsidR="00C802EE" w:rsidRPr="0065725C" w:rsidRDefault="00C802EE" w:rsidP="00C652DB">
            <w:pPr>
              <w:jc w:val="center"/>
            </w:pPr>
            <w:r w:rsidRPr="0065725C">
              <w:rPr>
                <w:szCs w:val="22"/>
              </w:rPr>
              <w:t>11</w:t>
            </w:r>
          </w:p>
        </w:tc>
        <w:tc>
          <w:tcPr>
            <w:tcW w:w="1260" w:type="dxa"/>
          </w:tcPr>
          <w:p w:rsidR="00C802EE" w:rsidRPr="0065725C" w:rsidRDefault="00C802EE" w:rsidP="00C652DB">
            <w:pPr>
              <w:jc w:val="center"/>
            </w:pPr>
            <w:r w:rsidRPr="0065725C">
              <w:rPr>
                <w:szCs w:val="22"/>
              </w:rPr>
              <w:t>10</w:t>
            </w:r>
          </w:p>
        </w:tc>
        <w:tc>
          <w:tcPr>
            <w:tcW w:w="1482" w:type="dxa"/>
          </w:tcPr>
          <w:p w:rsidR="00C802EE" w:rsidRPr="0065725C" w:rsidRDefault="00C802EE" w:rsidP="00C652DB">
            <w:pPr>
              <w:jc w:val="center"/>
            </w:pPr>
            <w:r w:rsidRPr="0065725C">
              <w:rPr>
                <w:szCs w:val="22"/>
              </w:rPr>
              <w:t>9</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10.</w:t>
            </w:r>
          </w:p>
        </w:tc>
        <w:tc>
          <w:tcPr>
            <w:tcW w:w="2104" w:type="dxa"/>
          </w:tcPr>
          <w:p w:rsidR="00C802EE" w:rsidRPr="0065725C" w:rsidRDefault="00C802EE" w:rsidP="00C652DB">
            <w:pPr>
              <w:jc w:val="center"/>
            </w:pPr>
            <w:r w:rsidRPr="0065725C">
              <w:rPr>
                <w:szCs w:val="22"/>
              </w:rPr>
              <w:t>50 HP</w:t>
            </w:r>
          </w:p>
        </w:tc>
        <w:tc>
          <w:tcPr>
            <w:tcW w:w="1350" w:type="dxa"/>
          </w:tcPr>
          <w:p w:rsidR="00C802EE" w:rsidRPr="0065725C" w:rsidRDefault="00C802EE" w:rsidP="00C652DB">
            <w:pPr>
              <w:jc w:val="center"/>
            </w:pPr>
            <w:r w:rsidRPr="0065725C">
              <w:rPr>
                <w:szCs w:val="22"/>
              </w:rPr>
              <w:t>15</w:t>
            </w:r>
          </w:p>
        </w:tc>
        <w:tc>
          <w:tcPr>
            <w:tcW w:w="1350" w:type="dxa"/>
          </w:tcPr>
          <w:p w:rsidR="00C802EE" w:rsidRPr="0065725C" w:rsidRDefault="00C802EE" w:rsidP="00C652DB">
            <w:pPr>
              <w:jc w:val="center"/>
            </w:pPr>
            <w:r w:rsidRPr="0065725C">
              <w:rPr>
                <w:szCs w:val="22"/>
              </w:rPr>
              <w:t>15</w:t>
            </w:r>
          </w:p>
        </w:tc>
        <w:tc>
          <w:tcPr>
            <w:tcW w:w="1260" w:type="dxa"/>
          </w:tcPr>
          <w:p w:rsidR="00C802EE" w:rsidRPr="0065725C" w:rsidRDefault="00C802EE" w:rsidP="00C652DB">
            <w:pPr>
              <w:jc w:val="center"/>
            </w:pPr>
            <w:r w:rsidRPr="0065725C">
              <w:rPr>
                <w:szCs w:val="22"/>
              </w:rPr>
              <w:t>12</w:t>
            </w:r>
          </w:p>
        </w:tc>
        <w:tc>
          <w:tcPr>
            <w:tcW w:w="1482" w:type="dxa"/>
          </w:tcPr>
          <w:p w:rsidR="00C802EE" w:rsidRPr="0065725C" w:rsidRDefault="00C802EE" w:rsidP="00C652DB">
            <w:pPr>
              <w:jc w:val="center"/>
            </w:pPr>
            <w:r w:rsidRPr="0065725C">
              <w:rPr>
                <w:szCs w:val="22"/>
              </w:rPr>
              <w:t>10</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11.</w:t>
            </w:r>
          </w:p>
        </w:tc>
        <w:tc>
          <w:tcPr>
            <w:tcW w:w="2104" w:type="dxa"/>
          </w:tcPr>
          <w:p w:rsidR="00C802EE" w:rsidRPr="0065725C" w:rsidRDefault="00C802EE" w:rsidP="00C652DB">
            <w:pPr>
              <w:jc w:val="center"/>
            </w:pPr>
            <w:r w:rsidRPr="0065725C">
              <w:rPr>
                <w:szCs w:val="22"/>
              </w:rPr>
              <w:t>60 HP</w:t>
            </w:r>
          </w:p>
        </w:tc>
        <w:tc>
          <w:tcPr>
            <w:tcW w:w="1350" w:type="dxa"/>
          </w:tcPr>
          <w:p w:rsidR="00C802EE" w:rsidRPr="0065725C" w:rsidRDefault="00C802EE" w:rsidP="00C652DB">
            <w:pPr>
              <w:jc w:val="center"/>
            </w:pPr>
            <w:r w:rsidRPr="0065725C">
              <w:rPr>
                <w:szCs w:val="22"/>
              </w:rPr>
              <w:t>20</w:t>
            </w:r>
          </w:p>
        </w:tc>
        <w:tc>
          <w:tcPr>
            <w:tcW w:w="1350" w:type="dxa"/>
          </w:tcPr>
          <w:p w:rsidR="00C802EE" w:rsidRPr="0065725C" w:rsidRDefault="00C802EE" w:rsidP="00C652DB">
            <w:pPr>
              <w:jc w:val="center"/>
            </w:pPr>
            <w:r w:rsidRPr="0065725C">
              <w:rPr>
                <w:szCs w:val="22"/>
              </w:rPr>
              <w:t>20</w:t>
            </w:r>
          </w:p>
        </w:tc>
        <w:tc>
          <w:tcPr>
            <w:tcW w:w="1260" w:type="dxa"/>
          </w:tcPr>
          <w:p w:rsidR="00C802EE" w:rsidRPr="0065725C" w:rsidRDefault="00C802EE" w:rsidP="00C652DB">
            <w:pPr>
              <w:jc w:val="center"/>
            </w:pPr>
            <w:r w:rsidRPr="0065725C">
              <w:rPr>
                <w:szCs w:val="22"/>
              </w:rPr>
              <w:t>16</w:t>
            </w:r>
          </w:p>
        </w:tc>
        <w:tc>
          <w:tcPr>
            <w:tcW w:w="1482" w:type="dxa"/>
          </w:tcPr>
          <w:p w:rsidR="00C802EE" w:rsidRPr="0065725C" w:rsidRDefault="00C802EE" w:rsidP="00C652DB">
            <w:pPr>
              <w:jc w:val="center"/>
            </w:pPr>
            <w:r w:rsidRPr="0065725C">
              <w:rPr>
                <w:szCs w:val="22"/>
              </w:rPr>
              <w:t>14</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12.</w:t>
            </w:r>
          </w:p>
        </w:tc>
        <w:tc>
          <w:tcPr>
            <w:tcW w:w="2104" w:type="dxa"/>
          </w:tcPr>
          <w:p w:rsidR="00C802EE" w:rsidRPr="0065725C" w:rsidRDefault="00C802EE" w:rsidP="00C652DB">
            <w:pPr>
              <w:jc w:val="center"/>
            </w:pPr>
            <w:r w:rsidRPr="0065725C">
              <w:rPr>
                <w:szCs w:val="22"/>
              </w:rPr>
              <w:t>75 HP</w:t>
            </w:r>
          </w:p>
        </w:tc>
        <w:tc>
          <w:tcPr>
            <w:tcW w:w="1350" w:type="dxa"/>
          </w:tcPr>
          <w:p w:rsidR="00C802EE" w:rsidRPr="0065725C" w:rsidRDefault="00C802EE" w:rsidP="00C652DB">
            <w:pPr>
              <w:jc w:val="center"/>
            </w:pPr>
            <w:r w:rsidRPr="0065725C">
              <w:rPr>
                <w:szCs w:val="22"/>
              </w:rPr>
              <w:t>24</w:t>
            </w:r>
          </w:p>
        </w:tc>
        <w:tc>
          <w:tcPr>
            <w:tcW w:w="1350" w:type="dxa"/>
          </w:tcPr>
          <w:p w:rsidR="00C802EE" w:rsidRPr="0065725C" w:rsidRDefault="00C802EE" w:rsidP="00C652DB">
            <w:pPr>
              <w:jc w:val="center"/>
            </w:pPr>
            <w:r w:rsidRPr="0065725C">
              <w:rPr>
                <w:szCs w:val="22"/>
              </w:rPr>
              <w:t>23</w:t>
            </w:r>
          </w:p>
        </w:tc>
        <w:tc>
          <w:tcPr>
            <w:tcW w:w="1260" w:type="dxa"/>
          </w:tcPr>
          <w:p w:rsidR="00C802EE" w:rsidRPr="0065725C" w:rsidRDefault="00C802EE" w:rsidP="00C652DB">
            <w:pPr>
              <w:jc w:val="center"/>
            </w:pPr>
            <w:r w:rsidRPr="0065725C">
              <w:rPr>
                <w:szCs w:val="22"/>
              </w:rPr>
              <w:t>19</w:t>
            </w:r>
          </w:p>
        </w:tc>
        <w:tc>
          <w:tcPr>
            <w:tcW w:w="1482" w:type="dxa"/>
          </w:tcPr>
          <w:p w:rsidR="00C802EE" w:rsidRPr="0065725C" w:rsidRDefault="00C802EE" w:rsidP="00C652DB">
            <w:pPr>
              <w:jc w:val="center"/>
            </w:pPr>
            <w:r w:rsidRPr="0065725C">
              <w:rPr>
                <w:szCs w:val="22"/>
              </w:rPr>
              <w:t>16</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13.</w:t>
            </w:r>
          </w:p>
        </w:tc>
        <w:tc>
          <w:tcPr>
            <w:tcW w:w="2104" w:type="dxa"/>
          </w:tcPr>
          <w:p w:rsidR="00C802EE" w:rsidRPr="0065725C" w:rsidRDefault="00C802EE" w:rsidP="00C652DB">
            <w:pPr>
              <w:jc w:val="center"/>
            </w:pPr>
            <w:r w:rsidRPr="0065725C">
              <w:rPr>
                <w:szCs w:val="22"/>
              </w:rPr>
              <w:t>100 HP</w:t>
            </w:r>
          </w:p>
        </w:tc>
        <w:tc>
          <w:tcPr>
            <w:tcW w:w="1350" w:type="dxa"/>
          </w:tcPr>
          <w:p w:rsidR="00C802EE" w:rsidRPr="0065725C" w:rsidRDefault="00C802EE" w:rsidP="00C652DB">
            <w:pPr>
              <w:jc w:val="center"/>
            </w:pPr>
            <w:r w:rsidRPr="0065725C">
              <w:rPr>
                <w:szCs w:val="22"/>
              </w:rPr>
              <w:t>30</w:t>
            </w:r>
          </w:p>
        </w:tc>
        <w:tc>
          <w:tcPr>
            <w:tcW w:w="1350" w:type="dxa"/>
          </w:tcPr>
          <w:p w:rsidR="00C802EE" w:rsidRPr="0065725C" w:rsidRDefault="00C802EE" w:rsidP="00C652DB">
            <w:pPr>
              <w:jc w:val="center"/>
            </w:pPr>
            <w:r w:rsidRPr="0065725C">
              <w:rPr>
                <w:szCs w:val="22"/>
              </w:rPr>
              <w:t>30</w:t>
            </w:r>
          </w:p>
        </w:tc>
        <w:tc>
          <w:tcPr>
            <w:tcW w:w="1260" w:type="dxa"/>
          </w:tcPr>
          <w:p w:rsidR="00C802EE" w:rsidRPr="0065725C" w:rsidRDefault="00C802EE" w:rsidP="00C652DB">
            <w:pPr>
              <w:jc w:val="center"/>
            </w:pPr>
            <w:r w:rsidRPr="0065725C">
              <w:rPr>
                <w:szCs w:val="22"/>
              </w:rPr>
              <w:t>24</w:t>
            </w:r>
          </w:p>
        </w:tc>
        <w:tc>
          <w:tcPr>
            <w:tcW w:w="1482" w:type="dxa"/>
          </w:tcPr>
          <w:p w:rsidR="00C802EE" w:rsidRPr="0065725C" w:rsidRDefault="00C802EE" w:rsidP="00C652DB">
            <w:pPr>
              <w:jc w:val="center"/>
            </w:pPr>
            <w:r w:rsidRPr="0065725C">
              <w:rPr>
                <w:szCs w:val="22"/>
              </w:rPr>
              <w:t>20</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14.</w:t>
            </w:r>
          </w:p>
        </w:tc>
        <w:tc>
          <w:tcPr>
            <w:tcW w:w="2104" w:type="dxa"/>
          </w:tcPr>
          <w:p w:rsidR="00C802EE" w:rsidRPr="0065725C" w:rsidRDefault="00C802EE" w:rsidP="00C652DB">
            <w:pPr>
              <w:jc w:val="center"/>
            </w:pPr>
            <w:r w:rsidRPr="0065725C">
              <w:rPr>
                <w:szCs w:val="22"/>
              </w:rPr>
              <w:t>125 HP</w:t>
            </w:r>
          </w:p>
        </w:tc>
        <w:tc>
          <w:tcPr>
            <w:tcW w:w="1350" w:type="dxa"/>
          </w:tcPr>
          <w:p w:rsidR="00C802EE" w:rsidRPr="0065725C" w:rsidRDefault="00C802EE" w:rsidP="00C652DB">
            <w:pPr>
              <w:jc w:val="center"/>
            </w:pPr>
            <w:r w:rsidRPr="0065725C">
              <w:rPr>
                <w:szCs w:val="22"/>
              </w:rPr>
              <w:t>39</w:t>
            </w:r>
          </w:p>
        </w:tc>
        <w:tc>
          <w:tcPr>
            <w:tcW w:w="1350" w:type="dxa"/>
          </w:tcPr>
          <w:p w:rsidR="00C802EE" w:rsidRPr="0065725C" w:rsidRDefault="00C802EE" w:rsidP="00C652DB">
            <w:pPr>
              <w:jc w:val="center"/>
            </w:pPr>
            <w:r w:rsidRPr="0065725C">
              <w:rPr>
                <w:szCs w:val="22"/>
              </w:rPr>
              <w:t>38</w:t>
            </w:r>
          </w:p>
        </w:tc>
        <w:tc>
          <w:tcPr>
            <w:tcW w:w="1260" w:type="dxa"/>
          </w:tcPr>
          <w:p w:rsidR="00C802EE" w:rsidRPr="0065725C" w:rsidRDefault="00C802EE" w:rsidP="00C652DB">
            <w:pPr>
              <w:jc w:val="center"/>
            </w:pPr>
            <w:r w:rsidRPr="0065725C">
              <w:rPr>
                <w:szCs w:val="22"/>
              </w:rPr>
              <w:t>31</w:t>
            </w:r>
          </w:p>
        </w:tc>
        <w:tc>
          <w:tcPr>
            <w:tcW w:w="1482" w:type="dxa"/>
          </w:tcPr>
          <w:p w:rsidR="00C802EE" w:rsidRPr="0065725C" w:rsidRDefault="00C802EE" w:rsidP="00C652DB">
            <w:pPr>
              <w:jc w:val="center"/>
            </w:pPr>
            <w:r w:rsidRPr="0065725C">
              <w:rPr>
                <w:szCs w:val="22"/>
              </w:rPr>
              <w:t>26</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15.</w:t>
            </w:r>
          </w:p>
        </w:tc>
        <w:tc>
          <w:tcPr>
            <w:tcW w:w="2104" w:type="dxa"/>
          </w:tcPr>
          <w:p w:rsidR="00C802EE" w:rsidRPr="0065725C" w:rsidRDefault="00C802EE" w:rsidP="00C652DB">
            <w:pPr>
              <w:jc w:val="center"/>
            </w:pPr>
            <w:r w:rsidRPr="0065725C">
              <w:rPr>
                <w:szCs w:val="22"/>
              </w:rPr>
              <w:t>150 HP</w:t>
            </w:r>
          </w:p>
        </w:tc>
        <w:tc>
          <w:tcPr>
            <w:tcW w:w="1350" w:type="dxa"/>
          </w:tcPr>
          <w:p w:rsidR="00C802EE" w:rsidRPr="0065725C" w:rsidRDefault="00C802EE" w:rsidP="00C652DB">
            <w:pPr>
              <w:jc w:val="center"/>
            </w:pPr>
            <w:r w:rsidRPr="0065725C">
              <w:rPr>
                <w:szCs w:val="22"/>
              </w:rPr>
              <w:t>45</w:t>
            </w:r>
          </w:p>
        </w:tc>
        <w:tc>
          <w:tcPr>
            <w:tcW w:w="1350" w:type="dxa"/>
          </w:tcPr>
          <w:p w:rsidR="00C802EE" w:rsidRPr="0065725C" w:rsidRDefault="00C802EE" w:rsidP="00C652DB">
            <w:pPr>
              <w:jc w:val="center"/>
            </w:pPr>
            <w:r w:rsidRPr="0065725C">
              <w:rPr>
                <w:szCs w:val="22"/>
              </w:rPr>
              <w:t>45</w:t>
            </w:r>
          </w:p>
        </w:tc>
        <w:tc>
          <w:tcPr>
            <w:tcW w:w="1260" w:type="dxa"/>
          </w:tcPr>
          <w:p w:rsidR="00C802EE" w:rsidRPr="0065725C" w:rsidRDefault="00C802EE" w:rsidP="00C652DB">
            <w:pPr>
              <w:jc w:val="center"/>
            </w:pPr>
            <w:r w:rsidRPr="0065725C">
              <w:rPr>
                <w:szCs w:val="22"/>
              </w:rPr>
              <w:t>36</w:t>
            </w:r>
          </w:p>
        </w:tc>
        <w:tc>
          <w:tcPr>
            <w:tcW w:w="1482" w:type="dxa"/>
          </w:tcPr>
          <w:p w:rsidR="00C802EE" w:rsidRPr="0065725C" w:rsidRDefault="00C802EE" w:rsidP="00C652DB">
            <w:pPr>
              <w:jc w:val="center"/>
            </w:pPr>
            <w:r w:rsidRPr="0065725C">
              <w:rPr>
                <w:szCs w:val="22"/>
              </w:rPr>
              <w:t>30</w:t>
            </w:r>
          </w:p>
        </w:tc>
      </w:tr>
      <w:tr w:rsidR="00C802EE" w:rsidRPr="0065725C" w:rsidTr="00C652DB">
        <w:trPr>
          <w:cantSplit/>
          <w:jc w:val="center"/>
        </w:trPr>
        <w:tc>
          <w:tcPr>
            <w:tcW w:w="1038" w:type="dxa"/>
          </w:tcPr>
          <w:p w:rsidR="00C802EE" w:rsidRPr="0065725C" w:rsidRDefault="00C802EE" w:rsidP="00C652DB">
            <w:pPr>
              <w:jc w:val="center"/>
            </w:pPr>
            <w:r w:rsidRPr="0065725C">
              <w:rPr>
                <w:szCs w:val="22"/>
              </w:rPr>
              <w:t>16.</w:t>
            </w:r>
          </w:p>
        </w:tc>
        <w:tc>
          <w:tcPr>
            <w:tcW w:w="2104" w:type="dxa"/>
          </w:tcPr>
          <w:p w:rsidR="00C802EE" w:rsidRPr="0065725C" w:rsidRDefault="00C802EE" w:rsidP="00C652DB">
            <w:pPr>
              <w:jc w:val="center"/>
            </w:pPr>
            <w:r w:rsidRPr="0065725C">
              <w:rPr>
                <w:szCs w:val="22"/>
              </w:rPr>
              <w:t>200 HP</w:t>
            </w:r>
          </w:p>
        </w:tc>
        <w:tc>
          <w:tcPr>
            <w:tcW w:w="1350" w:type="dxa"/>
          </w:tcPr>
          <w:p w:rsidR="00C802EE" w:rsidRPr="0065725C" w:rsidRDefault="00C802EE" w:rsidP="00C652DB">
            <w:pPr>
              <w:jc w:val="center"/>
            </w:pPr>
            <w:r w:rsidRPr="0065725C">
              <w:rPr>
                <w:szCs w:val="22"/>
              </w:rPr>
              <w:t>60</w:t>
            </w:r>
          </w:p>
        </w:tc>
        <w:tc>
          <w:tcPr>
            <w:tcW w:w="1350" w:type="dxa"/>
          </w:tcPr>
          <w:p w:rsidR="00C802EE" w:rsidRPr="0065725C" w:rsidRDefault="00C802EE" w:rsidP="00C652DB">
            <w:pPr>
              <w:jc w:val="center"/>
            </w:pPr>
            <w:r w:rsidRPr="0065725C">
              <w:rPr>
                <w:szCs w:val="22"/>
              </w:rPr>
              <w:t>60</w:t>
            </w:r>
          </w:p>
        </w:tc>
        <w:tc>
          <w:tcPr>
            <w:tcW w:w="1260" w:type="dxa"/>
          </w:tcPr>
          <w:p w:rsidR="00C802EE" w:rsidRPr="0065725C" w:rsidRDefault="00C802EE" w:rsidP="00C652DB">
            <w:pPr>
              <w:jc w:val="center"/>
            </w:pPr>
            <w:r w:rsidRPr="0065725C">
              <w:rPr>
                <w:szCs w:val="22"/>
              </w:rPr>
              <w:t>48</w:t>
            </w:r>
          </w:p>
        </w:tc>
        <w:tc>
          <w:tcPr>
            <w:tcW w:w="1482" w:type="dxa"/>
          </w:tcPr>
          <w:p w:rsidR="00C802EE" w:rsidRPr="0065725C" w:rsidRDefault="00C802EE" w:rsidP="00C652DB">
            <w:pPr>
              <w:jc w:val="center"/>
            </w:pPr>
            <w:r w:rsidRPr="0065725C">
              <w:rPr>
                <w:szCs w:val="22"/>
              </w:rPr>
              <w:t>40</w:t>
            </w:r>
          </w:p>
        </w:tc>
      </w:tr>
    </w:tbl>
    <w:p w:rsidR="00C802EE" w:rsidRPr="0065725C" w:rsidRDefault="00C802EE" w:rsidP="00C802EE"/>
    <w:p w:rsidR="00C802EE" w:rsidRPr="0065725C" w:rsidRDefault="00C802EE" w:rsidP="00C802EE"/>
    <w:p w:rsidR="00C802EE" w:rsidRPr="0065725C" w:rsidRDefault="00C802EE" w:rsidP="00C802EE">
      <w:pPr>
        <w:spacing w:line="240" w:lineRule="auto"/>
        <w:jc w:val="left"/>
        <w:rPr>
          <w:b/>
          <w:szCs w:val="22"/>
          <w:u w:val="single"/>
        </w:rPr>
      </w:pPr>
      <w:r w:rsidRPr="0065725C">
        <w:rPr>
          <w:b/>
          <w:szCs w:val="22"/>
          <w:u w:val="single"/>
        </w:rPr>
        <w:br w:type="page"/>
      </w:r>
    </w:p>
    <w:p w:rsidR="00C802EE" w:rsidRPr="0065725C" w:rsidRDefault="00C802EE" w:rsidP="00C802EE">
      <w:pPr>
        <w:ind w:left="360"/>
        <w:jc w:val="left"/>
        <w:rPr>
          <w:b/>
          <w:szCs w:val="22"/>
          <w:u w:val="single"/>
        </w:rPr>
      </w:pPr>
      <w:r w:rsidRPr="0065725C">
        <w:rPr>
          <w:b/>
          <w:szCs w:val="22"/>
          <w:u w:val="single"/>
        </w:rPr>
        <w:t>FOR WELDING TRANSFORMERS:</w:t>
      </w:r>
    </w:p>
    <w:p w:rsidR="00C802EE" w:rsidRPr="0065725C" w:rsidRDefault="00C802EE" w:rsidP="00C802EE">
      <w:pPr>
        <w:ind w:left="360"/>
        <w:jc w:val="left"/>
        <w:rPr>
          <w:b/>
          <w:szCs w:val="22"/>
          <w:u w:val="single"/>
        </w:rPr>
      </w:pPr>
    </w:p>
    <w:tbl>
      <w:tblPr>
        <w:tblW w:w="86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720"/>
        <w:gridCol w:w="4770"/>
        <w:gridCol w:w="3181"/>
      </w:tblGrid>
      <w:tr w:rsidR="00C802EE" w:rsidRPr="0065725C" w:rsidTr="00C652DB">
        <w:trPr>
          <w:tblHeader/>
          <w:jc w:val="center"/>
        </w:trPr>
        <w:tc>
          <w:tcPr>
            <w:tcW w:w="720" w:type="dxa"/>
            <w:shd w:val="clear" w:color="auto" w:fill="DBE5F1"/>
          </w:tcPr>
          <w:p w:rsidR="00C802EE" w:rsidRPr="0065725C" w:rsidRDefault="00C802EE" w:rsidP="00C652DB">
            <w:pPr>
              <w:jc w:val="center"/>
              <w:rPr>
                <w:b/>
              </w:rPr>
            </w:pPr>
            <w:r w:rsidRPr="0065725C">
              <w:rPr>
                <w:b/>
                <w:szCs w:val="22"/>
              </w:rPr>
              <w:t>Sl. No.</w:t>
            </w:r>
          </w:p>
        </w:tc>
        <w:tc>
          <w:tcPr>
            <w:tcW w:w="4770" w:type="dxa"/>
            <w:shd w:val="clear" w:color="auto" w:fill="DBE5F1"/>
          </w:tcPr>
          <w:p w:rsidR="00C802EE" w:rsidRPr="0065725C" w:rsidRDefault="00C802EE" w:rsidP="00C652DB">
            <w:pPr>
              <w:jc w:val="center"/>
              <w:rPr>
                <w:b/>
              </w:rPr>
            </w:pPr>
            <w:r w:rsidRPr="0065725C">
              <w:rPr>
                <w:b/>
                <w:szCs w:val="22"/>
              </w:rPr>
              <w:t>Name Plate Rating in KVA of Individual Welding Transformer</w:t>
            </w:r>
          </w:p>
        </w:tc>
        <w:tc>
          <w:tcPr>
            <w:tcW w:w="3181" w:type="dxa"/>
            <w:shd w:val="clear" w:color="auto" w:fill="DBE5F1"/>
          </w:tcPr>
          <w:p w:rsidR="00C802EE" w:rsidRPr="0065725C" w:rsidRDefault="00C802EE" w:rsidP="00C652DB">
            <w:pPr>
              <w:jc w:val="center"/>
              <w:rPr>
                <w:b/>
              </w:rPr>
            </w:pPr>
            <w:r w:rsidRPr="0065725C">
              <w:rPr>
                <w:b/>
                <w:szCs w:val="22"/>
              </w:rPr>
              <w:t>Capacity of the Capacitors</w:t>
            </w:r>
          </w:p>
          <w:p w:rsidR="00C802EE" w:rsidRPr="0065725C" w:rsidRDefault="00C802EE" w:rsidP="00C652DB">
            <w:pPr>
              <w:jc w:val="center"/>
              <w:rPr>
                <w:b/>
              </w:rPr>
            </w:pPr>
            <w:r w:rsidRPr="0065725C">
              <w:rPr>
                <w:b/>
                <w:szCs w:val="22"/>
              </w:rPr>
              <w:t>(KVAR)</w:t>
            </w:r>
          </w:p>
        </w:tc>
      </w:tr>
      <w:tr w:rsidR="00C802EE" w:rsidRPr="0065725C" w:rsidTr="00C652DB">
        <w:trPr>
          <w:jc w:val="center"/>
        </w:trPr>
        <w:tc>
          <w:tcPr>
            <w:tcW w:w="720" w:type="dxa"/>
          </w:tcPr>
          <w:p w:rsidR="00C802EE" w:rsidRPr="0065725C" w:rsidRDefault="00C802EE" w:rsidP="00C652DB">
            <w:pPr>
              <w:jc w:val="center"/>
            </w:pPr>
            <w:r w:rsidRPr="0065725C">
              <w:rPr>
                <w:szCs w:val="22"/>
              </w:rPr>
              <w:t>1.</w:t>
            </w:r>
          </w:p>
        </w:tc>
        <w:tc>
          <w:tcPr>
            <w:tcW w:w="4770" w:type="dxa"/>
          </w:tcPr>
          <w:p w:rsidR="00C802EE" w:rsidRPr="0065725C" w:rsidRDefault="00C802EE" w:rsidP="00C652DB">
            <w:pPr>
              <w:jc w:val="center"/>
            </w:pPr>
            <w:r w:rsidRPr="0065725C">
              <w:rPr>
                <w:szCs w:val="22"/>
              </w:rPr>
              <w:t>1</w:t>
            </w:r>
          </w:p>
        </w:tc>
        <w:tc>
          <w:tcPr>
            <w:tcW w:w="3181" w:type="dxa"/>
          </w:tcPr>
          <w:p w:rsidR="00C802EE" w:rsidRPr="0065725C" w:rsidRDefault="00C802EE" w:rsidP="00C652DB">
            <w:pPr>
              <w:jc w:val="center"/>
            </w:pPr>
            <w:r w:rsidRPr="0065725C">
              <w:rPr>
                <w:szCs w:val="22"/>
              </w:rPr>
              <w:t>1</w:t>
            </w:r>
          </w:p>
        </w:tc>
      </w:tr>
      <w:tr w:rsidR="00C802EE" w:rsidRPr="0065725C" w:rsidTr="00C652DB">
        <w:trPr>
          <w:jc w:val="center"/>
        </w:trPr>
        <w:tc>
          <w:tcPr>
            <w:tcW w:w="720" w:type="dxa"/>
          </w:tcPr>
          <w:p w:rsidR="00C802EE" w:rsidRPr="0065725C" w:rsidRDefault="00C802EE" w:rsidP="00C652DB">
            <w:pPr>
              <w:jc w:val="center"/>
            </w:pPr>
            <w:r w:rsidRPr="0065725C">
              <w:rPr>
                <w:szCs w:val="22"/>
              </w:rPr>
              <w:t>2.</w:t>
            </w:r>
          </w:p>
        </w:tc>
        <w:tc>
          <w:tcPr>
            <w:tcW w:w="4770" w:type="dxa"/>
          </w:tcPr>
          <w:p w:rsidR="00C802EE" w:rsidRPr="0065725C" w:rsidRDefault="00C802EE" w:rsidP="00C652DB">
            <w:pPr>
              <w:jc w:val="center"/>
            </w:pPr>
            <w:r w:rsidRPr="0065725C">
              <w:rPr>
                <w:szCs w:val="22"/>
              </w:rPr>
              <w:t>2</w:t>
            </w:r>
          </w:p>
        </w:tc>
        <w:tc>
          <w:tcPr>
            <w:tcW w:w="3181" w:type="dxa"/>
          </w:tcPr>
          <w:p w:rsidR="00C802EE" w:rsidRPr="0065725C" w:rsidRDefault="00C802EE" w:rsidP="00C652DB">
            <w:pPr>
              <w:jc w:val="center"/>
            </w:pPr>
            <w:r w:rsidRPr="0065725C">
              <w:rPr>
                <w:szCs w:val="22"/>
              </w:rPr>
              <w:t>2</w:t>
            </w:r>
          </w:p>
        </w:tc>
      </w:tr>
      <w:tr w:rsidR="00C802EE" w:rsidRPr="0065725C" w:rsidTr="00C652DB">
        <w:trPr>
          <w:jc w:val="center"/>
        </w:trPr>
        <w:tc>
          <w:tcPr>
            <w:tcW w:w="720" w:type="dxa"/>
          </w:tcPr>
          <w:p w:rsidR="00C802EE" w:rsidRPr="0065725C" w:rsidRDefault="00C802EE" w:rsidP="00C652DB">
            <w:pPr>
              <w:jc w:val="center"/>
            </w:pPr>
            <w:r w:rsidRPr="0065725C">
              <w:rPr>
                <w:szCs w:val="22"/>
              </w:rPr>
              <w:t>3.</w:t>
            </w:r>
          </w:p>
        </w:tc>
        <w:tc>
          <w:tcPr>
            <w:tcW w:w="4770" w:type="dxa"/>
          </w:tcPr>
          <w:p w:rsidR="00C802EE" w:rsidRPr="0065725C" w:rsidRDefault="00C802EE" w:rsidP="00C652DB">
            <w:pPr>
              <w:jc w:val="center"/>
            </w:pPr>
            <w:r w:rsidRPr="0065725C">
              <w:rPr>
                <w:szCs w:val="22"/>
              </w:rPr>
              <w:t>3</w:t>
            </w:r>
          </w:p>
        </w:tc>
        <w:tc>
          <w:tcPr>
            <w:tcW w:w="3181" w:type="dxa"/>
          </w:tcPr>
          <w:p w:rsidR="00C802EE" w:rsidRPr="0065725C" w:rsidRDefault="00C802EE" w:rsidP="00C652DB">
            <w:pPr>
              <w:jc w:val="center"/>
            </w:pPr>
            <w:r w:rsidRPr="0065725C">
              <w:rPr>
                <w:szCs w:val="22"/>
              </w:rPr>
              <w:t>3</w:t>
            </w:r>
          </w:p>
        </w:tc>
      </w:tr>
      <w:tr w:rsidR="00C802EE" w:rsidRPr="0065725C" w:rsidTr="00C652DB">
        <w:trPr>
          <w:jc w:val="center"/>
        </w:trPr>
        <w:tc>
          <w:tcPr>
            <w:tcW w:w="720" w:type="dxa"/>
          </w:tcPr>
          <w:p w:rsidR="00C802EE" w:rsidRPr="0065725C" w:rsidRDefault="00C802EE" w:rsidP="00C652DB">
            <w:pPr>
              <w:jc w:val="center"/>
            </w:pPr>
            <w:r w:rsidRPr="0065725C">
              <w:rPr>
                <w:szCs w:val="22"/>
              </w:rPr>
              <w:t>4.</w:t>
            </w:r>
          </w:p>
        </w:tc>
        <w:tc>
          <w:tcPr>
            <w:tcW w:w="4770" w:type="dxa"/>
          </w:tcPr>
          <w:p w:rsidR="00C802EE" w:rsidRPr="0065725C" w:rsidRDefault="00C802EE" w:rsidP="00C652DB">
            <w:pPr>
              <w:jc w:val="center"/>
            </w:pPr>
            <w:r w:rsidRPr="0065725C">
              <w:rPr>
                <w:szCs w:val="22"/>
              </w:rPr>
              <w:t>4</w:t>
            </w:r>
          </w:p>
        </w:tc>
        <w:tc>
          <w:tcPr>
            <w:tcW w:w="3181" w:type="dxa"/>
          </w:tcPr>
          <w:p w:rsidR="00C802EE" w:rsidRPr="0065725C" w:rsidRDefault="00C802EE" w:rsidP="00C652DB">
            <w:pPr>
              <w:jc w:val="center"/>
            </w:pPr>
            <w:r w:rsidRPr="0065725C">
              <w:rPr>
                <w:szCs w:val="22"/>
              </w:rPr>
              <w:t>3</w:t>
            </w:r>
          </w:p>
        </w:tc>
      </w:tr>
      <w:tr w:rsidR="00C802EE" w:rsidRPr="0065725C" w:rsidTr="00C652DB">
        <w:trPr>
          <w:jc w:val="center"/>
        </w:trPr>
        <w:tc>
          <w:tcPr>
            <w:tcW w:w="720" w:type="dxa"/>
          </w:tcPr>
          <w:p w:rsidR="00C802EE" w:rsidRPr="0065725C" w:rsidRDefault="00C802EE" w:rsidP="00C652DB">
            <w:pPr>
              <w:jc w:val="center"/>
            </w:pPr>
            <w:r w:rsidRPr="0065725C">
              <w:rPr>
                <w:szCs w:val="22"/>
              </w:rPr>
              <w:t>5.</w:t>
            </w:r>
          </w:p>
        </w:tc>
        <w:tc>
          <w:tcPr>
            <w:tcW w:w="4770" w:type="dxa"/>
          </w:tcPr>
          <w:p w:rsidR="00C802EE" w:rsidRPr="0065725C" w:rsidRDefault="00C802EE" w:rsidP="00C652DB">
            <w:pPr>
              <w:jc w:val="center"/>
            </w:pPr>
            <w:r w:rsidRPr="0065725C">
              <w:rPr>
                <w:szCs w:val="22"/>
              </w:rPr>
              <w:t>5</w:t>
            </w:r>
          </w:p>
        </w:tc>
        <w:tc>
          <w:tcPr>
            <w:tcW w:w="3181" w:type="dxa"/>
          </w:tcPr>
          <w:p w:rsidR="00C802EE" w:rsidRPr="0065725C" w:rsidRDefault="00C802EE" w:rsidP="00C652DB">
            <w:pPr>
              <w:jc w:val="center"/>
            </w:pPr>
            <w:r w:rsidRPr="0065725C">
              <w:rPr>
                <w:szCs w:val="22"/>
              </w:rPr>
              <w:t>4</w:t>
            </w:r>
          </w:p>
        </w:tc>
      </w:tr>
      <w:tr w:rsidR="00C802EE" w:rsidRPr="0065725C" w:rsidTr="00C652DB">
        <w:trPr>
          <w:jc w:val="center"/>
        </w:trPr>
        <w:tc>
          <w:tcPr>
            <w:tcW w:w="720" w:type="dxa"/>
          </w:tcPr>
          <w:p w:rsidR="00C802EE" w:rsidRPr="0065725C" w:rsidRDefault="00C802EE" w:rsidP="00C652DB">
            <w:pPr>
              <w:jc w:val="center"/>
            </w:pPr>
            <w:r w:rsidRPr="0065725C">
              <w:rPr>
                <w:szCs w:val="22"/>
              </w:rPr>
              <w:t>6.</w:t>
            </w:r>
          </w:p>
        </w:tc>
        <w:tc>
          <w:tcPr>
            <w:tcW w:w="4770" w:type="dxa"/>
          </w:tcPr>
          <w:p w:rsidR="00C802EE" w:rsidRPr="0065725C" w:rsidRDefault="00C802EE" w:rsidP="00C652DB">
            <w:pPr>
              <w:jc w:val="center"/>
            </w:pPr>
            <w:r w:rsidRPr="0065725C">
              <w:rPr>
                <w:szCs w:val="22"/>
              </w:rPr>
              <w:t>6</w:t>
            </w:r>
          </w:p>
        </w:tc>
        <w:tc>
          <w:tcPr>
            <w:tcW w:w="3181" w:type="dxa"/>
          </w:tcPr>
          <w:p w:rsidR="00C802EE" w:rsidRPr="0065725C" w:rsidRDefault="00C802EE" w:rsidP="00C652DB">
            <w:pPr>
              <w:jc w:val="center"/>
            </w:pPr>
            <w:r w:rsidRPr="0065725C">
              <w:rPr>
                <w:szCs w:val="22"/>
              </w:rPr>
              <w:t>5</w:t>
            </w:r>
          </w:p>
        </w:tc>
      </w:tr>
      <w:tr w:rsidR="00C802EE" w:rsidRPr="0065725C" w:rsidTr="00C652DB">
        <w:trPr>
          <w:jc w:val="center"/>
        </w:trPr>
        <w:tc>
          <w:tcPr>
            <w:tcW w:w="720" w:type="dxa"/>
          </w:tcPr>
          <w:p w:rsidR="00C802EE" w:rsidRPr="0065725C" w:rsidRDefault="00C802EE" w:rsidP="00C652DB">
            <w:pPr>
              <w:jc w:val="center"/>
            </w:pPr>
            <w:r w:rsidRPr="0065725C">
              <w:rPr>
                <w:szCs w:val="22"/>
              </w:rPr>
              <w:t>7.</w:t>
            </w:r>
          </w:p>
        </w:tc>
        <w:tc>
          <w:tcPr>
            <w:tcW w:w="4770" w:type="dxa"/>
          </w:tcPr>
          <w:p w:rsidR="00C802EE" w:rsidRPr="0065725C" w:rsidRDefault="00C802EE" w:rsidP="00C652DB">
            <w:pPr>
              <w:jc w:val="center"/>
            </w:pPr>
            <w:r w:rsidRPr="0065725C">
              <w:rPr>
                <w:szCs w:val="22"/>
              </w:rPr>
              <w:t>7</w:t>
            </w:r>
          </w:p>
        </w:tc>
        <w:tc>
          <w:tcPr>
            <w:tcW w:w="3181" w:type="dxa"/>
          </w:tcPr>
          <w:p w:rsidR="00C802EE" w:rsidRPr="0065725C" w:rsidRDefault="00C802EE" w:rsidP="00C652DB">
            <w:pPr>
              <w:jc w:val="center"/>
            </w:pPr>
            <w:r w:rsidRPr="0065725C">
              <w:rPr>
                <w:szCs w:val="22"/>
              </w:rPr>
              <w:t>6</w:t>
            </w:r>
          </w:p>
        </w:tc>
      </w:tr>
      <w:tr w:rsidR="00C802EE" w:rsidRPr="0065725C" w:rsidTr="00C652DB">
        <w:trPr>
          <w:jc w:val="center"/>
        </w:trPr>
        <w:tc>
          <w:tcPr>
            <w:tcW w:w="720" w:type="dxa"/>
          </w:tcPr>
          <w:p w:rsidR="00C802EE" w:rsidRPr="0065725C" w:rsidRDefault="00C802EE" w:rsidP="00C652DB">
            <w:pPr>
              <w:jc w:val="center"/>
            </w:pPr>
            <w:r w:rsidRPr="0065725C">
              <w:rPr>
                <w:szCs w:val="22"/>
              </w:rPr>
              <w:t>8.</w:t>
            </w:r>
          </w:p>
        </w:tc>
        <w:tc>
          <w:tcPr>
            <w:tcW w:w="4770" w:type="dxa"/>
          </w:tcPr>
          <w:p w:rsidR="00C802EE" w:rsidRPr="0065725C" w:rsidRDefault="00C802EE" w:rsidP="00C652DB">
            <w:pPr>
              <w:jc w:val="center"/>
            </w:pPr>
            <w:r w:rsidRPr="0065725C">
              <w:rPr>
                <w:szCs w:val="22"/>
              </w:rPr>
              <w:t>8</w:t>
            </w:r>
          </w:p>
        </w:tc>
        <w:tc>
          <w:tcPr>
            <w:tcW w:w="3181" w:type="dxa"/>
          </w:tcPr>
          <w:p w:rsidR="00C802EE" w:rsidRPr="0065725C" w:rsidRDefault="00C802EE" w:rsidP="00C652DB">
            <w:pPr>
              <w:jc w:val="center"/>
            </w:pPr>
            <w:r w:rsidRPr="0065725C">
              <w:rPr>
                <w:szCs w:val="22"/>
              </w:rPr>
              <w:t>6</w:t>
            </w:r>
          </w:p>
        </w:tc>
      </w:tr>
      <w:tr w:rsidR="00C802EE" w:rsidRPr="0065725C" w:rsidTr="00C652DB">
        <w:trPr>
          <w:jc w:val="center"/>
        </w:trPr>
        <w:tc>
          <w:tcPr>
            <w:tcW w:w="720" w:type="dxa"/>
          </w:tcPr>
          <w:p w:rsidR="00C802EE" w:rsidRPr="0065725C" w:rsidRDefault="00C802EE" w:rsidP="00C652DB">
            <w:pPr>
              <w:jc w:val="center"/>
            </w:pPr>
            <w:r w:rsidRPr="0065725C">
              <w:rPr>
                <w:szCs w:val="22"/>
              </w:rPr>
              <w:t>9.</w:t>
            </w:r>
          </w:p>
        </w:tc>
        <w:tc>
          <w:tcPr>
            <w:tcW w:w="4770" w:type="dxa"/>
          </w:tcPr>
          <w:p w:rsidR="00C802EE" w:rsidRPr="0065725C" w:rsidRDefault="00C802EE" w:rsidP="00C652DB">
            <w:pPr>
              <w:jc w:val="center"/>
            </w:pPr>
            <w:r w:rsidRPr="0065725C">
              <w:rPr>
                <w:szCs w:val="22"/>
              </w:rPr>
              <w:t>9</w:t>
            </w:r>
          </w:p>
        </w:tc>
        <w:tc>
          <w:tcPr>
            <w:tcW w:w="3181" w:type="dxa"/>
          </w:tcPr>
          <w:p w:rsidR="00C802EE" w:rsidRPr="0065725C" w:rsidRDefault="00C802EE" w:rsidP="00C652DB">
            <w:pPr>
              <w:jc w:val="center"/>
            </w:pPr>
            <w:r w:rsidRPr="0065725C">
              <w:rPr>
                <w:szCs w:val="22"/>
              </w:rPr>
              <w:t>7</w:t>
            </w:r>
          </w:p>
        </w:tc>
      </w:tr>
      <w:tr w:rsidR="00C802EE" w:rsidRPr="0065725C" w:rsidTr="00C652DB">
        <w:trPr>
          <w:jc w:val="center"/>
        </w:trPr>
        <w:tc>
          <w:tcPr>
            <w:tcW w:w="720" w:type="dxa"/>
          </w:tcPr>
          <w:p w:rsidR="00C802EE" w:rsidRPr="0065725C" w:rsidRDefault="00C802EE" w:rsidP="00C652DB">
            <w:pPr>
              <w:jc w:val="center"/>
            </w:pPr>
            <w:r w:rsidRPr="0065725C">
              <w:rPr>
                <w:szCs w:val="22"/>
              </w:rPr>
              <w:t>10.</w:t>
            </w:r>
          </w:p>
        </w:tc>
        <w:tc>
          <w:tcPr>
            <w:tcW w:w="4770" w:type="dxa"/>
          </w:tcPr>
          <w:p w:rsidR="00C802EE" w:rsidRPr="0065725C" w:rsidRDefault="00C802EE" w:rsidP="00C652DB">
            <w:pPr>
              <w:jc w:val="center"/>
            </w:pPr>
            <w:r w:rsidRPr="0065725C">
              <w:rPr>
                <w:szCs w:val="22"/>
              </w:rPr>
              <w:t>10</w:t>
            </w:r>
          </w:p>
        </w:tc>
        <w:tc>
          <w:tcPr>
            <w:tcW w:w="3181" w:type="dxa"/>
          </w:tcPr>
          <w:p w:rsidR="00C802EE" w:rsidRPr="0065725C" w:rsidRDefault="00C802EE" w:rsidP="00C652DB">
            <w:pPr>
              <w:jc w:val="center"/>
            </w:pPr>
            <w:r w:rsidRPr="0065725C">
              <w:rPr>
                <w:szCs w:val="22"/>
              </w:rPr>
              <w:t>8</w:t>
            </w:r>
          </w:p>
        </w:tc>
      </w:tr>
      <w:tr w:rsidR="00C802EE" w:rsidRPr="0065725C" w:rsidTr="00C652DB">
        <w:trPr>
          <w:jc w:val="center"/>
        </w:trPr>
        <w:tc>
          <w:tcPr>
            <w:tcW w:w="720" w:type="dxa"/>
          </w:tcPr>
          <w:p w:rsidR="00C802EE" w:rsidRPr="0065725C" w:rsidRDefault="00C802EE" w:rsidP="00C652DB">
            <w:pPr>
              <w:jc w:val="center"/>
            </w:pPr>
            <w:r w:rsidRPr="0065725C">
              <w:rPr>
                <w:szCs w:val="22"/>
              </w:rPr>
              <w:t>11.</w:t>
            </w:r>
          </w:p>
        </w:tc>
        <w:tc>
          <w:tcPr>
            <w:tcW w:w="4770" w:type="dxa"/>
          </w:tcPr>
          <w:p w:rsidR="00C802EE" w:rsidRPr="0065725C" w:rsidRDefault="00C802EE" w:rsidP="00C652DB">
            <w:pPr>
              <w:jc w:val="center"/>
            </w:pPr>
            <w:r w:rsidRPr="0065725C">
              <w:rPr>
                <w:szCs w:val="22"/>
              </w:rPr>
              <w:t>11</w:t>
            </w:r>
          </w:p>
        </w:tc>
        <w:tc>
          <w:tcPr>
            <w:tcW w:w="3181" w:type="dxa"/>
          </w:tcPr>
          <w:p w:rsidR="00C802EE" w:rsidRPr="0065725C" w:rsidRDefault="00C802EE" w:rsidP="00C652DB">
            <w:pPr>
              <w:jc w:val="center"/>
            </w:pPr>
            <w:r w:rsidRPr="0065725C">
              <w:rPr>
                <w:szCs w:val="22"/>
              </w:rPr>
              <w:t>9</w:t>
            </w:r>
          </w:p>
        </w:tc>
      </w:tr>
      <w:tr w:rsidR="00C802EE" w:rsidRPr="0065725C" w:rsidTr="00C652DB">
        <w:trPr>
          <w:jc w:val="center"/>
        </w:trPr>
        <w:tc>
          <w:tcPr>
            <w:tcW w:w="720" w:type="dxa"/>
          </w:tcPr>
          <w:p w:rsidR="00C802EE" w:rsidRPr="0065725C" w:rsidRDefault="00C802EE" w:rsidP="00C652DB">
            <w:pPr>
              <w:jc w:val="center"/>
            </w:pPr>
            <w:r w:rsidRPr="0065725C">
              <w:rPr>
                <w:szCs w:val="22"/>
              </w:rPr>
              <w:t>12.</w:t>
            </w:r>
          </w:p>
        </w:tc>
        <w:tc>
          <w:tcPr>
            <w:tcW w:w="4770" w:type="dxa"/>
          </w:tcPr>
          <w:p w:rsidR="00C802EE" w:rsidRPr="0065725C" w:rsidRDefault="00C802EE" w:rsidP="00C652DB">
            <w:pPr>
              <w:jc w:val="center"/>
            </w:pPr>
            <w:r w:rsidRPr="0065725C">
              <w:rPr>
                <w:szCs w:val="22"/>
              </w:rPr>
              <w:t>12</w:t>
            </w:r>
          </w:p>
        </w:tc>
        <w:tc>
          <w:tcPr>
            <w:tcW w:w="3181" w:type="dxa"/>
          </w:tcPr>
          <w:p w:rsidR="00C802EE" w:rsidRPr="0065725C" w:rsidRDefault="00C802EE" w:rsidP="00C652DB">
            <w:pPr>
              <w:jc w:val="center"/>
            </w:pPr>
            <w:r w:rsidRPr="0065725C">
              <w:rPr>
                <w:szCs w:val="22"/>
              </w:rPr>
              <w:t>9</w:t>
            </w:r>
          </w:p>
        </w:tc>
      </w:tr>
      <w:tr w:rsidR="00C802EE" w:rsidRPr="0065725C" w:rsidTr="00C652DB">
        <w:trPr>
          <w:jc w:val="center"/>
        </w:trPr>
        <w:tc>
          <w:tcPr>
            <w:tcW w:w="720" w:type="dxa"/>
          </w:tcPr>
          <w:p w:rsidR="00C802EE" w:rsidRPr="0065725C" w:rsidRDefault="00C802EE" w:rsidP="00C652DB">
            <w:pPr>
              <w:jc w:val="center"/>
            </w:pPr>
            <w:r w:rsidRPr="0065725C">
              <w:rPr>
                <w:szCs w:val="22"/>
              </w:rPr>
              <w:t>13.</w:t>
            </w:r>
          </w:p>
        </w:tc>
        <w:tc>
          <w:tcPr>
            <w:tcW w:w="4770" w:type="dxa"/>
          </w:tcPr>
          <w:p w:rsidR="00C802EE" w:rsidRPr="0065725C" w:rsidRDefault="00C802EE" w:rsidP="00C652DB">
            <w:pPr>
              <w:jc w:val="center"/>
            </w:pPr>
            <w:r w:rsidRPr="0065725C">
              <w:rPr>
                <w:szCs w:val="22"/>
              </w:rPr>
              <w:t>13</w:t>
            </w:r>
          </w:p>
        </w:tc>
        <w:tc>
          <w:tcPr>
            <w:tcW w:w="3181" w:type="dxa"/>
          </w:tcPr>
          <w:p w:rsidR="00C802EE" w:rsidRPr="0065725C" w:rsidRDefault="00C802EE" w:rsidP="00C652DB">
            <w:pPr>
              <w:jc w:val="center"/>
            </w:pPr>
            <w:r w:rsidRPr="0065725C">
              <w:rPr>
                <w:szCs w:val="22"/>
              </w:rPr>
              <w:t>10</w:t>
            </w:r>
          </w:p>
        </w:tc>
      </w:tr>
      <w:tr w:rsidR="00C802EE" w:rsidRPr="0065725C" w:rsidTr="00C652DB">
        <w:trPr>
          <w:jc w:val="center"/>
        </w:trPr>
        <w:tc>
          <w:tcPr>
            <w:tcW w:w="720" w:type="dxa"/>
          </w:tcPr>
          <w:p w:rsidR="00C802EE" w:rsidRPr="0065725C" w:rsidRDefault="00C802EE" w:rsidP="00C652DB">
            <w:pPr>
              <w:jc w:val="center"/>
            </w:pPr>
            <w:r w:rsidRPr="0065725C">
              <w:rPr>
                <w:szCs w:val="22"/>
              </w:rPr>
              <w:t>14.</w:t>
            </w:r>
          </w:p>
        </w:tc>
        <w:tc>
          <w:tcPr>
            <w:tcW w:w="4770" w:type="dxa"/>
          </w:tcPr>
          <w:p w:rsidR="00C802EE" w:rsidRPr="0065725C" w:rsidRDefault="00C802EE" w:rsidP="00C652DB">
            <w:pPr>
              <w:jc w:val="center"/>
            </w:pPr>
            <w:r w:rsidRPr="0065725C">
              <w:rPr>
                <w:szCs w:val="22"/>
              </w:rPr>
              <w:t>14</w:t>
            </w:r>
          </w:p>
        </w:tc>
        <w:tc>
          <w:tcPr>
            <w:tcW w:w="3181" w:type="dxa"/>
          </w:tcPr>
          <w:p w:rsidR="00C802EE" w:rsidRPr="0065725C" w:rsidRDefault="00C802EE" w:rsidP="00C652DB">
            <w:pPr>
              <w:jc w:val="center"/>
            </w:pPr>
            <w:r w:rsidRPr="0065725C">
              <w:rPr>
                <w:szCs w:val="22"/>
              </w:rPr>
              <w:t>11</w:t>
            </w:r>
          </w:p>
        </w:tc>
      </w:tr>
      <w:tr w:rsidR="00C802EE" w:rsidRPr="0065725C" w:rsidTr="00C652DB">
        <w:trPr>
          <w:jc w:val="center"/>
        </w:trPr>
        <w:tc>
          <w:tcPr>
            <w:tcW w:w="720" w:type="dxa"/>
          </w:tcPr>
          <w:p w:rsidR="00C802EE" w:rsidRPr="0065725C" w:rsidRDefault="00C802EE" w:rsidP="00C652DB">
            <w:pPr>
              <w:jc w:val="center"/>
            </w:pPr>
            <w:r w:rsidRPr="0065725C">
              <w:rPr>
                <w:szCs w:val="22"/>
              </w:rPr>
              <w:t>15.</w:t>
            </w:r>
          </w:p>
        </w:tc>
        <w:tc>
          <w:tcPr>
            <w:tcW w:w="4770" w:type="dxa"/>
          </w:tcPr>
          <w:p w:rsidR="00C802EE" w:rsidRPr="0065725C" w:rsidRDefault="00C802EE" w:rsidP="00C652DB">
            <w:pPr>
              <w:jc w:val="center"/>
            </w:pPr>
            <w:r w:rsidRPr="0065725C">
              <w:rPr>
                <w:szCs w:val="22"/>
              </w:rPr>
              <w:t>15</w:t>
            </w:r>
          </w:p>
        </w:tc>
        <w:tc>
          <w:tcPr>
            <w:tcW w:w="3181" w:type="dxa"/>
          </w:tcPr>
          <w:p w:rsidR="00C802EE" w:rsidRPr="0065725C" w:rsidRDefault="00C802EE" w:rsidP="00C652DB">
            <w:pPr>
              <w:jc w:val="center"/>
            </w:pPr>
            <w:r w:rsidRPr="0065725C">
              <w:rPr>
                <w:szCs w:val="22"/>
              </w:rPr>
              <w:t>12</w:t>
            </w:r>
          </w:p>
        </w:tc>
      </w:tr>
      <w:tr w:rsidR="00C802EE" w:rsidRPr="0065725C" w:rsidTr="00C652DB">
        <w:trPr>
          <w:jc w:val="center"/>
        </w:trPr>
        <w:tc>
          <w:tcPr>
            <w:tcW w:w="720" w:type="dxa"/>
          </w:tcPr>
          <w:p w:rsidR="00C802EE" w:rsidRPr="0065725C" w:rsidRDefault="00C802EE" w:rsidP="00C652DB">
            <w:pPr>
              <w:jc w:val="center"/>
            </w:pPr>
            <w:r w:rsidRPr="0065725C">
              <w:rPr>
                <w:szCs w:val="22"/>
              </w:rPr>
              <w:t>16.</w:t>
            </w:r>
          </w:p>
        </w:tc>
        <w:tc>
          <w:tcPr>
            <w:tcW w:w="4770" w:type="dxa"/>
          </w:tcPr>
          <w:p w:rsidR="00C802EE" w:rsidRPr="0065725C" w:rsidRDefault="00C802EE" w:rsidP="00C652DB">
            <w:pPr>
              <w:jc w:val="center"/>
            </w:pPr>
            <w:r w:rsidRPr="0065725C">
              <w:rPr>
                <w:szCs w:val="22"/>
              </w:rPr>
              <w:t>16</w:t>
            </w:r>
          </w:p>
        </w:tc>
        <w:tc>
          <w:tcPr>
            <w:tcW w:w="3181" w:type="dxa"/>
          </w:tcPr>
          <w:p w:rsidR="00C802EE" w:rsidRPr="0065725C" w:rsidRDefault="00C802EE" w:rsidP="00C652DB">
            <w:pPr>
              <w:jc w:val="center"/>
            </w:pPr>
            <w:r w:rsidRPr="0065725C">
              <w:rPr>
                <w:szCs w:val="22"/>
              </w:rPr>
              <w:t>12</w:t>
            </w:r>
          </w:p>
        </w:tc>
      </w:tr>
      <w:tr w:rsidR="00C802EE" w:rsidRPr="0065725C" w:rsidTr="00C652DB">
        <w:trPr>
          <w:jc w:val="center"/>
        </w:trPr>
        <w:tc>
          <w:tcPr>
            <w:tcW w:w="720" w:type="dxa"/>
          </w:tcPr>
          <w:p w:rsidR="00C802EE" w:rsidRPr="0065725C" w:rsidRDefault="00C802EE" w:rsidP="00C652DB">
            <w:pPr>
              <w:jc w:val="center"/>
            </w:pPr>
            <w:r w:rsidRPr="0065725C">
              <w:rPr>
                <w:szCs w:val="22"/>
              </w:rPr>
              <w:t>17.</w:t>
            </w:r>
          </w:p>
        </w:tc>
        <w:tc>
          <w:tcPr>
            <w:tcW w:w="4770" w:type="dxa"/>
          </w:tcPr>
          <w:p w:rsidR="00C802EE" w:rsidRPr="0065725C" w:rsidRDefault="00C802EE" w:rsidP="00C652DB">
            <w:pPr>
              <w:jc w:val="center"/>
            </w:pPr>
            <w:r w:rsidRPr="0065725C">
              <w:rPr>
                <w:szCs w:val="22"/>
              </w:rPr>
              <w:t>17</w:t>
            </w:r>
          </w:p>
        </w:tc>
        <w:tc>
          <w:tcPr>
            <w:tcW w:w="3181" w:type="dxa"/>
          </w:tcPr>
          <w:p w:rsidR="00C802EE" w:rsidRPr="0065725C" w:rsidRDefault="00C802EE" w:rsidP="00C652DB">
            <w:pPr>
              <w:jc w:val="center"/>
            </w:pPr>
            <w:r w:rsidRPr="0065725C">
              <w:rPr>
                <w:szCs w:val="22"/>
              </w:rPr>
              <w:t>13</w:t>
            </w:r>
          </w:p>
        </w:tc>
      </w:tr>
      <w:tr w:rsidR="00C802EE" w:rsidRPr="0065725C" w:rsidTr="00C652DB">
        <w:trPr>
          <w:jc w:val="center"/>
        </w:trPr>
        <w:tc>
          <w:tcPr>
            <w:tcW w:w="720" w:type="dxa"/>
          </w:tcPr>
          <w:p w:rsidR="00C802EE" w:rsidRPr="0065725C" w:rsidRDefault="00C802EE" w:rsidP="00C652DB">
            <w:pPr>
              <w:jc w:val="center"/>
            </w:pPr>
            <w:r w:rsidRPr="0065725C">
              <w:rPr>
                <w:szCs w:val="22"/>
              </w:rPr>
              <w:t>18.</w:t>
            </w:r>
          </w:p>
        </w:tc>
        <w:tc>
          <w:tcPr>
            <w:tcW w:w="4770" w:type="dxa"/>
          </w:tcPr>
          <w:p w:rsidR="00C802EE" w:rsidRPr="0065725C" w:rsidRDefault="00C802EE" w:rsidP="00C652DB">
            <w:pPr>
              <w:jc w:val="center"/>
            </w:pPr>
            <w:r w:rsidRPr="0065725C">
              <w:rPr>
                <w:szCs w:val="22"/>
              </w:rPr>
              <w:t>18</w:t>
            </w:r>
          </w:p>
        </w:tc>
        <w:tc>
          <w:tcPr>
            <w:tcW w:w="3181" w:type="dxa"/>
          </w:tcPr>
          <w:p w:rsidR="00C802EE" w:rsidRPr="0065725C" w:rsidRDefault="00C802EE" w:rsidP="00C652DB">
            <w:pPr>
              <w:jc w:val="center"/>
            </w:pPr>
            <w:r w:rsidRPr="0065725C">
              <w:rPr>
                <w:szCs w:val="22"/>
              </w:rPr>
              <w:t>14</w:t>
            </w:r>
          </w:p>
        </w:tc>
      </w:tr>
      <w:tr w:rsidR="00C802EE" w:rsidRPr="0065725C" w:rsidTr="00C652DB">
        <w:trPr>
          <w:jc w:val="center"/>
        </w:trPr>
        <w:tc>
          <w:tcPr>
            <w:tcW w:w="720" w:type="dxa"/>
          </w:tcPr>
          <w:p w:rsidR="00C802EE" w:rsidRPr="0065725C" w:rsidRDefault="00C802EE" w:rsidP="00C652DB">
            <w:pPr>
              <w:jc w:val="center"/>
            </w:pPr>
            <w:r w:rsidRPr="0065725C">
              <w:rPr>
                <w:szCs w:val="22"/>
              </w:rPr>
              <w:t>19.</w:t>
            </w:r>
          </w:p>
        </w:tc>
        <w:tc>
          <w:tcPr>
            <w:tcW w:w="4770" w:type="dxa"/>
          </w:tcPr>
          <w:p w:rsidR="00C802EE" w:rsidRPr="0065725C" w:rsidRDefault="00C802EE" w:rsidP="00C652DB">
            <w:pPr>
              <w:jc w:val="center"/>
            </w:pPr>
            <w:r w:rsidRPr="0065725C">
              <w:rPr>
                <w:szCs w:val="22"/>
              </w:rPr>
              <w:t>19</w:t>
            </w:r>
          </w:p>
        </w:tc>
        <w:tc>
          <w:tcPr>
            <w:tcW w:w="3181" w:type="dxa"/>
          </w:tcPr>
          <w:p w:rsidR="00C802EE" w:rsidRPr="0065725C" w:rsidRDefault="00C802EE" w:rsidP="00C652DB">
            <w:pPr>
              <w:jc w:val="center"/>
            </w:pPr>
            <w:r w:rsidRPr="0065725C">
              <w:rPr>
                <w:szCs w:val="22"/>
              </w:rPr>
              <w:t>15</w:t>
            </w:r>
          </w:p>
        </w:tc>
      </w:tr>
      <w:tr w:rsidR="00C802EE" w:rsidRPr="0065725C" w:rsidTr="00C652DB">
        <w:trPr>
          <w:jc w:val="center"/>
        </w:trPr>
        <w:tc>
          <w:tcPr>
            <w:tcW w:w="720" w:type="dxa"/>
          </w:tcPr>
          <w:p w:rsidR="00C802EE" w:rsidRPr="0065725C" w:rsidRDefault="00C802EE" w:rsidP="00C652DB">
            <w:pPr>
              <w:jc w:val="center"/>
            </w:pPr>
            <w:r w:rsidRPr="0065725C">
              <w:rPr>
                <w:szCs w:val="22"/>
              </w:rPr>
              <w:t>20</w:t>
            </w:r>
          </w:p>
        </w:tc>
        <w:tc>
          <w:tcPr>
            <w:tcW w:w="4770" w:type="dxa"/>
          </w:tcPr>
          <w:p w:rsidR="00C802EE" w:rsidRPr="0065725C" w:rsidRDefault="00C802EE" w:rsidP="00C652DB">
            <w:pPr>
              <w:jc w:val="center"/>
            </w:pPr>
            <w:r w:rsidRPr="0065725C">
              <w:rPr>
                <w:szCs w:val="22"/>
              </w:rPr>
              <w:t>20</w:t>
            </w:r>
          </w:p>
        </w:tc>
        <w:tc>
          <w:tcPr>
            <w:tcW w:w="3181" w:type="dxa"/>
          </w:tcPr>
          <w:p w:rsidR="00C802EE" w:rsidRPr="0065725C" w:rsidRDefault="00C802EE" w:rsidP="00C652DB">
            <w:pPr>
              <w:jc w:val="center"/>
            </w:pPr>
            <w:r w:rsidRPr="0065725C">
              <w:rPr>
                <w:szCs w:val="22"/>
              </w:rPr>
              <w:t>15</w:t>
            </w:r>
          </w:p>
        </w:tc>
      </w:tr>
      <w:tr w:rsidR="00C802EE" w:rsidRPr="0065725C" w:rsidTr="00C652DB">
        <w:trPr>
          <w:jc w:val="center"/>
        </w:trPr>
        <w:tc>
          <w:tcPr>
            <w:tcW w:w="720" w:type="dxa"/>
          </w:tcPr>
          <w:p w:rsidR="00C802EE" w:rsidRPr="0065725C" w:rsidRDefault="00C802EE" w:rsidP="00C652DB">
            <w:pPr>
              <w:jc w:val="center"/>
            </w:pPr>
            <w:r w:rsidRPr="0065725C">
              <w:rPr>
                <w:szCs w:val="22"/>
              </w:rPr>
              <w:t>21.</w:t>
            </w:r>
          </w:p>
        </w:tc>
        <w:tc>
          <w:tcPr>
            <w:tcW w:w="4770" w:type="dxa"/>
          </w:tcPr>
          <w:p w:rsidR="00C802EE" w:rsidRPr="0065725C" w:rsidRDefault="00C802EE" w:rsidP="00C652DB">
            <w:pPr>
              <w:jc w:val="center"/>
            </w:pPr>
            <w:r w:rsidRPr="0065725C">
              <w:rPr>
                <w:szCs w:val="22"/>
              </w:rPr>
              <w:t>21</w:t>
            </w:r>
          </w:p>
        </w:tc>
        <w:tc>
          <w:tcPr>
            <w:tcW w:w="3181" w:type="dxa"/>
          </w:tcPr>
          <w:p w:rsidR="00C802EE" w:rsidRPr="0065725C" w:rsidRDefault="00C802EE" w:rsidP="00C652DB">
            <w:pPr>
              <w:jc w:val="center"/>
            </w:pPr>
            <w:r w:rsidRPr="0065725C">
              <w:rPr>
                <w:szCs w:val="22"/>
              </w:rPr>
              <w:t>16</w:t>
            </w:r>
          </w:p>
        </w:tc>
      </w:tr>
      <w:tr w:rsidR="00C802EE" w:rsidRPr="0065725C" w:rsidTr="00C652DB">
        <w:trPr>
          <w:jc w:val="center"/>
        </w:trPr>
        <w:tc>
          <w:tcPr>
            <w:tcW w:w="720" w:type="dxa"/>
          </w:tcPr>
          <w:p w:rsidR="00C802EE" w:rsidRPr="0065725C" w:rsidRDefault="00C802EE" w:rsidP="00C652DB">
            <w:pPr>
              <w:jc w:val="center"/>
            </w:pPr>
            <w:r w:rsidRPr="0065725C">
              <w:rPr>
                <w:szCs w:val="22"/>
              </w:rPr>
              <w:t>22.</w:t>
            </w:r>
          </w:p>
        </w:tc>
        <w:tc>
          <w:tcPr>
            <w:tcW w:w="4770" w:type="dxa"/>
          </w:tcPr>
          <w:p w:rsidR="00C802EE" w:rsidRPr="0065725C" w:rsidRDefault="00C802EE" w:rsidP="00C652DB">
            <w:pPr>
              <w:jc w:val="center"/>
            </w:pPr>
            <w:r w:rsidRPr="0065725C">
              <w:rPr>
                <w:szCs w:val="22"/>
              </w:rPr>
              <w:t>22</w:t>
            </w:r>
          </w:p>
        </w:tc>
        <w:tc>
          <w:tcPr>
            <w:tcW w:w="3181" w:type="dxa"/>
          </w:tcPr>
          <w:p w:rsidR="00C802EE" w:rsidRPr="0065725C" w:rsidRDefault="00C802EE" w:rsidP="00C652DB">
            <w:pPr>
              <w:jc w:val="center"/>
            </w:pPr>
            <w:r w:rsidRPr="0065725C">
              <w:rPr>
                <w:szCs w:val="22"/>
              </w:rPr>
              <w:t>17</w:t>
            </w:r>
          </w:p>
        </w:tc>
      </w:tr>
      <w:tr w:rsidR="00C802EE" w:rsidRPr="0065725C" w:rsidTr="00C652DB">
        <w:trPr>
          <w:jc w:val="center"/>
        </w:trPr>
        <w:tc>
          <w:tcPr>
            <w:tcW w:w="720" w:type="dxa"/>
          </w:tcPr>
          <w:p w:rsidR="00C802EE" w:rsidRPr="0065725C" w:rsidRDefault="00C802EE" w:rsidP="00C652DB">
            <w:pPr>
              <w:jc w:val="center"/>
            </w:pPr>
            <w:r w:rsidRPr="0065725C">
              <w:rPr>
                <w:szCs w:val="22"/>
              </w:rPr>
              <w:t>23.</w:t>
            </w:r>
          </w:p>
        </w:tc>
        <w:tc>
          <w:tcPr>
            <w:tcW w:w="4770" w:type="dxa"/>
          </w:tcPr>
          <w:p w:rsidR="00C802EE" w:rsidRPr="0065725C" w:rsidRDefault="00C802EE" w:rsidP="00C652DB">
            <w:pPr>
              <w:jc w:val="center"/>
            </w:pPr>
            <w:r w:rsidRPr="0065725C">
              <w:rPr>
                <w:szCs w:val="22"/>
              </w:rPr>
              <w:t>23</w:t>
            </w:r>
          </w:p>
        </w:tc>
        <w:tc>
          <w:tcPr>
            <w:tcW w:w="3181" w:type="dxa"/>
          </w:tcPr>
          <w:p w:rsidR="00C802EE" w:rsidRPr="0065725C" w:rsidRDefault="00C802EE" w:rsidP="00C652DB">
            <w:pPr>
              <w:jc w:val="center"/>
            </w:pPr>
            <w:r w:rsidRPr="0065725C">
              <w:rPr>
                <w:szCs w:val="22"/>
              </w:rPr>
              <w:t>18</w:t>
            </w:r>
          </w:p>
        </w:tc>
      </w:tr>
      <w:tr w:rsidR="00C802EE" w:rsidRPr="0065725C" w:rsidTr="00C652DB">
        <w:trPr>
          <w:jc w:val="center"/>
        </w:trPr>
        <w:tc>
          <w:tcPr>
            <w:tcW w:w="720" w:type="dxa"/>
          </w:tcPr>
          <w:p w:rsidR="00C802EE" w:rsidRPr="0065725C" w:rsidRDefault="00C802EE" w:rsidP="00C652DB">
            <w:pPr>
              <w:jc w:val="center"/>
            </w:pPr>
            <w:r w:rsidRPr="0065725C">
              <w:rPr>
                <w:szCs w:val="22"/>
              </w:rPr>
              <w:t>24.</w:t>
            </w:r>
          </w:p>
        </w:tc>
        <w:tc>
          <w:tcPr>
            <w:tcW w:w="4770" w:type="dxa"/>
          </w:tcPr>
          <w:p w:rsidR="00C802EE" w:rsidRPr="0065725C" w:rsidRDefault="00C802EE" w:rsidP="00C652DB">
            <w:pPr>
              <w:jc w:val="center"/>
            </w:pPr>
            <w:r w:rsidRPr="0065725C">
              <w:rPr>
                <w:szCs w:val="22"/>
              </w:rPr>
              <w:t>24</w:t>
            </w:r>
          </w:p>
        </w:tc>
        <w:tc>
          <w:tcPr>
            <w:tcW w:w="3181" w:type="dxa"/>
          </w:tcPr>
          <w:p w:rsidR="00C802EE" w:rsidRPr="0065725C" w:rsidRDefault="00C802EE" w:rsidP="00C652DB">
            <w:pPr>
              <w:jc w:val="center"/>
            </w:pPr>
            <w:r w:rsidRPr="0065725C">
              <w:rPr>
                <w:szCs w:val="22"/>
              </w:rPr>
              <w:t>19</w:t>
            </w:r>
          </w:p>
        </w:tc>
      </w:tr>
      <w:tr w:rsidR="00C802EE" w:rsidRPr="0065725C" w:rsidTr="00C652DB">
        <w:trPr>
          <w:jc w:val="center"/>
        </w:trPr>
        <w:tc>
          <w:tcPr>
            <w:tcW w:w="720" w:type="dxa"/>
          </w:tcPr>
          <w:p w:rsidR="00C802EE" w:rsidRPr="0065725C" w:rsidRDefault="00C802EE" w:rsidP="00C652DB">
            <w:pPr>
              <w:jc w:val="center"/>
            </w:pPr>
            <w:r w:rsidRPr="0065725C">
              <w:rPr>
                <w:szCs w:val="22"/>
              </w:rPr>
              <w:t>25.</w:t>
            </w:r>
          </w:p>
        </w:tc>
        <w:tc>
          <w:tcPr>
            <w:tcW w:w="4770" w:type="dxa"/>
          </w:tcPr>
          <w:p w:rsidR="00C802EE" w:rsidRPr="0065725C" w:rsidRDefault="00C802EE" w:rsidP="00C652DB">
            <w:pPr>
              <w:jc w:val="center"/>
            </w:pPr>
            <w:r w:rsidRPr="0065725C">
              <w:rPr>
                <w:szCs w:val="22"/>
              </w:rPr>
              <w:t>25</w:t>
            </w:r>
          </w:p>
        </w:tc>
        <w:tc>
          <w:tcPr>
            <w:tcW w:w="3181" w:type="dxa"/>
          </w:tcPr>
          <w:p w:rsidR="00C802EE" w:rsidRPr="0065725C" w:rsidRDefault="00C802EE" w:rsidP="00C652DB">
            <w:pPr>
              <w:jc w:val="center"/>
            </w:pPr>
            <w:r w:rsidRPr="0065725C">
              <w:rPr>
                <w:szCs w:val="22"/>
              </w:rPr>
              <w:t>19</w:t>
            </w:r>
          </w:p>
        </w:tc>
      </w:tr>
      <w:tr w:rsidR="00C802EE" w:rsidRPr="0065725C" w:rsidTr="00C652DB">
        <w:trPr>
          <w:jc w:val="center"/>
        </w:trPr>
        <w:tc>
          <w:tcPr>
            <w:tcW w:w="720" w:type="dxa"/>
          </w:tcPr>
          <w:p w:rsidR="00C802EE" w:rsidRPr="0065725C" w:rsidRDefault="00C802EE" w:rsidP="00C652DB">
            <w:pPr>
              <w:jc w:val="center"/>
            </w:pPr>
            <w:r w:rsidRPr="0065725C">
              <w:rPr>
                <w:szCs w:val="22"/>
              </w:rPr>
              <w:t>26.</w:t>
            </w:r>
          </w:p>
        </w:tc>
        <w:tc>
          <w:tcPr>
            <w:tcW w:w="4770" w:type="dxa"/>
          </w:tcPr>
          <w:p w:rsidR="00C802EE" w:rsidRPr="0065725C" w:rsidRDefault="00C802EE" w:rsidP="00C652DB">
            <w:pPr>
              <w:jc w:val="center"/>
            </w:pPr>
            <w:r w:rsidRPr="0065725C">
              <w:rPr>
                <w:szCs w:val="22"/>
              </w:rPr>
              <w:t>26</w:t>
            </w:r>
          </w:p>
        </w:tc>
        <w:tc>
          <w:tcPr>
            <w:tcW w:w="3181" w:type="dxa"/>
          </w:tcPr>
          <w:p w:rsidR="00C802EE" w:rsidRPr="0065725C" w:rsidRDefault="00C802EE" w:rsidP="00C652DB">
            <w:pPr>
              <w:jc w:val="center"/>
            </w:pPr>
            <w:r w:rsidRPr="0065725C">
              <w:rPr>
                <w:szCs w:val="22"/>
              </w:rPr>
              <w:t>20</w:t>
            </w:r>
          </w:p>
        </w:tc>
      </w:tr>
      <w:tr w:rsidR="00C802EE" w:rsidRPr="0065725C" w:rsidTr="00C652DB">
        <w:trPr>
          <w:jc w:val="center"/>
        </w:trPr>
        <w:tc>
          <w:tcPr>
            <w:tcW w:w="720" w:type="dxa"/>
          </w:tcPr>
          <w:p w:rsidR="00C802EE" w:rsidRPr="0065725C" w:rsidRDefault="00C802EE" w:rsidP="00C652DB">
            <w:pPr>
              <w:jc w:val="center"/>
            </w:pPr>
            <w:r w:rsidRPr="0065725C">
              <w:rPr>
                <w:szCs w:val="22"/>
              </w:rPr>
              <w:t>27.</w:t>
            </w:r>
          </w:p>
        </w:tc>
        <w:tc>
          <w:tcPr>
            <w:tcW w:w="4770" w:type="dxa"/>
          </w:tcPr>
          <w:p w:rsidR="00C802EE" w:rsidRPr="0065725C" w:rsidRDefault="00C802EE" w:rsidP="00C652DB">
            <w:pPr>
              <w:jc w:val="center"/>
            </w:pPr>
            <w:r w:rsidRPr="0065725C">
              <w:rPr>
                <w:szCs w:val="22"/>
              </w:rPr>
              <w:t>27</w:t>
            </w:r>
          </w:p>
        </w:tc>
        <w:tc>
          <w:tcPr>
            <w:tcW w:w="3181" w:type="dxa"/>
          </w:tcPr>
          <w:p w:rsidR="00C802EE" w:rsidRPr="0065725C" w:rsidRDefault="00C802EE" w:rsidP="00C652DB">
            <w:pPr>
              <w:jc w:val="center"/>
            </w:pPr>
            <w:r w:rsidRPr="0065725C">
              <w:rPr>
                <w:szCs w:val="22"/>
              </w:rPr>
              <w:t>21</w:t>
            </w:r>
          </w:p>
        </w:tc>
      </w:tr>
      <w:tr w:rsidR="00C802EE" w:rsidRPr="0065725C" w:rsidTr="00C652DB">
        <w:trPr>
          <w:jc w:val="center"/>
        </w:trPr>
        <w:tc>
          <w:tcPr>
            <w:tcW w:w="720" w:type="dxa"/>
          </w:tcPr>
          <w:p w:rsidR="00C802EE" w:rsidRPr="0065725C" w:rsidRDefault="00C802EE" w:rsidP="00C652DB">
            <w:pPr>
              <w:jc w:val="center"/>
            </w:pPr>
            <w:r w:rsidRPr="0065725C">
              <w:rPr>
                <w:szCs w:val="22"/>
              </w:rPr>
              <w:t>28.</w:t>
            </w:r>
          </w:p>
        </w:tc>
        <w:tc>
          <w:tcPr>
            <w:tcW w:w="4770" w:type="dxa"/>
          </w:tcPr>
          <w:p w:rsidR="00C802EE" w:rsidRPr="0065725C" w:rsidRDefault="00C802EE" w:rsidP="00C652DB">
            <w:pPr>
              <w:jc w:val="center"/>
            </w:pPr>
            <w:r w:rsidRPr="0065725C">
              <w:rPr>
                <w:szCs w:val="22"/>
              </w:rPr>
              <w:t>28</w:t>
            </w:r>
          </w:p>
        </w:tc>
        <w:tc>
          <w:tcPr>
            <w:tcW w:w="3181" w:type="dxa"/>
          </w:tcPr>
          <w:p w:rsidR="00C802EE" w:rsidRPr="0065725C" w:rsidRDefault="00C802EE" w:rsidP="00C652DB">
            <w:pPr>
              <w:jc w:val="center"/>
            </w:pPr>
            <w:r w:rsidRPr="0065725C">
              <w:rPr>
                <w:szCs w:val="22"/>
              </w:rPr>
              <w:t>22</w:t>
            </w:r>
          </w:p>
        </w:tc>
      </w:tr>
      <w:tr w:rsidR="00C802EE" w:rsidRPr="0065725C" w:rsidTr="00C652DB">
        <w:trPr>
          <w:jc w:val="center"/>
        </w:trPr>
        <w:tc>
          <w:tcPr>
            <w:tcW w:w="720" w:type="dxa"/>
          </w:tcPr>
          <w:p w:rsidR="00C802EE" w:rsidRPr="0065725C" w:rsidRDefault="00C802EE" w:rsidP="00C652DB">
            <w:pPr>
              <w:jc w:val="center"/>
            </w:pPr>
            <w:r w:rsidRPr="0065725C">
              <w:rPr>
                <w:szCs w:val="22"/>
              </w:rPr>
              <w:t>29.</w:t>
            </w:r>
          </w:p>
        </w:tc>
        <w:tc>
          <w:tcPr>
            <w:tcW w:w="4770" w:type="dxa"/>
          </w:tcPr>
          <w:p w:rsidR="00C802EE" w:rsidRPr="0065725C" w:rsidRDefault="00C802EE" w:rsidP="00C652DB">
            <w:pPr>
              <w:jc w:val="center"/>
            </w:pPr>
            <w:r w:rsidRPr="0065725C">
              <w:rPr>
                <w:szCs w:val="22"/>
              </w:rPr>
              <w:t>29</w:t>
            </w:r>
          </w:p>
        </w:tc>
        <w:tc>
          <w:tcPr>
            <w:tcW w:w="3181" w:type="dxa"/>
          </w:tcPr>
          <w:p w:rsidR="00C802EE" w:rsidRPr="0065725C" w:rsidRDefault="00C802EE" w:rsidP="00C652DB">
            <w:pPr>
              <w:jc w:val="center"/>
            </w:pPr>
            <w:r w:rsidRPr="0065725C">
              <w:rPr>
                <w:szCs w:val="22"/>
              </w:rPr>
              <w:t>22</w:t>
            </w:r>
          </w:p>
        </w:tc>
      </w:tr>
      <w:tr w:rsidR="00C802EE" w:rsidRPr="0065725C" w:rsidTr="00C652DB">
        <w:trPr>
          <w:jc w:val="center"/>
        </w:trPr>
        <w:tc>
          <w:tcPr>
            <w:tcW w:w="720" w:type="dxa"/>
          </w:tcPr>
          <w:p w:rsidR="00C802EE" w:rsidRPr="0065725C" w:rsidRDefault="00C802EE" w:rsidP="00C652DB">
            <w:pPr>
              <w:jc w:val="center"/>
            </w:pPr>
            <w:r w:rsidRPr="0065725C">
              <w:rPr>
                <w:szCs w:val="22"/>
              </w:rPr>
              <w:t>30.</w:t>
            </w:r>
          </w:p>
        </w:tc>
        <w:tc>
          <w:tcPr>
            <w:tcW w:w="4770" w:type="dxa"/>
          </w:tcPr>
          <w:p w:rsidR="00C802EE" w:rsidRPr="0065725C" w:rsidRDefault="00C802EE" w:rsidP="00C652DB">
            <w:pPr>
              <w:jc w:val="center"/>
            </w:pPr>
            <w:r w:rsidRPr="0065725C">
              <w:rPr>
                <w:szCs w:val="22"/>
              </w:rPr>
              <w:t>30</w:t>
            </w:r>
          </w:p>
        </w:tc>
        <w:tc>
          <w:tcPr>
            <w:tcW w:w="3181" w:type="dxa"/>
          </w:tcPr>
          <w:p w:rsidR="00C802EE" w:rsidRPr="0065725C" w:rsidRDefault="00C802EE" w:rsidP="00C652DB">
            <w:pPr>
              <w:jc w:val="center"/>
            </w:pPr>
            <w:r w:rsidRPr="0065725C">
              <w:rPr>
                <w:szCs w:val="22"/>
              </w:rPr>
              <w:t>23</w:t>
            </w:r>
          </w:p>
        </w:tc>
      </w:tr>
      <w:tr w:rsidR="00C802EE" w:rsidRPr="0065725C" w:rsidTr="00C652DB">
        <w:trPr>
          <w:jc w:val="center"/>
        </w:trPr>
        <w:tc>
          <w:tcPr>
            <w:tcW w:w="720" w:type="dxa"/>
          </w:tcPr>
          <w:p w:rsidR="00C802EE" w:rsidRPr="0065725C" w:rsidRDefault="00C802EE" w:rsidP="00C652DB">
            <w:pPr>
              <w:jc w:val="center"/>
            </w:pPr>
            <w:r w:rsidRPr="0065725C">
              <w:rPr>
                <w:szCs w:val="22"/>
              </w:rPr>
              <w:t>31.</w:t>
            </w:r>
          </w:p>
        </w:tc>
        <w:tc>
          <w:tcPr>
            <w:tcW w:w="4770" w:type="dxa"/>
          </w:tcPr>
          <w:p w:rsidR="00C802EE" w:rsidRPr="0065725C" w:rsidRDefault="00C802EE" w:rsidP="00C652DB">
            <w:pPr>
              <w:jc w:val="center"/>
            </w:pPr>
            <w:r w:rsidRPr="0065725C">
              <w:rPr>
                <w:szCs w:val="22"/>
              </w:rPr>
              <w:t>31</w:t>
            </w:r>
          </w:p>
        </w:tc>
        <w:tc>
          <w:tcPr>
            <w:tcW w:w="3181" w:type="dxa"/>
          </w:tcPr>
          <w:p w:rsidR="00C802EE" w:rsidRPr="0065725C" w:rsidRDefault="00C802EE" w:rsidP="00C652DB">
            <w:pPr>
              <w:jc w:val="center"/>
            </w:pPr>
            <w:r w:rsidRPr="0065725C">
              <w:rPr>
                <w:szCs w:val="22"/>
              </w:rPr>
              <w:t>24</w:t>
            </w:r>
          </w:p>
        </w:tc>
      </w:tr>
      <w:tr w:rsidR="00C802EE" w:rsidRPr="0065725C" w:rsidTr="00C652DB">
        <w:trPr>
          <w:jc w:val="center"/>
        </w:trPr>
        <w:tc>
          <w:tcPr>
            <w:tcW w:w="720" w:type="dxa"/>
          </w:tcPr>
          <w:p w:rsidR="00C802EE" w:rsidRPr="0065725C" w:rsidRDefault="00C802EE" w:rsidP="00C652DB">
            <w:pPr>
              <w:jc w:val="center"/>
            </w:pPr>
            <w:r w:rsidRPr="0065725C">
              <w:rPr>
                <w:szCs w:val="22"/>
              </w:rPr>
              <w:t>32.</w:t>
            </w:r>
          </w:p>
        </w:tc>
        <w:tc>
          <w:tcPr>
            <w:tcW w:w="4770" w:type="dxa"/>
          </w:tcPr>
          <w:p w:rsidR="00C802EE" w:rsidRPr="0065725C" w:rsidRDefault="00C802EE" w:rsidP="00C652DB">
            <w:pPr>
              <w:jc w:val="center"/>
            </w:pPr>
            <w:r w:rsidRPr="0065725C">
              <w:rPr>
                <w:szCs w:val="22"/>
              </w:rPr>
              <w:t>32</w:t>
            </w:r>
          </w:p>
        </w:tc>
        <w:tc>
          <w:tcPr>
            <w:tcW w:w="3181" w:type="dxa"/>
          </w:tcPr>
          <w:p w:rsidR="00C802EE" w:rsidRPr="0065725C" w:rsidRDefault="00C802EE" w:rsidP="00C652DB">
            <w:pPr>
              <w:jc w:val="center"/>
            </w:pPr>
            <w:r w:rsidRPr="0065725C">
              <w:rPr>
                <w:szCs w:val="22"/>
              </w:rPr>
              <w:t>25</w:t>
            </w:r>
          </w:p>
        </w:tc>
      </w:tr>
      <w:tr w:rsidR="00C802EE" w:rsidRPr="0065725C" w:rsidTr="00C652DB">
        <w:trPr>
          <w:jc w:val="center"/>
        </w:trPr>
        <w:tc>
          <w:tcPr>
            <w:tcW w:w="720" w:type="dxa"/>
          </w:tcPr>
          <w:p w:rsidR="00C802EE" w:rsidRPr="0065725C" w:rsidRDefault="00C802EE" w:rsidP="00C652DB">
            <w:pPr>
              <w:jc w:val="center"/>
            </w:pPr>
            <w:r w:rsidRPr="0065725C">
              <w:rPr>
                <w:szCs w:val="22"/>
              </w:rPr>
              <w:t>33.</w:t>
            </w:r>
          </w:p>
        </w:tc>
        <w:tc>
          <w:tcPr>
            <w:tcW w:w="4770" w:type="dxa"/>
          </w:tcPr>
          <w:p w:rsidR="00C802EE" w:rsidRPr="0065725C" w:rsidRDefault="00C802EE" w:rsidP="00C652DB">
            <w:pPr>
              <w:jc w:val="center"/>
            </w:pPr>
            <w:r w:rsidRPr="0065725C">
              <w:rPr>
                <w:szCs w:val="22"/>
              </w:rPr>
              <w:t>33</w:t>
            </w:r>
          </w:p>
        </w:tc>
        <w:tc>
          <w:tcPr>
            <w:tcW w:w="3181" w:type="dxa"/>
          </w:tcPr>
          <w:p w:rsidR="00C802EE" w:rsidRPr="0065725C" w:rsidRDefault="00C802EE" w:rsidP="00C652DB">
            <w:pPr>
              <w:jc w:val="center"/>
            </w:pPr>
            <w:r w:rsidRPr="0065725C">
              <w:rPr>
                <w:szCs w:val="22"/>
              </w:rPr>
              <w:t>25</w:t>
            </w:r>
          </w:p>
        </w:tc>
      </w:tr>
      <w:tr w:rsidR="00C802EE" w:rsidRPr="0065725C" w:rsidTr="00C652DB">
        <w:trPr>
          <w:jc w:val="center"/>
        </w:trPr>
        <w:tc>
          <w:tcPr>
            <w:tcW w:w="720" w:type="dxa"/>
          </w:tcPr>
          <w:p w:rsidR="00C802EE" w:rsidRPr="0065725C" w:rsidRDefault="00C802EE" w:rsidP="00C652DB">
            <w:pPr>
              <w:jc w:val="center"/>
            </w:pPr>
            <w:r w:rsidRPr="0065725C">
              <w:rPr>
                <w:szCs w:val="22"/>
              </w:rPr>
              <w:t>34.</w:t>
            </w:r>
          </w:p>
        </w:tc>
        <w:tc>
          <w:tcPr>
            <w:tcW w:w="4770" w:type="dxa"/>
          </w:tcPr>
          <w:p w:rsidR="00C802EE" w:rsidRPr="0065725C" w:rsidRDefault="00C802EE" w:rsidP="00C652DB">
            <w:pPr>
              <w:jc w:val="center"/>
            </w:pPr>
            <w:r w:rsidRPr="0065725C">
              <w:rPr>
                <w:szCs w:val="22"/>
              </w:rPr>
              <w:t>34</w:t>
            </w:r>
          </w:p>
        </w:tc>
        <w:tc>
          <w:tcPr>
            <w:tcW w:w="3181" w:type="dxa"/>
          </w:tcPr>
          <w:p w:rsidR="00C802EE" w:rsidRPr="0065725C" w:rsidRDefault="00C802EE" w:rsidP="00C652DB">
            <w:pPr>
              <w:jc w:val="center"/>
            </w:pPr>
            <w:r w:rsidRPr="0065725C">
              <w:rPr>
                <w:szCs w:val="22"/>
              </w:rPr>
              <w:t>26</w:t>
            </w:r>
          </w:p>
        </w:tc>
      </w:tr>
      <w:tr w:rsidR="00C802EE" w:rsidRPr="0065725C" w:rsidTr="00C652DB">
        <w:trPr>
          <w:jc w:val="center"/>
        </w:trPr>
        <w:tc>
          <w:tcPr>
            <w:tcW w:w="720" w:type="dxa"/>
          </w:tcPr>
          <w:p w:rsidR="00C802EE" w:rsidRPr="0065725C" w:rsidRDefault="00C802EE" w:rsidP="00C652DB">
            <w:pPr>
              <w:jc w:val="center"/>
            </w:pPr>
            <w:r w:rsidRPr="0065725C">
              <w:rPr>
                <w:szCs w:val="22"/>
              </w:rPr>
              <w:t>35.</w:t>
            </w:r>
          </w:p>
        </w:tc>
        <w:tc>
          <w:tcPr>
            <w:tcW w:w="4770" w:type="dxa"/>
          </w:tcPr>
          <w:p w:rsidR="00C802EE" w:rsidRPr="0065725C" w:rsidRDefault="00C802EE" w:rsidP="00C652DB">
            <w:pPr>
              <w:jc w:val="center"/>
            </w:pPr>
            <w:r w:rsidRPr="0065725C">
              <w:rPr>
                <w:szCs w:val="22"/>
              </w:rPr>
              <w:t>35</w:t>
            </w:r>
          </w:p>
        </w:tc>
        <w:tc>
          <w:tcPr>
            <w:tcW w:w="3181" w:type="dxa"/>
          </w:tcPr>
          <w:p w:rsidR="00C802EE" w:rsidRPr="0065725C" w:rsidRDefault="00C802EE" w:rsidP="00C652DB">
            <w:pPr>
              <w:jc w:val="center"/>
            </w:pPr>
            <w:r w:rsidRPr="0065725C">
              <w:rPr>
                <w:szCs w:val="22"/>
              </w:rPr>
              <w:t>27</w:t>
            </w:r>
          </w:p>
        </w:tc>
      </w:tr>
      <w:bookmarkEnd w:id="830"/>
      <w:bookmarkEnd w:id="831"/>
    </w:tbl>
    <w:p w:rsidR="00331B21" w:rsidRPr="0065725C" w:rsidRDefault="00331B21" w:rsidP="00222C32">
      <w:pPr>
        <w:spacing w:before="0" w:line="240" w:lineRule="auto"/>
        <w:jc w:val="left"/>
        <w:rPr>
          <w:iCs/>
          <w:lang w:val="en-US"/>
        </w:rPr>
      </w:pPr>
    </w:p>
    <w:p w:rsidR="00331B21" w:rsidRPr="0065725C" w:rsidRDefault="00331B21">
      <w:pPr>
        <w:spacing w:before="0" w:line="240" w:lineRule="auto"/>
        <w:jc w:val="left"/>
        <w:rPr>
          <w:iCs/>
          <w:lang w:val="en-US"/>
        </w:rPr>
      </w:pPr>
      <w:r w:rsidRPr="0065725C">
        <w:rPr>
          <w:iCs/>
          <w:lang w:val="en-US"/>
        </w:rPr>
        <w:br w:type="page"/>
      </w:r>
    </w:p>
    <w:p w:rsidR="00A44CA7" w:rsidRPr="0065725C" w:rsidRDefault="00331B21">
      <w:pPr>
        <w:pStyle w:val="Heading1"/>
        <w:numPr>
          <w:ilvl w:val="1"/>
          <w:numId w:val="1"/>
        </w:numPr>
        <w:spacing w:line="276" w:lineRule="auto"/>
        <w:ind w:left="851" w:hanging="851"/>
        <w:rPr>
          <w:color w:val="auto"/>
        </w:rPr>
      </w:pPr>
      <w:bookmarkStart w:id="838" w:name="_Toc357733359"/>
      <w:r w:rsidRPr="0065725C">
        <w:rPr>
          <w:iCs/>
          <w:color w:val="auto"/>
        </w:rPr>
        <w:t>LIST OF PERSONS WHO HAVE ATTENDED PUBLIC HEARING</w:t>
      </w:r>
      <w:r w:rsidR="00710ADC" w:rsidRPr="0065725C">
        <w:rPr>
          <w:iCs/>
          <w:color w:val="auto"/>
        </w:rPr>
        <w:t xml:space="preserve"> </w:t>
      </w:r>
      <w:r w:rsidRPr="0065725C">
        <w:rPr>
          <w:iCs/>
          <w:color w:val="auto"/>
        </w:rPr>
        <w:t>AT 4 PLACES IN RESPECT OF SUO-MOTU PROCEEDINGS FOR ARR &amp; TARIFF DETERMINATION FOR FY 2013-14</w:t>
      </w:r>
      <w:bookmarkEnd w:id="838"/>
    </w:p>
    <w:p w:rsidR="00331B21" w:rsidRPr="0065725C" w:rsidRDefault="00331B21" w:rsidP="00331B21">
      <w:pPr>
        <w:jc w:val="left"/>
        <w:rPr>
          <w:bCs/>
          <w:lang w:val="en-US"/>
        </w:rPr>
      </w:pP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7"/>
        <w:gridCol w:w="3975"/>
        <w:gridCol w:w="4096"/>
      </w:tblGrid>
      <w:tr w:rsidR="001A3601" w:rsidRPr="0065725C" w:rsidTr="001A3601">
        <w:trPr>
          <w:trHeight w:val="300"/>
          <w:tblHeader/>
        </w:trPr>
        <w:tc>
          <w:tcPr>
            <w:tcW w:w="5000" w:type="pct"/>
            <w:gridSpan w:val="3"/>
            <w:shd w:val="clear" w:color="000000" w:fill="C5D9F1"/>
            <w:noWrap/>
            <w:vAlign w:val="bottom"/>
            <w:hideMark/>
          </w:tcPr>
          <w:p w:rsidR="00A44CA7" w:rsidRPr="0065725C" w:rsidRDefault="00785E17">
            <w:pPr>
              <w:spacing w:before="0"/>
              <w:jc w:val="center"/>
              <w:rPr>
                <w:rFonts w:asciiTheme="minorHAnsi" w:hAnsiTheme="minorHAnsi" w:cstheme="minorHAnsi"/>
                <w:b/>
                <w:bCs/>
                <w:color w:val="000000"/>
                <w:lang w:val="en-US"/>
              </w:rPr>
            </w:pPr>
            <w:r w:rsidRPr="0065725C">
              <w:rPr>
                <w:rFonts w:asciiTheme="minorHAnsi" w:hAnsiTheme="minorHAnsi" w:cstheme="minorHAnsi"/>
                <w:b/>
                <w:bCs/>
                <w:color w:val="000000"/>
                <w:lang w:val="en-US"/>
              </w:rPr>
              <w:t>List of Persons who attended Public Hearing in Kanpur on 15</w:t>
            </w:r>
            <w:r w:rsidRPr="0065725C">
              <w:rPr>
                <w:rFonts w:asciiTheme="minorHAnsi" w:hAnsiTheme="minorHAnsi" w:cstheme="minorHAnsi"/>
                <w:b/>
                <w:bCs/>
                <w:color w:val="000000"/>
                <w:vertAlign w:val="superscript"/>
                <w:lang w:val="en-US"/>
              </w:rPr>
              <w:t>th</w:t>
            </w:r>
            <w:r w:rsidRPr="0065725C">
              <w:rPr>
                <w:rFonts w:asciiTheme="minorHAnsi" w:hAnsiTheme="minorHAnsi" w:cstheme="minorHAnsi"/>
                <w:b/>
                <w:bCs/>
                <w:color w:val="000000"/>
                <w:lang w:val="en-US"/>
              </w:rPr>
              <w:t xml:space="preserve"> April, 2013</w:t>
            </w:r>
          </w:p>
        </w:tc>
      </w:tr>
      <w:tr w:rsidR="001A3601" w:rsidRPr="0065725C" w:rsidTr="001A3601">
        <w:trPr>
          <w:trHeight w:val="300"/>
          <w:tblHeader/>
        </w:trPr>
        <w:tc>
          <w:tcPr>
            <w:tcW w:w="460"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S.</w:t>
            </w:r>
            <w:r w:rsidR="00D31494" w:rsidRPr="0065725C">
              <w:rPr>
                <w:rFonts w:asciiTheme="minorHAnsi" w:hAnsiTheme="minorHAnsi" w:cstheme="minorHAnsi"/>
                <w:b/>
                <w:bCs/>
                <w:color w:val="000000"/>
                <w:lang w:val="en-US"/>
              </w:rPr>
              <w:t xml:space="preserve"> </w:t>
            </w:r>
            <w:r w:rsidRPr="0065725C">
              <w:rPr>
                <w:rFonts w:asciiTheme="minorHAnsi" w:hAnsiTheme="minorHAnsi" w:cstheme="minorHAnsi"/>
                <w:b/>
                <w:bCs/>
                <w:color w:val="000000"/>
                <w:lang w:val="en-US"/>
              </w:rPr>
              <w:t>No</w:t>
            </w:r>
          </w:p>
        </w:tc>
        <w:tc>
          <w:tcPr>
            <w:tcW w:w="2236"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Name</w:t>
            </w:r>
          </w:p>
        </w:tc>
        <w:tc>
          <w:tcPr>
            <w:tcW w:w="2305"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Organization</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S.K. Verma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SE,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Sushil Garg</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EE,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Er. B.K. Astha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SDO,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Pankaj Saxena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Dy. CAO,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5</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Lalit Mohan Agarwal</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Girohar Cold Storage</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6</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Ramesh Kumar</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CE (Commercial),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7</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S.B. Verma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PA (Commercial),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8</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R.D. Pandey</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EE,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9</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Manmohan Rajpal</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Indian Industries Association (IIA)</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10</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Rajesh Grover</w:t>
            </w:r>
          </w:p>
        </w:tc>
        <w:tc>
          <w:tcPr>
            <w:tcW w:w="2305" w:type="pct"/>
            <w:shd w:val="clear" w:color="auto" w:fill="auto"/>
            <w:noWrap/>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Indian Industries Association (IIA)</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11</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G.R. Ambwani</w:t>
            </w:r>
          </w:p>
        </w:tc>
        <w:tc>
          <w:tcPr>
            <w:tcW w:w="2305" w:type="pct"/>
            <w:shd w:val="clear" w:color="auto" w:fill="auto"/>
            <w:noWrap/>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Indian Industries Association (IIA)</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12</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Anil Gupta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13</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Umesh Chandra Srivastava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14</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Mr. Chotebhai Naronha </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15</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G.K Agarwal</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16</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Sunil Gupta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PIA</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17</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Mrs. Nisha Rani</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18</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B.D. Rai</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Bhartiya Janata Party (BJP)</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19</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D.N. Mishra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20</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R.S. Pandey</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Managing Director,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21</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S.N. Bajpai</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Director (Technical), </w:t>
            </w:r>
            <w:r w:rsidR="00D31494" w:rsidRPr="0065725C">
              <w:rPr>
                <w:rFonts w:asciiTheme="minorHAnsi" w:hAnsiTheme="minorHAnsi" w:cstheme="minorHAnsi"/>
                <w:color w:val="000000"/>
                <w:lang w:val="en-US"/>
              </w:rPr>
              <w:t>KESCO</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22</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Bharat Rajyogi</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Aam Aadmi Party</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23</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P.N. Agarwal</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Prakash Metal Works (P) Ltd.</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24</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D.C. Verma</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UPPCL</w:t>
            </w:r>
          </w:p>
        </w:tc>
      </w:tr>
      <w:tr w:rsidR="001A3601" w:rsidRPr="0065725C" w:rsidTr="001A3601">
        <w:trPr>
          <w:trHeight w:val="300"/>
        </w:trPr>
        <w:tc>
          <w:tcPr>
            <w:tcW w:w="46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25</w:t>
            </w:r>
          </w:p>
        </w:tc>
        <w:tc>
          <w:tcPr>
            <w:tcW w:w="2236"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Mrs. Rani</w:t>
            </w:r>
          </w:p>
        </w:tc>
        <w:tc>
          <w:tcPr>
            <w:tcW w:w="2305"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1A3601" w:rsidRPr="0065725C" w:rsidTr="001A3601">
        <w:trPr>
          <w:trHeight w:val="300"/>
        </w:trPr>
        <w:tc>
          <w:tcPr>
            <w:tcW w:w="46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26</w:t>
            </w:r>
          </w:p>
        </w:tc>
        <w:tc>
          <w:tcPr>
            <w:tcW w:w="2236"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Mohd. Ghufran</w:t>
            </w:r>
          </w:p>
        </w:tc>
        <w:tc>
          <w:tcPr>
            <w:tcW w:w="2305"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CE (RAU), UPPCL</w:t>
            </w:r>
          </w:p>
        </w:tc>
      </w:tr>
      <w:tr w:rsidR="001A3601" w:rsidRPr="0065725C" w:rsidTr="001A3601">
        <w:trPr>
          <w:trHeight w:val="300"/>
        </w:trPr>
        <w:tc>
          <w:tcPr>
            <w:tcW w:w="46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27</w:t>
            </w:r>
          </w:p>
        </w:tc>
        <w:tc>
          <w:tcPr>
            <w:tcW w:w="2236"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Sukhendu Joshi</w:t>
            </w:r>
          </w:p>
        </w:tc>
        <w:tc>
          <w:tcPr>
            <w:tcW w:w="2305"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UPPCKL</w:t>
            </w:r>
          </w:p>
        </w:tc>
      </w:tr>
    </w:tbl>
    <w:p w:rsidR="00331B21" w:rsidRPr="0065725C" w:rsidRDefault="00331B21" w:rsidP="00331B21">
      <w:pPr>
        <w:spacing w:line="240" w:lineRule="auto"/>
        <w:jc w:val="left"/>
        <w:rPr>
          <w:rFonts w:asciiTheme="minorHAnsi" w:hAnsiTheme="minorHAnsi" w:cstheme="minorHAnsi"/>
          <w:sz w:val="22"/>
          <w:szCs w:val="22"/>
        </w:rPr>
      </w:pPr>
    </w:p>
    <w:p w:rsidR="00331B21" w:rsidRPr="0065725C" w:rsidRDefault="00331B21" w:rsidP="00331B21">
      <w:pPr>
        <w:spacing w:after="120" w:line="288" w:lineRule="auto"/>
        <w:ind w:left="720" w:hanging="360"/>
        <w:rPr>
          <w:rFonts w:asciiTheme="minorHAnsi" w:hAnsiTheme="minorHAnsi" w:cstheme="minorHAnsi"/>
          <w:sz w:val="22"/>
          <w:szCs w:val="22"/>
        </w:rPr>
      </w:pPr>
      <w:r w:rsidRPr="0065725C">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628"/>
        <w:gridCol w:w="4590"/>
      </w:tblGrid>
      <w:tr w:rsidR="00EE2570" w:rsidRPr="0065725C" w:rsidTr="00EE2570">
        <w:trPr>
          <w:trHeight w:val="300"/>
          <w:tblHeader/>
        </w:trPr>
        <w:tc>
          <w:tcPr>
            <w:tcW w:w="5000" w:type="pct"/>
            <w:gridSpan w:val="3"/>
            <w:shd w:val="clear" w:color="000000" w:fill="C5D9F1"/>
            <w:noWrap/>
            <w:vAlign w:val="bottom"/>
            <w:hideMark/>
          </w:tcPr>
          <w:p w:rsidR="00A44CA7" w:rsidRPr="0065725C" w:rsidRDefault="00785E17">
            <w:pPr>
              <w:spacing w:before="0"/>
              <w:jc w:val="center"/>
              <w:rPr>
                <w:rFonts w:asciiTheme="minorHAnsi" w:hAnsiTheme="minorHAnsi" w:cstheme="minorHAnsi"/>
                <w:b/>
                <w:bCs/>
                <w:color w:val="000000"/>
                <w:lang w:val="en-US"/>
              </w:rPr>
            </w:pPr>
            <w:r w:rsidRPr="0065725C">
              <w:rPr>
                <w:rFonts w:asciiTheme="minorHAnsi" w:hAnsiTheme="minorHAnsi" w:cstheme="minorHAnsi"/>
                <w:b/>
                <w:bCs/>
                <w:color w:val="000000"/>
                <w:lang w:val="en-US"/>
              </w:rPr>
              <w:t>List of Persons who attended Public Hearing in Lucknow on 17</w:t>
            </w:r>
            <w:r w:rsidRPr="0065725C">
              <w:rPr>
                <w:rFonts w:asciiTheme="minorHAnsi" w:hAnsiTheme="minorHAnsi" w:cstheme="minorHAnsi"/>
                <w:b/>
                <w:bCs/>
                <w:color w:val="000000"/>
                <w:vertAlign w:val="superscript"/>
                <w:lang w:val="en-US"/>
              </w:rPr>
              <w:t>th</w:t>
            </w:r>
            <w:r w:rsidRPr="0065725C">
              <w:rPr>
                <w:rFonts w:asciiTheme="minorHAnsi" w:hAnsiTheme="minorHAnsi" w:cstheme="minorHAnsi"/>
                <w:b/>
                <w:bCs/>
                <w:color w:val="000000"/>
                <w:lang w:val="en-US"/>
              </w:rPr>
              <w:t xml:space="preserve"> April, 2013</w:t>
            </w:r>
          </w:p>
        </w:tc>
      </w:tr>
      <w:tr w:rsidR="00EE2570" w:rsidRPr="0065725C" w:rsidTr="00EE2570">
        <w:trPr>
          <w:trHeight w:val="300"/>
          <w:tblHeader/>
        </w:trPr>
        <w:tc>
          <w:tcPr>
            <w:tcW w:w="377" w:type="pct"/>
            <w:shd w:val="clear" w:color="000000" w:fill="C5D9F1"/>
            <w:noWrap/>
            <w:vAlign w:val="bottom"/>
            <w:hideMark/>
          </w:tcPr>
          <w:p w:rsidR="00A44CA7" w:rsidRPr="0065725C" w:rsidRDefault="00785E17">
            <w:pPr>
              <w:spacing w:before="0"/>
              <w:jc w:val="center"/>
              <w:rPr>
                <w:rFonts w:asciiTheme="minorHAnsi" w:hAnsiTheme="minorHAnsi" w:cstheme="minorHAnsi"/>
                <w:b/>
                <w:bCs/>
                <w:color w:val="000000"/>
                <w:lang w:val="en-US"/>
              </w:rPr>
            </w:pPr>
            <w:r w:rsidRPr="0065725C">
              <w:rPr>
                <w:rFonts w:asciiTheme="minorHAnsi" w:hAnsiTheme="minorHAnsi" w:cstheme="minorHAnsi"/>
                <w:b/>
                <w:bCs/>
                <w:color w:val="000000"/>
                <w:lang w:val="en-US"/>
              </w:rPr>
              <w:t>S.N</w:t>
            </w:r>
          </w:p>
        </w:tc>
        <w:tc>
          <w:tcPr>
            <w:tcW w:w="2041"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Name</w:t>
            </w:r>
          </w:p>
        </w:tc>
        <w:tc>
          <w:tcPr>
            <w:tcW w:w="2582"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Organization</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Rakesh Goel</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Munna Lal</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Raghendra Singh</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P.N. Kulki</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Akhil Bhartiya Math</w:t>
            </w:r>
            <w:r w:rsidR="00D31494" w:rsidRPr="0065725C">
              <w:rPr>
                <w:rFonts w:asciiTheme="minorHAnsi" w:hAnsiTheme="minorHAnsi" w:cstheme="minorHAnsi"/>
                <w:color w:val="000000"/>
                <w:lang w:val="en-US"/>
              </w:rPr>
              <w:t>a</w:t>
            </w:r>
            <w:r w:rsidRPr="0065725C">
              <w:rPr>
                <w:rFonts w:asciiTheme="minorHAnsi" w:hAnsiTheme="minorHAnsi" w:cstheme="minorHAnsi"/>
                <w:color w:val="000000"/>
                <w:lang w:val="en-US"/>
              </w:rPr>
              <w:t>dhikar Sangh</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5</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J.P. Arya</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Indira Nagar Adhivakta Sangh</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6</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Col. M.C. Papnai</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President VSS</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7</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S.M.S. Chauhan</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8</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Sayed Ghazi Abbas</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9</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Awadhesh Kumar Verma</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Chairman, UP Rajya Vidyut Upbhokta Parishad</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10</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G.S. Dhirani</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Cold Storage Association UP</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11</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Mohd Firoz</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12</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Munna Lal Sonkar</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13</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Akram</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14</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Arun Kumar Tiwari</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15</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Satish Kumar</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16</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Brij Nath Yadav</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17</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Parvesh</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18</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Deena Nath</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19</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K.K. Jaiswal</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20</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G.C. Chaturvedi</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Indian Industries Association (IIA)</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21</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Shashi Bhushan Mishra</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22</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Gokul Prasad</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23</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Naseeruddin</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24</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Babu Lal</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25</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Lakhan</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26</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Mohd Sharif</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27</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A.K. Arora</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28</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Gyan Prakash</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Hindustan</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29</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Rohit Joshi</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30</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Rohit Gupta</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31</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Mr. Nadeem </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32</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Golu Sonkar</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33</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Amir</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34</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Raju Sonkar</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35</w:t>
            </w:r>
          </w:p>
        </w:tc>
        <w:tc>
          <w:tcPr>
            <w:tcW w:w="204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Prashant Bhatia</w:t>
            </w:r>
          </w:p>
        </w:tc>
        <w:tc>
          <w:tcPr>
            <w:tcW w:w="258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Indian Industries Association (IIA)</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36</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Rama Shanker Awasthi</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37</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Vaibhav Shukla</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NTPC Ltd.</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38</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K.B. Singh</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NTPC Ltd.</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39</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Prashant Chaturvedi</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NTPC Ltd.</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40</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Mahendra Tiwari</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Amar Ujala</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41</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Vipin Kumar Gupta</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Secretary, ABMS</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42</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G.C. Chaturvedi</w:t>
            </w:r>
          </w:p>
        </w:tc>
        <w:tc>
          <w:tcPr>
            <w:tcW w:w="2582" w:type="pct"/>
            <w:shd w:val="clear" w:color="auto" w:fill="auto"/>
            <w:noWrap/>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Indian Industries Association (IIA)</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43</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Tanay Agarwal</w:t>
            </w:r>
          </w:p>
        </w:tc>
        <w:tc>
          <w:tcPr>
            <w:tcW w:w="2582" w:type="pct"/>
            <w:shd w:val="clear" w:color="auto" w:fill="auto"/>
            <w:noWrap/>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Indian Industries Association (IIA)</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44</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P.R. Pandey</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Vice President, Jan Kalyan Mahasamiti</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45</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Brijesh Kumar Tiwari</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President, Jan Kalyan Mahasamiti</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46</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Guddu</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47</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Ram Ashim Yadav</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48</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 Rizvi</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UPPCL</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49</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Mohd Ghufran</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CE (RAU), UPPCL</w:t>
            </w:r>
          </w:p>
        </w:tc>
      </w:tr>
      <w:tr w:rsidR="00EE2570" w:rsidRPr="0065725C" w:rsidTr="00EE2570">
        <w:trPr>
          <w:trHeight w:val="300"/>
        </w:trPr>
        <w:tc>
          <w:tcPr>
            <w:tcW w:w="377"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50</w:t>
            </w:r>
          </w:p>
        </w:tc>
        <w:tc>
          <w:tcPr>
            <w:tcW w:w="2041"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D.C. Verma</w:t>
            </w:r>
          </w:p>
        </w:tc>
        <w:tc>
          <w:tcPr>
            <w:tcW w:w="2582"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UPPCL</w:t>
            </w:r>
          </w:p>
        </w:tc>
      </w:tr>
    </w:tbl>
    <w:p w:rsidR="00A44CA7" w:rsidRPr="0065725C" w:rsidRDefault="00A44CA7">
      <w:pPr>
        <w:spacing w:before="0" w:after="120" w:line="288" w:lineRule="auto"/>
        <w:ind w:left="720" w:hanging="360"/>
        <w:rPr>
          <w:rFonts w:asciiTheme="minorHAnsi" w:hAnsiTheme="minorHAnsi" w:cstheme="minorHAnsi"/>
          <w:sz w:val="22"/>
          <w:szCs w:val="22"/>
        </w:rPr>
      </w:pPr>
    </w:p>
    <w:p w:rsidR="00331B21" w:rsidRPr="0065725C" w:rsidRDefault="00331B21" w:rsidP="00331B21">
      <w:pPr>
        <w:spacing w:after="120" w:line="288" w:lineRule="auto"/>
        <w:ind w:left="720" w:hanging="360"/>
        <w:rPr>
          <w:rFonts w:asciiTheme="minorHAnsi" w:hAnsiTheme="minorHAnsi" w:cstheme="minorHAnsi"/>
          <w:sz w:val="22"/>
          <w:szCs w:val="22"/>
        </w:rPr>
      </w:pPr>
      <w:r w:rsidRPr="0065725C">
        <w:rPr>
          <w:rFonts w:asciiTheme="minorHAnsi" w:hAnsiTheme="minorHAnsi" w:cstheme="minorHAnsi"/>
          <w:sz w:val="22"/>
          <w:szCs w:val="22"/>
        </w:rPr>
        <w:br w:type="page"/>
      </w:r>
    </w:p>
    <w:tbl>
      <w:tblPr>
        <w:tblW w:w="504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
        <w:gridCol w:w="3269"/>
        <w:gridCol w:w="5106"/>
      </w:tblGrid>
      <w:tr w:rsidR="00EE2570" w:rsidRPr="0065725C" w:rsidTr="00EE2570">
        <w:trPr>
          <w:trHeight w:val="300"/>
          <w:tblHeader/>
        </w:trPr>
        <w:tc>
          <w:tcPr>
            <w:tcW w:w="5000" w:type="pct"/>
            <w:gridSpan w:val="3"/>
            <w:shd w:val="clear" w:color="000000" w:fill="C5D9F1"/>
            <w:noWrap/>
            <w:vAlign w:val="bottom"/>
            <w:hideMark/>
          </w:tcPr>
          <w:p w:rsidR="00A44CA7" w:rsidRPr="0065725C" w:rsidRDefault="00785E17">
            <w:pPr>
              <w:spacing w:before="0"/>
              <w:jc w:val="center"/>
              <w:rPr>
                <w:rFonts w:asciiTheme="minorHAnsi" w:hAnsiTheme="minorHAnsi" w:cstheme="minorHAnsi"/>
                <w:b/>
                <w:bCs/>
                <w:color w:val="000000"/>
                <w:lang w:val="en-US"/>
              </w:rPr>
            </w:pPr>
            <w:r w:rsidRPr="0065725C">
              <w:rPr>
                <w:rFonts w:asciiTheme="minorHAnsi" w:hAnsiTheme="minorHAnsi" w:cstheme="minorHAnsi"/>
                <w:b/>
                <w:bCs/>
                <w:color w:val="000000"/>
                <w:lang w:val="en-US"/>
              </w:rPr>
              <w:t>List of Persons who attended Public Hearing in Greater Noida on 22</w:t>
            </w:r>
            <w:r w:rsidRPr="0065725C">
              <w:rPr>
                <w:rFonts w:asciiTheme="minorHAnsi" w:hAnsiTheme="minorHAnsi" w:cstheme="minorHAnsi"/>
                <w:b/>
                <w:bCs/>
                <w:color w:val="000000"/>
                <w:vertAlign w:val="superscript"/>
                <w:lang w:val="en-US"/>
              </w:rPr>
              <w:t>nd</w:t>
            </w:r>
            <w:r w:rsidRPr="0065725C">
              <w:rPr>
                <w:rFonts w:asciiTheme="minorHAnsi" w:hAnsiTheme="minorHAnsi" w:cstheme="minorHAnsi"/>
                <w:b/>
                <w:bCs/>
                <w:color w:val="000000"/>
                <w:lang w:val="en-US"/>
              </w:rPr>
              <w:t xml:space="preserve"> April, 2013</w:t>
            </w:r>
          </w:p>
        </w:tc>
      </w:tr>
      <w:tr w:rsidR="00EE2570" w:rsidRPr="0065725C" w:rsidTr="00EE2570">
        <w:trPr>
          <w:trHeight w:val="300"/>
          <w:tblHeader/>
        </w:trPr>
        <w:tc>
          <w:tcPr>
            <w:tcW w:w="370" w:type="pct"/>
            <w:shd w:val="clear" w:color="000000" w:fill="C5D9F1"/>
            <w:noWrap/>
            <w:vAlign w:val="bottom"/>
            <w:hideMark/>
          </w:tcPr>
          <w:p w:rsidR="00A44CA7" w:rsidRPr="0065725C" w:rsidRDefault="00785E17">
            <w:pPr>
              <w:spacing w:before="0"/>
              <w:jc w:val="center"/>
              <w:rPr>
                <w:rFonts w:asciiTheme="minorHAnsi" w:hAnsiTheme="minorHAnsi" w:cstheme="minorHAnsi"/>
                <w:b/>
                <w:bCs/>
                <w:color w:val="000000"/>
                <w:lang w:val="en-US"/>
              </w:rPr>
            </w:pPr>
            <w:r w:rsidRPr="0065725C">
              <w:rPr>
                <w:rFonts w:asciiTheme="minorHAnsi" w:hAnsiTheme="minorHAnsi" w:cstheme="minorHAnsi"/>
                <w:b/>
                <w:bCs/>
                <w:color w:val="000000"/>
                <w:lang w:val="en-US"/>
              </w:rPr>
              <w:t>S.N</w:t>
            </w:r>
          </w:p>
        </w:tc>
        <w:tc>
          <w:tcPr>
            <w:tcW w:w="1807"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Name</w:t>
            </w:r>
          </w:p>
        </w:tc>
        <w:tc>
          <w:tcPr>
            <w:tcW w:w="2823" w:type="pct"/>
            <w:shd w:val="clear" w:color="000000" w:fill="C5D9F1"/>
            <w:noWrap/>
            <w:vAlign w:val="bottom"/>
            <w:hideMark/>
          </w:tcPr>
          <w:p w:rsidR="00A44CA7" w:rsidRPr="0065725C" w:rsidRDefault="00785E17">
            <w:pPr>
              <w:spacing w:before="0"/>
              <w:jc w:val="center"/>
              <w:rPr>
                <w:rFonts w:asciiTheme="minorHAnsi" w:hAnsiTheme="minorHAnsi" w:cstheme="minorHAnsi"/>
                <w:b/>
                <w:bCs/>
                <w:color w:val="000000"/>
                <w:lang w:val="en-US"/>
              </w:rPr>
            </w:pPr>
            <w:r w:rsidRPr="0065725C">
              <w:rPr>
                <w:rFonts w:asciiTheme="minorHAnsi" w:hAnsiTheme="minorHAnsi" w:cstheme="minorHAnsi"/>
                <w:b/>
                <w:bCs/>
                <w:color w:val="000000"/>
                <w:lang w:val="en-US"/>
              </w:rPr>
              <w:t>Organization</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Mohit Bhatia</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WLL, Junpat</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Jogendra</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Makara</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Manoj Bhatt</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Bulk</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Harber Singh</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Kanpur</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5</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Naveen</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Village- Tilpata</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6</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Manoj Nagar</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Village- Bajpura</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7</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Mahaveer</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Khanpur</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8</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Sunil</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Sakipur</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9</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Mr. Narendra </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Bhanohta</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10</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Sanjeev</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Makara</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11</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Balendra Singh</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Beta II, G. Nagar</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12</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Haroon Khan</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Thapheda</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13</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Govind Singh</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14</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Suresh Bhatia</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Junpat</w:t>
            </w:r>
          </w:p>
        </w:tc>
      </w:tr>
      <w:tr w:rsidR="00EE2570" w:rsidRPr="0065725C" w:rsidTr="00EE2570">
        <w:trPr>
          <w:trHeight w:val="300"/>
        </w:trPr>
        <w:tc>
          <w:tcPr>
            <w:tcW w:w="370" w:type="pct"/>
            <w:shd w:val="clear" w:color="auto" w:fill="auto"/>
            <w:noWrap/>
            <w:vAlign w:val="bottom"/>
            <w:hideMark/>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15</w:t>
            </w:r>
          </w:p>
        </w:tc>
        <w:tc>
          <w:tcPr>
            <w:tcW w:w="180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Ravi Nagar</w:t>
            </w:r>
          </w:p>
        </w:tc>
        <w:tc>
          <w:tcPr>
            <w:tcW w:w="2823"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Chaula</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16</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Vinit Rana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Lukshar</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17</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Anil Kumar</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D-92, Alpha 01</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18</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Satish</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Dabra</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19</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Ms. Rupa Gupta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G-193, </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20</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A.W. Pandey</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Chairman, Indian Industries Association</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21</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Bhim</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22</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Abhishek</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Habibpur</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23</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Basanta Sahu</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24</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Priyanshu</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Sallarpur</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25</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Ashok Kumar</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Ghaziabad</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26</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J.S. Rana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Accman Industry</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27</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Anil Bhava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NBT</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28</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Rajesh Gautam</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Dainik jagran</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29</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Arun Bhatia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National</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30</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Ms. Pinki Verma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AWHO Society</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31</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Deepak Kumar</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32</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Vinod Kumar</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Surajpur S/s</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33</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Vamid Kumar</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Bata I</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34</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Arvind Mishra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Dainik Jagran</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35</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Sanjay Garg</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Dainik Jagran</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36</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Vishaeed Gautam</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RWA</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37</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Alok Singh</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RWA</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38</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Ajay Bhatt</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39</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 Rizvi</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UPPCL</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40</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Mohd Ghufran</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CE (RAU), UPPCL</w:t>
            </w:r>
          </w:p>
        </w:tc>
      </w:tr>
      <w:tr w:rsidR="00EE2570" w:rsidRPr="0065725C" w:rsidTr="00EE2570">
        <w:trPr>
          <w:trHeight w:val="300"/>
        </w:trPr>
        <w:tc>
          <w:tcPr>
            <w:tcW w:w="370" w:type="pct"/>
            <w:shd w:val="clear" w:color="auto" w:fill="auto"/>
            <w:noWrap/>
            <w:vAlign w:val="bottom"/>
          </w:tcPr>
          <w:p w:rsidR="00A44CA7" w:rsidRPr="0065725C" w:rsidRDefault="00785E17">
            <w:pPr>
              <w:spacing w:before="0"/>
              <w:jc w:val="center"/>
              <w:rPr>
                <w:rFonts w:asciiTheme="minorHAnsi" w:hAnsiTheme="minorHAnsi" w:cstheme="minorHAnsi"/>
                <w:color w:val="000000"/>
                <w:lang w:val="en-US"/>
              </w:rPr>
            </w:pPr>
            <w:r w:rsidRPr="0065725C">
              <w:rPr>
                <w:rFonts w:asciiTheme="minorHAnsi" w:hAnsiTheme="minorHAnsi" w:cstheme="minorHAnsi"/>
                <w:color w:val="000000"/>
                <w:lang w:val="en-US"/>
              </w:rPr>
              <w:t>41</w:t>
            </w:r>
          </w:p>
        </w:tc>
        <w:tc>
          <w:tcPr>
            <w:tcW w:w="1807"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D.C. Verma</w:t>
            </w:r>
          </w:p>
        </w:tc>
        <w:tc>
          <w:tcPr>
            <w:tcW w:w="2823" w:type="pct"/>
            <w:shd w:val="clear" w:color="auto" w:fill="auto"/>
            <w:noWrap/>
            <w:vAlign w:val="bottom"/>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UPPCL</w:t>
            </w:r>
          </w:p>
        </w:tc>
      </w:tr>
    </w:tbl>
    <w:p w:rsidR="00A44CA7" w:rsidRPr="0065725C" w:rsidRDefault="00331B21">
      <w:pPr>
        <w:spacing w:before="0" w:after="120" w:line="288" w:lineRule="auto"/>
        <w:ind w:left="720" w:hanging="360"/>
        <w:rPr>
          <w:rFonts w:asciiTheme="minorHAnsi" w:hAnsiTheme="minorHAnsi" w:cstheme="minorHAnsi"/>
          <w:sz w:val="22"/>
          <w:szCs w:val="22"/>
        </w:rPr>
      </w:pPr>
      <w:r w:rsidRPr="0065725C">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434"/>
        <w:gridCol w:w="4784"/>
      </w:tblGrid>
      <w:tr w:rsidR="00EE2570" w:rsidRPr="0065725C" w:rsidTr="00EE2570">
        <w:trPr>
          <w:trHeight w:val="300"/>
          <w:tblHeader/>
        </w:trPr>
        <w:tc>
          <w:tcPr>
            <w:tcW w:w="5000" w:type="pct"/>
            <w:gridSpan w:val="3"/>
            <w:shd w:val="clear" w:color="000000" w:fill="C5D9F1"/>
            <w:noWrap/>
            <w:vAlign w:val="bottom"/>
            <w:hideMark/>
          </w:tcPr>
          <w:p w:rsidR="00A44CA7" w:rsidRPr="0065725C" w:rsidRDefault="00785E17">
            <w:pPr>
              <w:spacing w:before="0"/>
              <w:jc w:val="center"/>
              <w:rPr>
                <w:rFonts w:asciiTheme="minorHAnsi" w:hAnsiTheme="minorHAnsi" w:cstheme="minorHAnsi"/>
                <w:b/>
                <w:bCs/>
                <w:color w:val="000000"/>
                <w:lang w:val="en-US"/>
              </w:rPr>
            </w:pPr>
            <w:r w:rsidRPr="0065725C">
              <w:rPr>
                <w:rFonts w:asciiTheme="minorHAnsi" w:hAnsiTheme="minorHAnsi" w:cstheme="minorHAnsi"/>
                <w:b/>
                <w:bCs/>
                <w:color w:val="000000"/>
                <w:lang w:val="en-US"/>
              </w:rPr>
              <w:t>List of Persons who attended Public Hearing in Noida on 22</w:t>
            </w:r>
            <w:r w:rsidRPr="0065725C">
              <w:rPr>
                <w:rFonts w:asciiTheme="minorHAnsi" w:hAnsiTheme="minorHAnsi" w:cstheme="minorHAnsi"/>
                <w:b/>
                <w:bCs/>
                <w:color w:val="000000"/>
                <w:vertAlign w:val="superscript"/>
                <w:lang w:val="en-US"/>
              </w:rPr>
              <w:t>nd</w:t>
            </w:r>
            <w:r w:rsidRPr="0065725C">
              <w:rPr>
                <w:rFonts w:asciiTheme="minorHAnsi" w:hAnsiTheme="minorHAnsi" w:cstheme="minorHAnsi"/>
                <w:b/>
                <w:bCs/>
                <w:color w:val="000000"/>
                <w:lang w:val="en-US"/>
              </w:rPr>
              <w:t xml:space="preserve"> April, 2013</w:t>
            </w:r>
          </w:p>
        </w:tc>
      </w:tr>
      <w:tr w:rsidR="00EE2570" w:rsidRPr="0065725C" w:rsidTr="00EE2570">
        <w:trPr>
          <w:trHeight w:val="300"/>
          <w:tblHeader/>
        </w:trPr>
        <w:tc>
          <w:tcPr>
            <w:tcW w:w="377"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S.N</w:t>
            </w:r>
          </w:p>
        </w:tc>
        <w:tc>
          <w:tcPr>
            <w:tcW w:w="1932"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Name</w:t>
            </w:r>
          </w:p>
        </w:tc>
        <w:tc>
          <w:tcPr>
            <w:tcW w:w="2691" w:type="pct"/>
            <w:shd w:val="clear" w:color="000000" w:fill="C5D9F1"/>
            <w:noWrap/>
            <w:vAlign w:val="bottom"/>
            <w:hideMark/>
          </w:tcPr>
          <w:p w:rsidR="00A44CA7" w:rsidRPr="0065725C" w:rsidRDefault="00785E17">
            <w:pPr>
              <w:spacing w:before="0"/>
              <w:jc w:val="left"/>
              <w:rPr>
                <w:rFonts w:asciiTheme="minorHAnsi" w:hAnsiTheme="minorHAnsi" w:cstheme="minorHAnsi"/>
                <w:b/>
                <w:bCs/>
                <w:color w:val="000000"/>
                <w:lang w:val="en-US"/>
              </w:rPr>
            </w:pPr>
            <w:r w:rsidRPr="0065725C">
              <w:rPr>
                <w:rFonts w:asciiTheme="minorHAnsi" w:hAnsiTheme="minorHAnsi" w:cstheme="minorHAnsi"/>
                <w:b/>
                <w:bCs/>
                <w:color w:val="000000"/>
                <w:lang w:val="en-US"/>
              </w:rPr>
              <w:t>Organization</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Vinod Kumar</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J.L. Bajaj</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Former Chairman, UPERC</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3</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Vipin Melhan</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Noida Entrepreneurs Association (NEA)</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4</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Harish Joneja</w:t>
            </w:r>
          </w:p>
        </w:tc>
        <w:tc>
          <w:tcPr>
            <w:tcW w:w="2691" w:type="pct"/>
            <w:shd w:val="clear" w:color="auto" w:fill="auto"/>
            <w:noWrap/>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Noida Entrepreneurs Association (NEA)</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5</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Sharad Jain</w:t>
            </w:r>
          </w:p>
        </w:tc>
        <w:tc>
          <w:tcPr>
            <w:tcW w:w="2691" w:type="pct"/>
            <w:shd w:val="clear" w:color="auto" w:fill="auto"/>
            <w:noWrap/>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Noida Entrepreneurs Association (NEA)</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6</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Sushil Kumar Agarwal</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7</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R.K. Singh</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PVVNL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8</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R.P. Singh</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SE, PVVNL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9</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Mohan Singh</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CE, PVVNL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10</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Mahkas Singh</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Consumer</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11</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Krishan Singh</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UPPTCL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12</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Mohd Ismail</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UPPTCL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13</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Arun P. Singh</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SE, UPPTCL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14</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J.S. Yadav</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EE, PVVNL </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15</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Raghvendra</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EE, PVVNL </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16</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Salil Yadav</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SDO, PVVNL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17</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Durgesh Jha</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DLA-News</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18</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Anant Kumar Das</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News Bench</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19</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Jyoti Kumar</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News Bench</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20</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Vishal</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EUDD, Noida, PVVNL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21</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Saadal</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EUDD, Noida, PVVNL </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22</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Sumesh Singh</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DPS Autocad</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23</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Mukesh Gorgel</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Shakti Enterprises</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24</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A.K. Chaudhary</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PVVNL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25</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D.C. Verma</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26</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Ms. Sukriti Mishra</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Viom Networks Ltd</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27</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Sakesh Sharma</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Noida Small Ind. Association</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28</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M.K. Sharma</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Noida Small Ind. Association</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29</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Atul Mittal</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Noida Entrepreneurs Association (NEA)</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30</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 xml:space="preserve">Mr. S.A. </w:t>
            </w:r>
            <w:r w:rsidR="00EE2570" w:rsidRPr="0065725C">
              <w:rPr>
                <w:rFonts w:asciiTheme="minorHAnsi" w:hAnsiTheme="minorHAnsi" w:cstheme="minorHAnsi"/>
                <w:color w:val="000000"/>
                <w:lang w:val="en-US"/>
              </w:rPr>
              <w:t>Rizvi</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EE (RAU), UPPCL</w:t>
            </w:r>
          </w:p>
        </w:tc>
      </w:tr>
      <w:tr w:rsidR="00EE2570" w:rsidRPr="0065725C" w:rsidTr="00EE2570">
        <w:trPr>
          <w:trHeight w:val="300"/>
        </w:trPr>
        <w:tc>
          <w:tcPr>
            <w:tcW w:w="377"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31</w:t>
            </w:r>
          </w:p>
        </w:tc>
        <w:tc>
          <w:tcPr>
            <w:tcW w:w="1932"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Mr. Mohd Ghufran</w:t>
            </w:r>
          </w:p>
        </w:tc>
        <w:tc>
          <w:tcPr>
            <w:tcW w:w="2691" w:type="pct"/>
            <w:shd w:val="clear" w:color="auto" w:fill="auto"/>
            <w:noWrap/>
            <w:vAlign w:val="bottom"/>
            <w:hideMark/>
          </w:tcPr>
          <w:p w:rsidR="00A44CA7" w:rsidRPr="0065725C" w:rsidRDefault="00785E17">
            <w:pPr>
              <w:spacing w:before="0"/>
              <w:jc w:val="left"/>
              <w:rPr>
                <w:rFonts w:asciiTheme="minorHAnsi" w:hAnsiTheme="minorHAnsi" w:cstheme="minorHAnsi"/>
                <w:color w:val="000000"/>
                <w:lang w:val="en-US"/>
              </w:rPr>
            </w:pPr>
            <w:r w:rsidRPr="0065725C">
              <w:rPr>
                <w:rFonts w:asciiTheme="minorHAnsi" w:hAnsiTheme="minorHAnsi" w:cstheme="minorHAnsi"/>
                <w:color w:val="000000"/>
                <w:lang w:val="en-US"/>
              </w:rPr>
              <w:t>CE (RAU), UPPCL</w:t>
            </w:r>
          </w:p>
        </w:tc>
      </w:tr>
    </w:tbl>
    <w:p w:rsidR="00A44CA7" w:rsidRPr="0065725C" w:rsidRDefault="00A44CA7">
      <w:pPr>
        <w:pStyle w:val="Heading2"/>
        <w:numPr>
          <w:ilvl w:val="0"/>
          <w:numId w:val="0"/>
        </w:numPr>
        <w:spacing w:before="0"/>
        <w:ind w:left="780" w:hanging="780"/>
        <w:rPr>
          <w:iCs/>
          <w:lang w:val="en-US"/>
        </w:rPr>
      </w:pPr>
    </w:p>
    <w:p w:rsidR="00067EB2" w:rsidRPr="0065725C" w:rsidRDefault="00067EB2">
      <w:pPr>
        <w:spacing w:before="0" w:line="240" w:lineRule="auto"/>
        <w:jc w:val="left"/>
        <w:rPr>
          <w:iCs/>
          <w:lang w:val="en-US"/>
        </w:rPr>
      </w:pPr>
      <w:r w:rsidRPr="0065725C">
        <w:rPr>
          <w:iCs/>
          <w:lang w:val="en-US"/>
        </w:rPr>
        <w:br w:type="page"/>
      </w:r>
    </w:p>
    <w:p w:rsidR="00C83FC3" w:rsidRPr="0065725C" w:rsidRDefault="00C83FC3" w:rsidP="00067EB2">
      <w:pPr>
        <w:pStyle w:val="Heading1"/>
        <w:numPr>
          <w:ilvl w:val="1"/>
          <w:numId w:val="1"/>
        </w:numPr>
        <w:spacing w:line="276" w:lineRule="auto"/>
        <w:rPr>
          <w:iCs/>
          <w:color w:val="auto"/>
        </w:rPr>
        <w:sectPr w:rsidR="00C83FC3" w:rsidRPr="0065725C" w:rsidSect="00F0647B">
          <w:footerReference w:type="default" r:id="rId43"/>
          <w:pgSz w:w="11909" w:h="16834" w:code="9"/>
          <w:pgMar w:top="992" w:right="1440" w:bottom="1440" w:left="1729" w:header="1009" w:footer="1009" w:gutter="0"/>
          <w:cols w:space="720"/>
        </w:sectPr>
      </w:pPr>
    </w:p>
    <w:p w:rsidR="00067EB2" w:rsidRPr="0065725C" w:rsidRDefault="00067EB2" w:rsidP="00067EB2">
      <w:pPr>
        <w:pStyle w:val="Heading1"/>
        <w:numPr>
          <w:ilvl w:val="1"/>
          <w:numId w:val="1"/>
        </w:numPr>
        <w:spacing w:line="276" w:lineRule="auto"/>
        <w:rPr>
          <w:iCs/>
          <w:color w:val="auto"/>
        </w:rPr>
      </w:pPr>
      <w:bookmarkStart w:id="839" w:name="_Toc357733360"/>
      <w:r w:rsidRPr="0065725C">
        <w:rPr>
          <w:iCs/>
          <w:color w:val="auto"/>
        </w:rPr>
        <w:t>FUEL AND POWER PURCHASE COST ADJUSTMENT SURCHARGE</w:t>
      </w:r>
      <w:bookmarkEnd w:id="839"/>
    </w:p>
    <w:p w:rsidR="00F50CE9" w:rsidRPr="0065725C" w:rsidRDefault="00785E17">
      <w:pPr>
        <w:pStyle w:val="Heading3"/>
        <w:numPr>
          <w:ilvl w:val="0"/>
          <w:numId w:val="0"/>
        </w:numPr>
        <w:spacing w:before="0"/>
        <w:ind w:left="936"/>
        <w:jc w:val="center"/>
        <w:rPr>
          <w:b/>
        </w:rPr>
      </w:pPr>
      <w:bookmarkStart w:id="840" w:name="_Toc357738760"/>
      <w:r w:rsidRPr="0065725C">
        <w:rPr>
          <w:b/>
        </w:rPr>
        <w:t xml:space="preserve">TABLE </w:t>
      </w:r>
      <w:r w:rsidR="00601251" w:rsidRPr="0065725C">
        <w:rPr>
          <w:b/>
        </w:rPr>
        <w:fldChar w:fldCharType="begin"/>
      </w:r>
      <w:r w:rsidRPr="0065725C">
        <w:rPr>
          <w:b/>
        </w:rPr>
        <w:instrText xml:space="preserve"> STYLEREF 1 \s </w:instrText>
      </w:r>
      <w:r w:rsidR="00601251" w:rsidRPr="0065725C">
        <w:rPr>
          <w:b/>
        </w:rPr>
        <w:fldChar w:fldCharType="separate"/>
      </w:r>
      <w:r w:rsidR="00717E46">
        <w:rPr>
          <w:b/>
          <w:noProof/>
        </w:rPr>
        <w:t>10.6</w:t>
      </w:r>
      <w:r w:rsidR="00601251" w:rsidRPr="0065725C">
        <w:rPr>
          <w:b/>
        </w:rPr>
        <w:fldChar w:fldCharType="end"/>
      </w:r>
      <w:r w:rsidRPr="0065725C">
        <w:rPr>
          <w:b/>
        </w:rPr>
        <w:noBreakHyphen/>
      </w:r>
      <w:r w:rsidR="00601251" w:rsidRPr="0065725C">
        <w:rPr>
          <w:b/>
        </w:rPr>
        <w:fldChar w:fldCharType="begin"/>
      </w:r>
      <w:r w:rsidRPr="0065725C">
        <w:rPr>
          <w:b/>
        </w:rPr>
        <w:instrText xml:space="preserve"> SEQ Table \* ARABIC \s 1 </w:instrText>
      </w:r>
      <w:r w:rsidR="00601251" w:rsidRPr="0065725C">
        <w:rPr>
          <w:b/>
        </w:rPr>
        <w:fldChar w:fldCharType="separate"/>
      </w:r>
      <w:r w:rsidR="00717E46">
        <w:rPr>
          <w:b/>
          <w:noProof/>
        </w:rPr>
        <w:t>1</w:t>
      </w:r>
      <w:r w:rsidR="00601251" w:rsidRPr="0065725C">
        <w:rPr>
          <w:b/>
        </w:rPr>
        <w:fldChar w:fldCharType="end"/>
      </w:r>
      <w:r w:rsidRPr="0065725C">
        <w:rPr>
          <w:b/>
        </w:rPr>
        <w:t>: APPROPRIATION OF APPROVED POWER PURCHASE FOR FY 2013-14: FPPCA</w:t>
      </w:r>
      <w:bookmarkEnd w:id="840"/>
    </w:p>
    <w:p w:rsidR="00F50CE9" w:rsidRPr="0065725C" w:rsidRDefault="00F50CE9">
      <w:pPr>
        <w:spacing w:before="0" w:line="240" w:lineRule="auto"/>
        <w:contextualSpacing/>
        <w:jc w:val="left"/>
        <w:rPr>
          <w:iCs/>
          <w:lang w:val="en-US"/>
        </w:rPr>
      </w:pPr>
    </w:p>
    <w:tbl>
      <w:tblPr>
        <w:tblW w:w="503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347"/>
        <w:gridCol w:w="717"/>
        <w:gridCol w:w="70"/>
        <w:gridCol w:w="15"/>
        <w:gridCol w:w="147"/>
        <w:gridCol w:w="800"/>
        <w:gridCol w:w="15"/>
        <w:gridCol w:w="18"/>
        <w:gridCol w:w="118"/>
        <w:gridCol w:w="806"/>
        <w:gridCol w:w="24"/>
        <w:gridCol w:w="121"/>
        <w:gridCol w:w="812"/>
        <w:gridCol w:w="32"/>
        <w:gridCol w:w="24"/>
        <w:gridCol w:w="82"/>
        <w:gridCol w:w="847"/>
        <w:gridCol w:w="7"/>
        <w:gridCol w:w="32"/>
        <w:gridCol w:w="65"/>
        <w:gridCol w:w="874"/>
        <w:gridCol w:w="41"/>
        <w:gridCol w:w="35"/>
        <w:gridCol w:w="938"/>
        <w:gridCol w:w="12"/>
        <w:gridCol w:w="950"/>
        <w:gridCol w:w="15"/>
        <w:gridCol w:w="935"/>
        <w:gridCol w:w="41"/>
        <w:gridCol w:w="909"/>
        <w:gridCol w:w="68"/>
        <w:gridCol w:w="883"/>
        <w:gridCol w:w="94"/>
        <w:gridCol w:w="856"/>
        <w:gridCol w:w="121"/>
        <w:gridCol w:w="838"/>
      </w:tblGrid>
      <w:tr w:rsidR="009F420B" w:rsidRPr="0065725C" w:rsidTr="00864413">
        <w:trPr>
          <w:trHeight w:val="431"/>
        </w:trPr>
        <w:tc>
          <w:tcPr>
            <w:tcW w:w="5000" w:type="pct"/>
            <w:gridSpan w:val="36"/>
            <w:shd w:val="clear" w:color="auto" w:fill="B8CCE4" w:themeFill="accent1" w:themeFillTint="66"/>
            <w:noWrap/>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FY 2013-14</w:t>
            </w:r>
          </w:p>
        </w:tc>
      </w:tr>
      <w:tr w:rsidR="009F420B" w:rsidRPr="0065725C" w:rsidTr="00864413">
        <w:trPr>
          <w:trHeight w:val="411"/>
        </w:trPr>
        <w:tc>
          <w:tcPr>
            <w:tcW w:w="798" w:type="pct"/>
            <w:shd w:val="clear" w:color="auto" w:fill="B8CCE4" w:themeFill="accent1" w:themeFillTint="66"/>
            <w:vAlign w:val="center"/>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DVVNL</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Apr</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May</w:t>
            </w:r>
          </w:p>
        </w:tc>
        <w:tc>
          <w:tcPr>
            <w:tcW w:w="32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Jun</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Jul</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Aug</w:t>
            </w:r>
          </w:p>
        </w:tc>
        <w:tc>
          <w:tcPr>
            <w:tcW w:w="32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Sep</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Oct</w:t>
            </w:r>
          </w:p>
        </w:tc>
        <w:tc>
          <w:tcPr>
            <w:tcW w:w="323"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Nov</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Dec</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Jan</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Feb</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Mar</w:t>
            </w:r>
          </w:p>
        </w:tc>
        <w:tc>
          <w:tcPr>
            <w:tcW w:w="325"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Total</w:t>
            </w:r>
          </w:p>
        </w:tc>
      </w:tr>
      <w:tr w:rsidR="009F420B" w:rsidRPr="0065725C" w:rsidTr="00864413">
        <w:trPr>
          <w:trHeight w:val="713"/>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Allocation of Approved Power Purchase (MU)</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1,669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1,835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1,829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1,831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1,848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1,548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1,540 </w:t>
            </w:r>
          </w:p>
        </w:tc>
        <w:tc>
          <w:tcPr>
            <w:tcW w:w="323"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1,375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1,430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1,460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1,284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1,495 </w:t>
            </w:r>
          </w:p>
        </w:tc>
        <w:tc>
          <w:tcPr>
            <w:tcW w:w="325"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19,144 </w:t>
            </w:r>
          </w:p>
        </w:tc>
      </w:tr>
      <w:tr w:rsidR="009F420B" w:rsidRPr="0065725C" w:rsidTr="00864413">
        <w:trPr>
          <w:trHeight w:val="765"/>
        </w:trPr>
        <w:tc>
          <w:tcPr>
            <w:tcW w:w="798" w:type="pct"/>
            <w:shd w:val="clear" w:color="auto" w:fill="auto"/>
            <w:vAlign w:val="center"/>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Approved average power (Rs/kWh)</w:t>
            </w: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5"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840"/>
        </w:trPr>
        <w:tc>
          <w:tcPr>
            <w:tcW w:w="798" w:type="pct"/>
            <w:shd w:val="clear" w:color="auto" w:fill="auto"/>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Allocated Approved Power Purchase Cost (Rs. Crores)</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595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654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652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653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659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552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549 </w:t>
            </w:r>
          </w:p>
        </w:tc>
        <w:tc>
          <w:tcPr>
            <w:tcW w:w="323"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490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510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521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458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533 </w:t>
            </w:r>
          </w:p>
        </w:tc>
        <w:tc>
          <w:tcPr>
            <w:tcW w:w="325"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6,824 </w:t>
            </w:r>
          </w:p>
        </w:tc>
      </w:tr>
      <w:tr w:rsidR="009F420B" w:rsidRPr="0065725C" w:rsidTr="00864413">
        <w:trPr>
          <w:trHeight w:val="393"/>
        </w:trPr>
        <w:tc>
          <w:tcPr>
            <w:tcW w:w="5000" w:type="pct"/>
            <w:gridSpan w:val="36"/>
            <w:shd w:val="clear" w:color="auto" w:fill="B8CCE4" w:themeFill="accent1" w:themeFillTint="66"/>
            <w:noWrap/>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FY 2013-14</w:t>
            </w:r>
          </w:p>
        </w:tc>
      </w:tr>
      <w:tr w:rsidR="009F420B" w:rsidRPr="0065725C" w:rsidTr="00864413">
        <w:trPr>
          <w:trHeight w:val="397"/>
        </w:trPr>
        <w:tc>
          <w:tcPr>
            <w:tcW w:w="798" w:type="pct"/>
            <w:shd w:val="clear" w:color="auto" w:fill="B8CCE4" w:themeFill="accent1" w:themeFillTint="66"/>
            <w:vAlign w:val="center"/>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MVVNL</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Apr</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May</w:t>
            </w:r>
          </w:p>
        </w:tc>
        <w:tc>
          <w:tcPr>
            <w:tcW w:w="32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Jun</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Jul</w:t>
            </w:r>
          </w:p>
        </w:tc>
        <w:tc>
          <w:tcPr>
            <w:tcW w:w="323"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Aug</w:t>
            </w:r>
          </w:p>
        </w:tc>
        <w:tc>
          <w:tcPr>
            <w:tcW w:w="32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Sep</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Oct</w:t>
            </w:r>
          </w:p>
        </w:tc>
        <w:tc>
          <w:tcPr>
            <w:tcW w:w="323"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Nov</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Dec</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Jan</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Feb</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Mar</w:t>
            </w:r>
          </w:p>
        </w:tc>
        <w:tc>
          <w:tcPr>
            <w:tcW w:w="323"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Total</w:t>
            </w:r>
          </w:p>
        </w:tc>
      </w:tr>
      <w:tr w:rsidR="009F420B" w:rsidRPr="0065725C" w:rsidTr="00864413">
        <w:trPr>
          <w:trHeight w:val="649"/>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Allocation of Purchases  Energy (MU)</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1,368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1,504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1,499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1,501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1,514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1,269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1,262 </w:t>
            </w:r>
          </w:p>
        </w:tc>
        <w:tc>
          <w:tcPr>
            <w:tcW w:w="323"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1,127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1,172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1,197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1,052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1,225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15,688 </w:t>
            </w:r>
          </w:p>
        </w:tc>
      </w:tr>
      <w:tr w:rsidR="009F420B" w:rsidRPr="0065725C" w:rsidTr="00864413">
        <w:trPr>
          <w:trHeight w:val="765"/>
        </w:trPr>
        <w:tc>
          <w:tcPr>
            <w:tcW w:w="798" w:type="pct"/>
            <w:shd w:val="clear" w:color="auto" w:fill="auto"/>
            <w:vAlign w:val="center"/>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Approved average power (Rs/kWh)</w:t>
            </w: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974"/>
        </w:trPr>
        <w:tc>
          <w:tcPr>
            <w:tcW w:w="798" w:type="pct"/>
            <w:shd w:val="clear" w:color="auto" w:fill="auto"/>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Allocated Approved Power Purchase Cost (Rs. Crores)</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488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536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534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535 </w:t>
            </w:r>
          </w:p>
        </w:tc>
        <w:tc>
          <w:tcPr>
            <w:tcW w:w="323"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540 </w:t>
            </w:r>
          </w:p>
        </w:tc>
        <w:tc>
          <w:tcPr>
            <w:tcW w:w="32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452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450 </w:t>
            </w:r>
          </w:p>
        </w:tc>
        <w:tc>
          <w:tcPr>
            <w:tcW w:w="323"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402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418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427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375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437 </w:t>
            </w:r>
          </w:p>
        </w:tc>
        <w:tc>
          <w:tcPr>
            <w:tcW w:w="323"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5,592 </w:t>
            </w:r>
          </w:p>
        </w:tc>
      </w:tr>
      <w:tr w:rsidR="009F420B" w:rsidRPr="0065725C" w:rsidTr="00864413">
        <w:trPr>
          <w:trHeight w:val="255"/>
        </w:trPr>
        <w:tc>
          <w:tcPr>
            <w:tcW w:w="5000" w:type="pct"/>
            <w:gridSpan w:val="36"/>
            <w:shd w:val="clear" w:color="auto" w:fill="B8CCE4" w:themeFill="accent1" w:themeFillTint="66"/>
            <w:noWrap/>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FY 2013-14</w:t>
            </w:r>
          </w:p>
        </w:tc>
      </w:tr>
      <w:tr w:rsidR="009F420B" w:rsidRPr="0065725C" w:rsidTr="00864413">
        <w:trPr>
          <w:trHeight w:val="255"/>
        </w:trPr>
        <w:tc>
          <w:tcPr>
            <w:tcW w:w="798" w:type="pct"/>
            <w:shd w:val="clear" w:color="auto" w:fill="B8CCE4" w:themeFill="accent1" w:themeFillTint="66"/>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PuVVNL</w:t>
            </w:r>
          </w:p>
        </w:tc>
        <w:tc>
          <w:tcPr>
            <w:tcW w:w="244"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Apr</w:t>
            </w:r>
          </w:p>
        </w:tc>
        <w:tc>
          <w:tcPr>
            <w:tcW w:w="362" w:type="pct"/>
            <w:gridSpan w:val="6"/>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May</w:t>
            </w:r>
          </w:p>
        </w:tc>
        <w:tc>
          <w:tcPr>
            <w:tcW w:w="322"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Jun</w:t>
            </w:r>
          </w:p>
        </w:tc>
        <w:tc>
          <w:tcPr>
            <w:tcW w:w="336"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Jul</w:t>
            </w:r>
          </w:p>
        </w:tc>
        <w:tc>
          <w:tcPr>
            <w:tcW w:w="329"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Aug</w:t>
            </w:r>
          </w:p>
        </w:tc>
        <w:tc>
          <w:tcPr>
            <w:tcW w:w="33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Sep</w:t>
            </w:r>
          </w:p>
        </w:tc>
        <w:tc>
          <w:tcPr>
            <w:tcW w:w="331"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Oct</w:t>
            </w:r>
          </w:p>
        </w:tc>
        <w:tc>
          <w:tcPr>
            <w:tcW w:w="332"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Nov</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Dec</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Jan</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Feb</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Mar</w:t>
            </w:r>
          </w:p>
        </w:tc>
        <w:tc>
          <w:tcPr>
            <w:tcW w:w="285"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Total</w:t>
            </w:r>
          </w:p>
        </w:tc>
      </w:tr>
      <w:tr w:rsidR="009F420B" w:rsidRPr="0065725C" w:rsidTr="00864413">
        <w:trPr>
          <w:trHeight w:val="313"/>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Allocation of Purchases  Energy (MU)</w:t>
            </w:r>
          </w:p>
        </w:tc>
        <w:tc>
          <w:tcPr>
            <w:tcW w:w="244"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1,618 </w:t>
            </w:r>
          </w:p>
        </w:tc>
        <w:tc>
          <w:tcPr>
            <w:tcW w:w="362" w:type="pct"/>
            <w:gridSpan w:val="6"/>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1,778 </w:t>
            </w:r>
          </w:p>
        </w:tc>
        <w:tc>
          <w:tcPr>
            <w:tcW w:w="322"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1,772 </w:t>
            </w:r>
          </w:p>
        </w:tc>
        <w:tc>
          <w:tcPr>
            <w:tcW w:w="336"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1,775 </w:t>
            </w:r>
          </w:p>
        </w:tc>
        <w:tc>
          <w:tcPr>
            <w:tcW w:w="329"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1,791 </w:t>
            </w:r>
          </w:p>
        </w:tc>
        <w:tc>
          <w:tcPr>
            <w:tcW w:w="33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1,500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1,492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1,332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1,385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1,415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1,244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1,449 </w:t>
            </w: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18,551 </w:t>
            </w:r>
          </w:p>
        </w:tc>
      </w:tr>
      <w:tr w:rsidR="009F420B" w:rsidRPr="0065725C" w:rsidTr="00864413">
        <w:trPr>
          <w:trHeight w:val="481"/>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Approved average power (Rs/kWh)</w:t>
            </w:r>
          </w:p>
        </w:tc>
        <w:tc>
          <w:tcPr>
            <w:tcW w:w="244" w:type="pct"/>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62" w:type="pct"/>
            <w:gridSpan w:val="6"/>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2"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765"/>
        </w:trPr>
        <w:tc>
          <w:tcPr>
            <w:tcW w:w="798" w:type="pct"/>
            <w:shd w:val="clear" w:color="auto" w:fill="auto"/>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Allocated Approved Power Purchase Cost (Rs. Crores)</w:t>
            </w:r>
          </w:p>
        </w:tc>
        <w:tc>
          <w:tcPr>
            <w:tcW w:w="244"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577 </w:t>
            </w:r>
          </w:p>
        </w:tc>
        <w:tc>
          <w:tcPr>
            <w:tcW w:w="362" w:type="pct"/>
            <w:gridSpan w:val="6"/>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634 </w:t>
            </w:r>
          </w:p>
        </w:tc>
        <w:tc>
          <w:tcPr>
            <w:tcW w:w="322"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632 </w:t>
            </w:r>
          </w:p>
        </w:tc>
        <w:tc>
          <w:tcPr>
            <w:tcW w:w="336"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633 </w:t>
            </w:r>
          </w:p>
        </w:tc>
        <w:tc>
          <w:tcPr>
            <w:tcW w:w="329"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638 </w:t>
            </w:r>
          </w:p>
        </w:tc>
        <w:tc>
          <w:tcPr>
            <w:tcW w:w="33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535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532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475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494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504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443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517 </w:t>
            </w:r>
          </w:p>
        </w:tc>
        <w:tc>
          <w:tcPr>
            <w:tcW w:w="285"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6,613 </w:t>
            </w:r>
          </w:p>
        </w:tc>
      </w:tr>
      <w:tr w:rsidR="009F420B" w:rsidRPr="0065725C" w:rsidTr="00864413">
        <w:trPr>
          <w:trHeight w:val="255"/>
        </w:trPr>
        <w:tc>
          <w:tcPr>
            <w:tcW w:w="5000" w:type="pct"/>
            <w:gridSpan w:val="36"/>
            <w:shd w:val="clear" w:color="auto" w:fill="B8CCE4" w:themeFill="accent1" w:themeFillTint="66"/>
            <w:noWrap/>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FY 2013-14</w:t>
            </w:r>
          </w:p>
        </w:tc>
      </w:tr>
      <w:tr w:rsidR="009F420B" w:rsidRPr="0065725C" w:rsidTr="00864413">
        <w:trPr>
          <w:trHeight w:val="255"/>
        </w:trPr>
        <w:tc>
          <w:tcPr>
            <w:tcW w:w="798" w:type="pct"/>
            <w:shd w:val="clear" w:color="auto" w:fill="B8CCE4" w:themeFill="accent1" w:themeFillTint="66"/>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PaVVNL</w:t>
            </w:r>
          </w:p>
        </w:tc>
        <w:tc>
          <w:tcPr>
            <w:tcW w:w="268"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Apr</w:t>
            </w:r>
          </w:p>
        </w:tc>
        <w:tc>
          <w:tcPr>
            <w:tcW w:w="327"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May</w:t>
            </w:r>
          </w:p>
        </w:tc>
        <w:tc>
          <w:tcPr>
            <w:tcW w:w="325"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Jun</w:t>
            </w:r>
          </w:p>
        </w:tc>
        <w:tc>
          <w:tcPr>
            <w:tcW w:w="325"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Jul</w:t>
            </w:r>
          </w:p>
        </w:tc>
        <w:tc>
          <w:tcPr>
            <w:tcW w:w="347" w:type="pct"/>
            <w:gridSpan w:val="6"/>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Aug</w:t>
            </w:r>
          </w:p>
        </w:tc>
        <w:tc>
          <w:tcPr>
            <w:tcW w:w="33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Sep</w:t>
            </w:r>
          </w:p>
        </w:tc>
        <w:tc>
          <w:tcPr>
            <w:tcW w:w="331"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Oct</w:t>
            </w:r>
          </w:p>
        </w:tc>
        <w:tc>
          <w:tcPr>
            <w:tcW w:w="332"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Nov</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Dec</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Jan</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Feb</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Mar</w:t>
            </w:r>
          </w:p>
        </w:tc>
        <w:tc>
          <w:tcPr>
            <w:tcW w:w="285"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Total</w:t>
            </w:r>
          </w:p>
        </w:tc>
      </w:tr>
      <w:tr w:rsidR="009F420B" w:rsidRPr="0065725C" w:rsidTr="00864413">
        <w:trPr>
          <w:trHeight w:val="448"/>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Allocation of Purchases  Energy (MU)</w:t>
            </w:r>
          </w:p>
        </w:tc>
        <w:tc>
          <w:tcPr>
            <w:tcW w:w="268"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2,372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2,607 </w:t>
            </w:r>
          </w:p>
        </w:tc>
        <w:tc>
          <w:tcPr>
            <w:tcW w:w="325"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2,599 </w:t>
            </w:r>
          </w:p>
        </w:tc>
        <w:tc>
          <w:tcPr>
            <w:tcW w:w="325"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2,603 </w:t>
            </w:r>
          </w:p>
        </w:tc>
        <w:tc>
          <w:tcPr>
            <w:tcW w:w="347" w:type="pct"/>
            <w:gridSpan w:val="6"/>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2,626 </w:t>
            </w:r>
          </w:p>
        </w:tc>
        <w:tc>
          <w:tcPr>
            <w:tcW w:w="33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2,200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2,188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1,954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2,032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2,075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1,824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2,125 </w:t>
            </w: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27,205 </w:t>
            </w:r>
          </w:p>
        </w:tc>
      </w:tr>
      <w:tr w:rsidR="009F420B" w:rsidRPr="0065725C" w:rsidTr="00864413">
        <w:trPr>
          <w:trHeight w:val="555"/>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Approved average power (Rs/kWh)</w:t>
            </w:r>
          </w:p>
        </w:tc>
        <w:tc>
          <w:tcPr>
            <w:tcW w:w="268"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5"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5"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47" w:type="pct"/>
            <w:gridSpan w:val="6"/>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765"/>
        </w:trPr>
        <w:tc>
          <w:tcPr>
            <w:tcW w:w="798" w:type="pct"/>
            <w:shd w:val="clear" w:color="auto" w:fill="auto"/>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Allocated Approved Power Purchase Cost (Rs. Crores)</w:t>
            </w:r>
          </w:p>
        </w:tc>
        <w:tc>
          <w:tcPr>
            <w:tcW w:w="268"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846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929 </w:t>
            </w:r>
          </w:p>
        </w:tc>
        <w:tc>
          <w:tcPr>
            <w:tcW w:w="325"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927 </w:t>
            </w:r>
          </w:p>
        </w:tc>
        <w:tc>
          <w:tcPr>
            <w:tcW w:w="325"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928 </w:t>
            </w:r>
          </w:p>
        </w:tc>
        <w:tc>
          <w:tcPr>
            <w:tcW w:w="347" w:type="pct"/>
            <w:gridSpan w:val="6"/>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936 </w:t>
            </w:r>
          </w:p>
        </w:tc>
        <w:tc>
          <w:tcPr>
            <w:tcW w:w="33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784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780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697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724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740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650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757 </w:t>
            </w:r>
          </w:p>
        </w:tc>
        <w:tc>
          <w:tcPr>
            <w:tcW w:w="285"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9,698 </w:t>
            </w:r>
          </w:p>
        </w:tc>
      </w:tr>
      <w:tr w:rsidR="009F420B" w:rsidRPr="0065725C" w:rsidTr="00864413">
        <w:trPr>
          <w:trHeight w:val="255"/>
        </w:trPr>
        <w:tc>
          <w:tcPr>
            <w:tcW w:w="5000" w:type="pct"/>
            <w:gridSpan w:val="36"/>
            <w:shd w:val="clear" w:color="auto" w:fill="B8CCE4" w:themeFill="accent1" w:themeFillTint="66"/>
            <w:noWrap/>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FY 2013-14</w:t>
            </w:r>
          </w:p>
        </w:tc>
      </w:tr>
      <w:tr w:rsidR="009F420B" w:rsidRPr="0065725C" w:rsidTr="00864413">
        <w:trPr>
          <w:trHeight w:val="255"/>
        </w:trPr>
        <w:tc>
          <w:tcPr>
            <w:tcW w:w="798" w:type="pct"/>
            <w:shd w:val="clear" w:color="auto" w:fill="B8CCE4" w:themeFill="accent1" w:themeFillTint="66"/>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KESCO</w:t>
            </w:r>
          </w:p>
        </w:tc>
        <w:tc>
          <w:tcPr>
            <w:tcW w:w="27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Apr</w:t>
            </w:r>
          </w:p>
        </w:tc>
        <w:tc>
          <w:tcPr>
            <w:tcW w:w="327"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May</w:t>
            </w:r>
          </w:p>
        </w:tc>
        <w:tc>
          <w:tcPr>
            <w:tcW w:w="327"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Jun</w:t>
            </w:r>
          </w:p>
        </w:tc>
        <w:tc>
          <w:tcPr>
            <w:tcW w:w="336"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Jul</w:t>
            </w:r>
          </w:p>
        </w:tc>
        <w:tc>
          <w:tcPr>
            <w:tcW w:w="329"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Aug</w:t>
            </w:r>
          </w:p>
        </w:tc>
        <w:tc>
          <w:tcPr>
            <w:tcW w:w="33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Sep</w:t>
            </w:r>
          </w:p>
        </w:tc>
        <w:tc>
          <w:tcPr>
            <w:tcW w:w="331"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Oct</w:t>
            </w:r>
          </w:p>
        </w:tc>
        <w:tc>
          <w:tcPr>
            <w:tcW w:w="332"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Nov</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Dec</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Jan</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Feb</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Mar</w:t>
            </w:r>
          </w:p>
        </w:tc>
        <w:tc>
          <w:tcPr>
            <w:tcW w:w="285"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Total</w:t>
            </w:r>
          </w:p>
        </w:tc>
      </w:tr>
      <w:tr w:rsidR="009F420B" w:rsidRPr="0065725C" w:rsidTr="00864413">
        <w:trPr>
          <w:trHeight w:val="313"/>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Allocation of Purchases  Energy (MU)</w:t>
            </w:r>
          </w:p>
        </w:tc>
        <w:tc>
          <w:tcPr>
            <w:tcW w:w="27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322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354 </w:t>
            </w:r>
          </w:p>
        </w:tc>
        <w:tc>
          <w:tcPr>
            <w:tcW w:w="327"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352 </w:t>
            </w:r>
          </w:p>
        </w:tc>
        <w:tc>
          <w:tcPr>
            <w:tcW w:w="336"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353 </w:t>
            </w:r>
          </w:p>
        </w:tc>
        <w:tc>
          <w:tcPr>
            <w:tcW w:w="329"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c>
          <w:tcPr>
            <w:tcW w:w="33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298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297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265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275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281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247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288 </w:t>
            </w: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3,688 </w:t>
            </w:r>
          </w:p>
        </w:tc>
      </w:tr>
      <w:tr w:rsidR="009F420B" w:rsidRPr="0065725C" w:rsidTr="00864413">
        <w:trPr>
          <w:trHeight w:val="435"/>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Approved average power (Rs/kWh)</w:t>
            </w:r>
          </w:p>
        </w:tc>
        <w:tc>
          <w:tcPr>
            <w:tcW w:w="27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765"/>
        </w:trPr>
        <w:tc>
          <w:tcPr>
            <w:tcW w:w="798" w:type="pct"/>
            <w:shd w:val="clear" w:color="auto" w:fill="auto"/>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115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126 </w:t>
            </w:r>
          </w:p>
        </w:tc>
        <w:tc>
          <w:tcPr>
            <w:tcW w:w="327"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126 </w:t>
            </w:r>
          </w:p>
        </w:tc>
        <w:tc>
          <w:tcPr>
            <w:tcW w:w="336"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126 </w:t>
            </w:r>
          </w:p>
        </w:tc>
        <w:tc>
          <w:tcPr>
            <w:tcW w:w="329"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127 </w:t>
            </w:r>
          </w:p>
        </w:tc>
        <w:tc>
          <w:tcPr>
            <w:tcW w:w="33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106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106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98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100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88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103 </w:t>
            </w:r>
          </w:p>
        </w:tc>
        <w:tc>
          <w:tcPr>
            <w:tcW w:w="285"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1,315 </w:t>
            </w:r>
          </w:p>
        </w:tc>
      </w:tr>
      <w:tr w:rsidR="009F420B" w:rsidRPr="0065725C" w:rsidTr="00864413">
        <w:trPr>
          <w:trHeight w:val="255"/>
        </w:trPr>
        <w:tc>
          <w:tcPr>
            <w:tcW w:w="5000" w:type="pct"/>
            <w:gridSpan w:val="36"/>
            <w:shd w:val="clear" w:color="auto" w:fill="B8CCE4" w:themeFill="accent1" w:themeFillTint="66"/>
            <w:noWrap/>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FY 2013-14</w:t>
            </w:r>
          </w:p>
        </w:tc>
      </w:tr>
      <w:tr w:rsidR="009F420B" w:rsidRPr="0065725C" w:rsidTr="00864413">
        <w:trPr>
          <w:trHeight w:val="453"/>
        </w:trPr>
        <w:tc>
          <w:tcPr>
            <w:tcW w:w="798" w:type="pct"/>
            <w:shd w:val="clear" w:color="auto" w:fill="B8CCE4" w:themeFill="accent1" w:themeFillTint="66"/>
            <w:vAlign w:val="center"/>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NPCL</w:t>
            </w:r>
          </w:p>
        </w:tc>
        <w:tc>
          <w:tcPr>
            <w:tcW w:w="244"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Apr</w:t>
            </w:r>
          </w:p>
        </w:tc>
        <w:tc>
          <w:tcPr>
            <w:tcW w:w="362" w:type="pct"/>
            <w:gridSpan w:val="6"/>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May</w:t>
            </w:r>
          </w:p>
        </w:tc>
        <w:tc>
          <w:tcPr>
            <w:tcW w:w="322"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Jun</w:t>
            </w:r>
          </w:p>
        </w:tc>
        <w:tc>
          <w:tcPr>
            <w:tcW w:w="336"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Jul</w:t>
            </w:r>
          </w:p>
        </w:tc>
        <w:tc>
          <w:tcPr>
            <w:tcW w:w="329"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Aug</w:t>
            </w:r>
          </w:p>
        </w:tc>
        <w:tc>
          <w:tcPr>
            <w:tcW w:w="33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Sep</w:t>
            </w:r>
          </w:p>
        </w:tc>
        <w:tc>
          <w:tcPr>
            <w:tcW w:w="331"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Oct</w:t>
            </w:r>
          </w:p>
        </w:tc>
        <w:tc>
          <w:tcPr>
            <w:tcW w:w="332"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Nov</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Dec</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Jan</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Feb</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Mar</w:t>
            </w:r>
          </w:p>
        </w:tc>
        <w:tc>
          <w:tcPr>
            <w:tcW w:w="285"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Total</w:t>
            </w:r>
          </w:p>
        </w:tc>
      </w:tr>
      <w:tr w:rsidR="009F420B" w:rsidRPr="0065725C" w:rsidTr="00864413">
        <w:trPr>
          <w:trHeight w:val="196"/>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Allocation of Purchases  Energy (MU)</w:t>
            </w:r>
          </w:p>
        </w:tc>
        <w:tc>
          <w:tcPr>
            <w:tcW w:w="27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31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34 </w:t>
            </w:r>
          </w:p>
        </w:tc>
        <w:tc>
          <w:tcPr>
            <w:tcW w:w="327"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34 </w:t>
            </w:r>
          </w:p>
        </w:tc>
        <w:tc>
          <w:tcPr>
            <w:tcW w:w="328"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34 </w:t>
            </w:r>
          </w:p>
        </w:tc>
        <w:tc>
          <w:tcPr>
            <w:tcW w:w="324"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34 </w:t>
            </w:r>
          </w:p>
        </w:tc>
        <w:tc>
          <w:tcPr>
            <w:tcW w:w="346" w:type="pct"/>
            <w:gridSpan w:val="5"/>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29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29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26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27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27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24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28 </w:t>
            </w: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765"/>
        </w:trPr>
        <w:tc>
          <w:tcPr>
            <w:tcW w:w="798" w:type="pct"/>
            <w:shd w:val="clear" w:color="auto" w:fill="auto"/>
            <w:vAlign w:val="center"/>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Approved average power (Rs/kWh)</w:t>
            </w:r>
          </w:p>
        </w:tc>
        <w:tc>
          <w:tcPr>
            <w:tcW w:w="27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4"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46" w:type="pct"/>
            <w:gridSpan w:val="5"/>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765"/>
        </w:trPr>
        <w:tc>
          <w:tcPr>
            <w:tcW w:w="798" w:type="pct"/>
            <w:shd w:val="clear" w:color="auto" w:fill="auto"/>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11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 </w:t>
            </w:r>
          </w:p>
        </w:tc>
        <w:tc>
          <w:tcPr>
            <w:tcW w:w="327"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 </w:t>
            </w:r>
          </w:p>
        </w:tc>
        <w:tc>
          <w:tcPr>
            <w:tcW w:w="328"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 </w:t>
            </w:r>
          </w:p>
        </w:tc>
        <w:tc>
          <w:tcPr>
            <w:tcW w:w="324"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 </w:t>
            </w:r>
          </w:p>
        </w:tc>
        <w:tc>
          <w:tcPr>
            <w:tcW w:w="346" w:type="pct"/>
            <w:gridSpan w:val="5"/>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 </w:t>
            </w:r>
          </w:p>
        </w:tc>
        <w:tc>
          <w:tcPr>
            <w:tcW w:w="331"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9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10 </w:t>
            </w:r>
          </w:p>
        </w:tc>
        <w:tc>
          <w:tcPr>
            <w:tcW w:w="285"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127 </w:t>
            </w:r>
          </w:p>
        </w:tc>
      </w:tr>
      <w:tr w:rsidR="009F420B" w:rsidRPr="0065725C" w:rsidTr="00864413">
        <w:trPr>
          <w:trHeight w:val="255"/>
        </w:trPr>
        <w:tc>
          <w:tcPr>
            <w:tcW w:w="5000" w:type="pct"/>
            <w:gridSpan w:val="36"/>
            <w:shd w:val="clear" w:color="auto" w:fill="B8CCE4" w:themeFill="accent1" w:themeFillTint="66"/>
            <w:noWrap/>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FY 2013-14</w:t>
            </w:r>
          </w:p>
        </w:tc>
      </w:tr>
      <w:tr w:rsidR="009F420B" w:rsidRPr="0065725C" w:rsidTr="00864413">
        <w:trPr>
          <w:trHeight w:val="431"/>
        </w:trPr>
        <w:tc>
          <w:tcPr>
            <w:tcW w:w="798" w:type="pct"/>
            <w:shd w:val="clear" w:color="auto" w:fill="B8CCE4" w:themeFill="accent1" w:themeFillTint="66"/>
            <w:vAlign w:val="center"/>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Total - UPPCL</w:t>
            </w:r>
          </w:p>
        </w:tc>
        <w:tc>
          <w:tcPr>
            <w:tcW w:w="273"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Apr</w:t>
            </w:r>
          </w:p>
        </w:tc>
        <w:tc>
          <w:tcPr>
            <w:tcW w:w="327"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May</w:t>
            </w:r>
          </w:p>
        </w:tc>
        <w:tc>
          <w:tcPr>
            <w:tcW w:w="327"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Jun</w:t>
            </w:r>
          </w:p>
        </w:tc>
        <w:tc>
          <w:tcPr>
            <w:tcW w:w="328"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Jul</w:t>
            </w:r>
          </w:p>
        </w:tc>
        <w:tc>
          <w:tcPr>
            <w:tcW w:w="326" w:type="pct"/>
            <w:gridSpan w:val="4"/>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Aug</w:t>
            </w:r>
          </w:p>
        </w:tc>
        <w:tc>
          <w:tcPr>
            <w:tcW w:w="330"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Sep</w:t>
            </w:r>
          </w:p>
        </w:tc>
        <w:tc>
          <w:tcPr>
            <w:tcW w:w="345"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Oct</w:t>
            </w:r>
          </w:p>
        </w:tc>
        <w:tc>
          <w:tcPr>
            <w:tcW w:w="332" w:type="pct"/>
            <w:gridSpan w:val="3"/>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Nov</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Dec</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Jan</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Feb</w:t>
            </w:r>
          </w:p>
        </w:tc>
        <w:tc>
          <w:tcPr>
            <w:tcW w:w="332" w:type="pct"/>
            <w:gridSpan w:val="2"/>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Mar</w:t>
            </w:r>
          </w:p>
        </w:tc>
        <w:tc>
          <w:tcPr>
            <w:tcW w:w="285" w:type="pct"/>
            <w:shd w:val="clear" w:color="auto" w:fill="B8CCE4" w:themeFill="accent1" w:themeFillTint="66"/>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Calibri"/>
                <w:b/>
                <w:bCs/>
                <w:sz w:val="22"/>
                <w:szCs w:val="22"/>
                <w:lang w:val="en-IN" w:eastAsia="en-IN"/>
              </w:rPr>
              <w:t>Total</w:t>
            </w:r>
          </w:p>
        </w:tc>
      </w:tr>
      <w:tr w:rsidR="009F420B" w:rsidRPr="0065725C" w:rsidTr="00864413">
        <w:trPr>
          <w:trHeight w:val="765"/>
        </w:trPr>
        <w:tc>
          <w:tcPr>
            <w:tcW w:w="798" w:type="pct"/>
            <w:shd w:val="clear" w:color="auto" w:fill="auto"/>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Allocation of Purchases  Energy (MU)</w:t>
            </w:r>
          </w:p>
        </w:tc>
        <w:tc>
          <w:tcPr>
            <w:tcW w:w="273"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7,380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8,111 </w:t>
            </w:r>
          </w:p>
        </w:tc>
        <w:tc>
          <w:tcPr>
            <w:tcW w:w="327"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8,086 </w:t>
            </w:r>
          </w:p>
        </w:tc>
        <w:tc>
          <w:tcPr>
            <w:tcW w:w="328"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8,097 </w:t>
            </w:r>
          </w:p>
        </w:tc>
        <w:tc>
          <w:tcPr>
            <w:tcW w:w="326" w:type="pct"/>
            <w:gridSpan w:val="4"/>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8,169 </w:t>
            </w:r>
          </w:p>
        </w:tc>
        <w:tc>
          <w:tcPr>
            <w:tcW w:w="330"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6,844 </w:t>
            </w:r>
          </w:p>
        </w:tc>
        <w:tc>
          <w:tcPr>
            <w:tcW w:w="345"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6,807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6,078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6,320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6,455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5,675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6,610 </w:t>
            </w: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84,632 </w:t>
            </w:r>
          </w:p>
        </w:tc>
      </w:tr>
      <w:tr w:rsidR="009F420B" w:rsidRPr="0065725C" w:rsidTr="00864413">
        <w:trPr>
          <w:trHeight w:val="765"/>
        </w:trPr>
        <w:tc>
          <w:tcPr>
            <w:tcW w:w="798" w:type="pct"/>
            <w:shd w:val="clear" w:color="auto" w:fill="auto"/>
            <w:vAlign w:val="center"/>
            <w:hideMark/>
          </w:tcPr>
          <w:p w:rsidR="009F420B" w:rsidRPr="0065725C" w:rsidRDefault="009F420B" w:rsidP="00864413">
            <w:pPr>
              <w:spacing w:before="0" w:line="240" w:lineRule="auto"/>
              <w:jc w:val="left"/>
              <w:rPr>
                <w:rFonts w:cs="Calibri"/>
                <w:sz w:val="22"/>
                <w:szCs w:val="22"/>
                <w:lang w:val="en-IN" w:eastAsia="en-IN"/>
              </w:rPr>
            </w:pPr>
            <w:r w:rsidRPr="0065725C">
              <w:rPr>
                <w:rFonts w:cs="Calibri"/>
                <w:sz w:val="22"/>
                <w:szCs w:val="22"/>
                <w:lang w:val="en-IN" w:eastAsia="en-IN"/>
              </w:rPr>
              <w:t>Approved average power (Rs/kWh)</w:t>
            </w:r>
          </w:p>
        </w:tc>
        <w:tc>
          <w:tcPr>
            <w:tcW w:w="273"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26" w:type="pct"/>
            <w:gridSpan w:val="4"/>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0"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45"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F420B" w:rsidRPr="0065725C" w:rsidRDefault="009F420B" w:rsidP="0086441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F420B" w:rsidRPr="0065725C" w:rsidRDefault="009F420B" w:rsidP="00864413">
            <w:pPr>
              <w:spacing w:before="0" w:line="240" w:lineRule="auto"/>
              <w:jc w:val="center"/>
              <w:rPr>
                <w:rFonts w:cs="Calibri"/>
                <w:sz w:val="22"/>
                <w:szCs w:val="22"/>
                <w:lang w:val="en-IN" w:eastAsia="en-IN"/>
              </w:rPr>
            </w:pPr>
            <w:r w:rsidRPr="0065725C">
              <w:rPr>
                <w:rFonts w:cs="Arial"/>
                <w:sz w:val="22"/>
                <w:szCs w:val="22"/>
              </w:rPr>
              <w:t xml:space="preserve">3.56 </w:t>
            </w:r>
          </w:p>
        </w:tc>
      </w:tr>
      <w:tr w:rsidR="009F420B" w:rsidRPr="0065725C" w:rsidTr="00864413">
        <w:trPr>
          <w:trHeight w:val="765"/>
        </w:trPr>
        <w:tc>
          <w:tcPr>
            <w:tcW w:w="798" w:type="pct"/>
            <w:shd w:val="clear" w:color="auto" w:fill="auto"/>
            <w:hideMark/>
          </w:tcPr>
          <w:p w:rsidR="009F420B" w:rsidRPr="0065725C" w:rsidRDefault="009F420B" w:rsidP="00864413">
            <w:pPr>
              <w:spacing w:before="0" w:line="240" w:lineRule="auto"/>
              <w:jc w:val="left"/>
              <w:rPr>
                <w:rFonts w:cs="Calibri"/>
                <w:b/>
                <w:bCs/>
                <w:sz w:val="22"/>
                <w:szCs w:val="22"/>
                <w:lang w:val="en-IN" w:eastAsia="en-IN"/>
              </w:rPr>
            </w:pPr>
            <w:r w:rsidRPr="0065725C">
              <w:rPr>
                <w:rFonts w:cs="Calibri"/>
                <w:b/>
                <w:bCs/>
                <w:sz w:val="22"/>
                <w:szCs w:val="22"/>
                <w:lang w:val="en-IN" w:eastAsia="en-IN"/>
              </w:rPr>
              <w:t>Allocated Approved Power Purchase Cost (Rs. Crores)</w:t>
            </w:r>
          </w:p>
        </w:tc>
        <w:tc>
          <w:tcPr>
            <w:tcW w:w="273"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2,631 </w:t>
            </w:r>
          </w:p>
        </w:tc>
        <w:tc>
          <w:tcPr>
            <w:tcW w:w="327"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2,892 </w:t>
            </w:r>
          </w:p>
        </w:tc>
        <w:tc>
          <w:tcPr>
            <w:tcW w:w="327"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2,883 </w:t>
            </w:r>
          </w:p>
        </w:tc>
        <w:tc>
          <w:tcPr>
            <w:tcW w:w="328"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2,886 </w:t>
            </w:r>
          </w:p>
        </w:tc>
        <w:tc>
          <w:tcPr>
            <w:tcW w:w="326" w:type="pct"/>
            <w:gridSpan w:val="4"/>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2,912 </w:t>
            </w:r>
          </w:p>
        </w:tc>
        <w:tc>
          <w:tcPr>
            <w:tcW w:w="330"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2,440 </w:t>
            </w:r>
          </w:p>
        </w:tc>
        <w:tc>
          <w:tcPr>
            <w:tcW w:w="345"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2,426 </w:t>
            </w:r>
          </w:p>
        </w:tc>
        <w:tc>
          <w:tcPr>
            <w:tcW w:w="332" w:type="pct"/>
            <w:gridSpan w:val="3"/>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2,167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2,253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2,301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2,023 </w:t>
            </w:r>
          </w:p>
        </w:tc>
        <w:tc>
          <w:tcPr>
            <w:tcW w:w="332" w:type="pct"/>
            <w:gridSpan w:val="2"/>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2,356 </w:t>
            </w:r>
          </w:p>
        </w:tc>
        <w:tc>
          <w:tcPr>
            <w:tcW w:w="285" w:type="pct"/>
            <w:shd w:val="clear" w:color="auto" w:fill="auto"/>
            <w:vAlign w:val="center"/>
            <w:hideMark/>
          </w:tcPr>
          <w:p w:rsidR="009F420B" w:rsidRPr="0065725C" w:rsidRDefault="009F420B" w:rsidP="00864413">
            <w:pPr>
              <w:spacing w:before="0" w:line="240" w:lineRule="auto"/>
              <w:jc w:val="center"/>
              <w:rPr>
                <w:rFonts w:cs="Calibri"/>
                <w:b/>
                <w:bCs/>
                <w:sz w:val="22"/>
                <w:szCs w:val="22"/>
                <w:lang w:val="en-IN" w:eastAsia="en-IN"/>
              </w:rPr>
            </w:pPr>
            <w:r w:rsidRPr="0065725C">
              <w:rPr>
                <w:rFonts w:cs="Arial"/>
                <w:b/>
                <w:bCs/>
                <w:sz w:val="22"/>
                <w:szCs w:val="22"/>
              </w:rPr>
              <w:t xml:space="preserve">30,170 </w:t>
            </w:r>
          </w:p>
        </w:tc>
      </w:tr>
    </w:tbl>
    <w:p w:rsidR="00623D32" w:rsidRPr="0065725C" w:rsidRDefault="00623D32">
      <w:pPr>
        <w:spacing w:before="0" w:line="240" w:lineRule="auto"/>
        <w:jc w:val="left"/>
        <w:rPr>
          <w:iCs/>
          <w:lang w:val="en-US"/>
        </w:rPr>
      </w:pPr>
    </w:p>
    <w:p w:rsidR="009F420B" w:rsidRPr="0065725C" w:rsidRDefault="009F420B">
      <w:pPr>
        <w:spacing w:before="0" w:line="240" w:lineRule="auto"/>
        <w:jc w:val="left"/>
        <w:rPr>
          <w:rFonts w:cs="Arial"/>
          <w:b/>
          <w:bCs/>
          <w:iCs/>
          <w:kern w:val="32"/>
          <w:szCs w:val="32"/>
        </w:rPr>
      </w:pPr>
      <w:r w:rsidRPr="0065725C">
        <w:rPr>
          <w:iCs/>
        </w:rPr>
        <w:br w:type="page"/>
      </w:r>
    </w:p>
    <w:p w:rsidR="00ED1F79" w:rsidRPr="0065725C" w:rsidRDefault="00623D32" w:rsidP="00623D32">
      <w:pPr>
        <w:pStyle w:val="Heading1"/>
        <w:numPr>
          <w:ilvl w:val="1"/>
          <w:numId w:val="1"/>
        </w:numPr>
        <w:spacing w:line="276" w:lineRule="auto"/>
        <w:rPr>
          <w:iCs/>
          <w:color w:val="auto"/>
        </w:rPr>
      </w:pPr>
      <w:bookmarkStart w:id="841" w:name="_Toc357733361"/>
      <w:r w:rsidRPr="0065725C">
        <w:rPr>
          <w:iCs/>
          <w:color w:val="auto"/>
        </w:rPr>
        <w:t>ACTION TAKEN REPORT ON THE DIRECTIONS ISSUED BY THE COMMISSION IN THE ARR / TARIFF ORDER FOR FY 2013-14</w:t>
      </w:r>
      <w:bookmarkEnd w:id="841"/>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6"/>
        <w:gridCol w:w="7657"/>
        <w:gridCol w:w="2976"/>
        <w:gridCol w:w="3169"/>
      </w:tblGrid>
      <w:tr w:rsidR="006B12D7" w:rsidRPr="0065725C" w:rsidTr="006B12D7">
        <w:trPr>
          <w:trHeight w:val="1340"/>
          <w:tblHeader/>
          <w:jc w:val="center"/>
        </w:trPr>
        <w:tc>
          <w:tcPr>
            <w:tcW w:w="279" w:type="pct"/>
            <w:shd w:val="clear" w:color="000000" w:fill="C5D9F1"/>
            <w:hideMark/>
          </w:tcPr>
          <w:p w:rsidR="006B12D7" w:rsidRPr="0065725C" w:rsidRDefault="006B12D7" w:rsidP="00AC09DC">
            <w:pPr>
              <w:spacing w:before="60" w:after="60" w:line="240" w:lineRule="auto"/>
              <w:jc w:val="center"/>
              <w:rPr>
                <w:rFonts w:asciiTheme="minorHAnsi" w:hAnsiTheme="minorHAnsi" w:cstheme="minorHAnsi"/>
                <w:b/>
                <w:bCs/>
                <w:color w:val="000000"/>
                <w:lang w:val="en-US"/>
              </w:rPr>
            </w:pPr>
            <w:r w:rsidRPr="0065725C">
              <w:rPr>
                <w:rFonts w:asciiTheme="minorHAnsi" w:hAnsiTheme="minorHAnsi" w:cstheme="minorHAnsi"/>
                <w:b/>
                <w:bCs/>
                <w:color w:val="000000"/>
              </w:rPr>
              <w:t>S. No</w:t>
            </w:r>
          </w:p>
        </w:tc>
        <w:tc>
          <w:tcPr>
            <w:tcW w:w="2619" w:type="pct"/>
            <w:shd w:val="clear" w:color="000000" w:fill="C5D9F1"/>
            <w:hideMark/>
          </w:tcPr>
          <w:p w:rsidR="006B12D7" w:rsidRPr="0065725C" w:rsidRDefault="006B12D7" w:rsidP="00AC09DC">
            <w:pPr>
              <w:spacing w:before="60" w:after="60" w:line="240" w:lineRule="auto"/>
              <w:rPr>
                <w:rFonts w:asciiTheme="minorHAnsi" w:hAnsiTheme="minorHAnsi" w:cstheme="minorHAnsi"/>
                <w:b/>
                <w:bCs/>
                <w:color w:val="000000"/>
                <w:lang w:val="en-US"/>
              </w:rPr>
            </w:pPr>
            <w:r w:rsidRPr="0065725C">
              <w:rPr>
                <w:rFonts w:asciiTheme="minorHAnsi" w:hAnsiTheme="minorHAnsi" w:cstheme="minorHAnsi"/>
                <w:b/>
                <w:bCs/>
                <w:color w:val="000000"/>
              </w:rPr>
              <w:t>Description of Directive</w:t>
            </w:r>
          </w:p>
        </w:tc>
        <w:tc>
          <w:tcPr>
            <w:tcW w:w="1018" w:type="pct"/>
            <w:shd w:val="clear" w:color="000000" w:fill="C5D9F1"/>
            <w:hideMark/>
          </w:tcPr>
          <w:p w:rsidR="006B12D7" w:rsidRPr="0065725C" w:rsidRDefault="006B12D7" w:rsidP="006B12D7">
            <w:pPr>
              <w:spacing w:before="60" w:after="60" w:line="240" w:lineRule="auto"/>
              <w:jc w:val="center"/>
              <w:rPr>
                <w:rFonts w:asciiTheme="minorHAnsi" w:hAnsiTheme="minorHAnsi" w:cstheme="minorHAnsi"/>
                <w:b/>
                <w:bCs/>
                <w:color w:val="000000"/>
                <w:lang w:val="en-US"/>
              </w:rPr>
            </w:pPr>
            <w:r w:rsidRPr="0065725C">
              <w:rPr>
                <w:rFonts w:asciiTheme="minorHAnsi" w:hAnsiTheme="minorHAnsi" w:cstheme="minorHAnsi"/>
                <w:b/>
                <w:bCs/>
                <w:color w:val="000000"/>
              </w:rPr>
              <w:t>Time Period for compliance from the date of issue of the Tariff Order</w:t>
            </w:r>
          </w:p>
        </w:tc>
        <w:tc>
          <w:tcPr>
            <w:tcW w:w="1084" w:type="pct"/>
            <w:shd w:val="clear" w:color="000000" w:fill="C5D9F1"/>
          </w:tcPr>
          <w:p w:rsidR="006B12D7" w:rsidRPr="0065725C" w:rsidRDefault="006B12D7" w:rsidP="006B12D7">
            <w:pPr>
              <w:spacing w:before="60" w:after="60" w:line="240" w:lineRule="auto"/>
              <w:jc w:val="center"/>
              <w:rPr>
                <w:rFonts w:asciiTheme="minorHAnsi" w:hAnsiTheme="minorHAnsi" w:cstheme="minorHAnsi"/>
                <w:b/>
                <w:bCs/>
                <w:color w:val="000000"/>
              </w:rPr>
            </w:pPr>
            <w:r>
              <w:rPr>
                <w:rFonts w:asciiTheme="minorHAnsi" w:hAnsiTheme="minorHAnsi" w:cstheme="minorHAnsi"/>
                <w:b/>
                <w:bCs/>
                <w:color w:val="000000"/>
              </w:rPr>
              <w:t>Status of Compliance</w:t>
            </w:r>
          </w:p>
        </w:tc>
      </w:tr>
      <w:tr w:rsidR="006B12D7" w:rsidRPr="0065725C" w:rsidTr="006B12D7">
        <w:trPr>
          <w:trHeight w:val="557"/>
          <w:jc w:val="center"/>
        </w:trPr>
        <w:tc>
          <w:tcPr>
            <w:tcW w:w="279" w:type="pct"/>
            <w:shd w:val="clear" w:color="auto" w:fill="auto"/>
            <w:noWrap/>
            <w:hideMark/>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w:t>
            </w:r>
          </w:p>
        </w:tc>
        <w:tc>
          <w:tcPr>
            <w:tcW w:w="2619" w:type="pct"/>
            <w:shd w:val="clear" w:color="auto" w:fill="auto"/>
            <w:noWrap/>
            <w:hideMark/>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1018" w:type="pct"/>
            <w:shd w:val="clear" w:color="auto" w:fill="auto"/>
            <w:noWrap/>
            <w:hideMark/>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Immediate</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55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rPr>
            </w:pPr>
            <w:r w:rsidRPr="0065725C">
              <w:rPr>
                <w:rFonts w:asciiTheme="minorHAnsi" w:hAnsiTheme="minorHAnsi" w:cstheme="minorHAnsi"/>
                <w:color w:val="000000"/>
              </w:rPr>
              <w:t>2</w:t>
            </w:r>
          </w:p>
        </w:tc>
        <w:tc>
          <w:tcPr>
            <w:tcW w:w="2619" w:type="pct"/>
            <w:shd w:val="clear" w:color="auto" w:fill="auto"/>
            <w:noWrap/>
          </w:tcPr>
          <w:p w:rsidR="006B12D7" w:rsidRPr="0065725C" w:rsidRDefault="006B12D7" w:rsidP="00AC09DC">
            <w:pPr>
              <w:spacing w:before="60" w:after="60"/>
              <w:rPr>
                <w:rFonts w:asciiTheme="minorHAnsi" w:hAnsiTheme="minorHAnsi" w:cstheme="minorHAnsi"/>
                <w:color w:val="000000"/>
              </w:rPr>
            </w:pPr>
            <w:r w:rsidRPr="0065725C">
              <w:rPr>
                <w:rFonts w:asciiTheme="minorHAnsi" w:hAnsiTheme="minorHAnsi" w:cstheme="minorHAnsi"/>
              </w:rPr>
              <w:t xml:space="preserve">The Commission directs the Licensee to file its ARR / Tariff Petition for FY 2014-15. </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color w:val="000000"/>
              </w:rPr>
            </w:pPr>
            <w:r w:rsidRPr="0065725C">
              <w:rPr>
                <w:rFonts w:asciiTheme="minorHAnsi" w:hAnsiTheme="minorHAnsi"/>
                <w:lang w:val="en-US"/>
              </w:rPr>
              <w:t>By 30</w:t>
            </w:r>
            <w:r w:rsidRPr="0065725C">
              <w:rPr>
                <w:rFonts w:asciiTheme="minorHAnsi" w:hAnsiTheme="minorHAnsi"/>
                <w:vertAlign w:val="superscript"/>
                <w:lang w:val="en-US"/>
              </w:rPr>
              <w:t>th</w:t>
            </w:r>
            <w:r w:rsidRPr="0065725C">
              <w:rPr>
                <w:rFonts w:asciiTheme="minorHAnsi" w:hAnsiTheme="minorHAnsi"/>
                <w:lang w:val="en-US"/>
              </w:rPr>
              <w:t xml:space="preserve"> November, 2013</w:t>
            </w:r>
          </w:p>
        </w:tc>
        <w:tc>
          <w:tcPr>
            <w:tcW w:w="1084" w:type="pct"/>
          </w:tcPr>
          <w:p w:rsidR="006B12D7" w:rsidRPr="0065725C" w:rsidRDefault="006B12D7" w:rsidP="00AC09DC">
            <w:pPr>
              <w:spacing w:before="60" w:after="60"/>
              <w:jc w:val="center"/>
              <w:rPr>
                <w:rFonts w:asciiTheme="minorHAnsi" w:hAnsiTheme="minorHAnsi"/>
                <w:lang w:val="en-US"/>
              </w:rPr>
            </w:pPr>
          </w:p>
        </w:tc>
      </w:tr>
      <w:tr w:rsidR="006B12D7" w:rsidRPr="0065725C" w:rsidTr="006B12D7">
        <w:trPr>
          <w:trHeight w:val="55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rPr>
            </w:pPr>
            <w:r w:rsidRPr="0065725C">
              <w:rPr>
                <w:rFonts w:asciiTheme="minorHAnsi" w:hAnsiTheme="minorHAnsi" w:cstheme="minorHAnsi"/>
                <w:color w:val="000000"/>
              </w:rPr>
              <w:t>3</w:t>
            </w:r>
          </w:p>
        </w:tc>
        <w:tc>
          <w:tcPr>
            <w:tcW w:w="2619" w:type="pct"/>
            <w:shd w:val="clear" w:color="auto" w:fill="auto"/>
            <w:noWrap/>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rPr>
              <w:t>The Commission directs the Licensee to submit the supplementary audit report of the AGUP for 2010-11 and FY 2011-12</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Within 7 days of the date of its finalization by the AGUP</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1214"/>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lang w:val="en-US"/>
              </w:rPr>
              <w:t>4</w:t>
            </w:r>
          </w:p>
        </w:tc>
        <w:tc>
          <w:tcPr>
            <w:tcW w:w="2619" w:type="pct"/>
            <w:shd w:val="clear" w:color="auto" w:fill="auto"/>
            <w:noWrap/>
          </w:tcPr>
          <w:p w:rsidR="006B12D7" w:rsidRPr="0065725C" w:rsidRDefault="006B12D7" w:rsidP="00AC09DC">
            <w:pPr>
              <w:spacing w:before="60" w:after="60"/>
              <w:rPr>
                <w:rFonts w:asciiTheme="minorHAnsi" w:hAnsiTheme="minorHAnsi" w:cstheme="minorHAnsi"/>
                <w:color w:val="000000"/>
              </w:rPr>
            </w:pPr>
            <w:r w:rsidRPr="0065725C">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color w:val="000000"/>
              </w:rPr>
            </w:pPr>
            <w:r w:rsidRPr="0065725C">
              <w:rPr>
                <w:rFonts w:asciiTheme="minorHAnsi" w:hAnsiTheme="minorHAnsi" w:cstheme="minorHAnsi"/>
                <w:color w:val="000000"/>
              </w:rPr>
              <w:t>Along with the petition for FY 2014-15</w:t>
            </w:r>
          </w:p>
        </w:tc>
        <w:tc>
          <w:tcPr>
            <w:tcW w:w="1084" w:type="pct"/>
          </w:tcPr>
          <w:p w:rsidR="006B12D7" w:rsidRPr="0065725C" w:rsidRDefault="006B12D7" w:rsidP="00AC09DC">
            <w:pPr>
              <w:spacing w:before="60" w:after="60"/>
              <w:jc w:val="center"/>
              <w:rPr>
                <w:rFonts w:asciiTheme="minorHAnsi" w:hAnsiTheme="minorHAnsi" w:cstheme="minorHAnsi"/>
                <w:color w:val="000000"/>
              </w:rPr>
            </w:pPr>
          </w:p>
        </w:tc>
      </w:tr>
      <w:tr w:rsidR="006B12D7" w:rsidRPr="0065725C" w:rsidTr="006B12D7">
        <w:trPr>
          <w:trHeight w:val="55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lang w:val="en-US"/>
              </w:rPr>
              <w:t>5</w:t>
            </w:r>
          </w:p>
        </w:tc>
        <w:tc>
          <w:tcPr>
            <w:tcW w:w="2619" w:type="pct"/>
            <w:shd w:val="clear" w:color="auto" w:fill="auto"/>
            <w:noWrap/>
          </w:tcPr>
          <w:p w:rsidR="006B12D7" w:rsidRPr="0065725C" w:rsidRDefault="006B12D7" w:rsidP="00AC09DC">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pressingly pursue the GoUP for finalisation of the Transfer Scheme and submit a copy of the same.</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lang w:val="en-US"/>
              </w:rPr>
            </w:pPr>
            <w:r w:rsidRPr="0065725C">
              <w:rPr>
                <w:rFonts w:asciiTheme="minorHAnsi" w:hAnsiTheme="minorHAnsi" w:cstheme="minorHAnsi"/>
                <w:color w:val="000000"/>
              </w:rPr>
              <w:t>Within 3 months</w:t>
            </w:r>
          </w:p>
        </w:tc>
        <w:tc>
          <w:tcPr>
            <w:tcW w:w="1084" w:type="pct"/>
          </w:tcPr>
          <w:p w:rsidR="006B12D7" w:rsidRPr="0065725C" w:rsidRDefault="006B12D7" w:rsidP="00AC09DC">
            <w:pPr>
              <w:spacing w:before="60" w:after="60"/>
              <w:jc w:val="center"/>
              <w:rPr>
                <w:rFonts w:asciiTheme="minorHAnsi" w:hAnsiTheme="minorHAnsi" w:cstheme="minorHAnsi"/>
                <w:color w:val="000000"/>
              </w:rPr>
            </w:pPr>
          </w:p>
        </w:tc>
      </w:tr>
      <w:tr w:rsidR="006B12D7" w:rsidRPr="0065725C" w:rsidTr="006B12D7">
        <w:trPr>
          <w:trHeight w:val="55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rPr>
              <w:t>6</w:t>
            </w:r>
          </w:p>
        </w:tc>
        <w:tc>
          <w:tcPr>
            <w:tcW w:w="2619" w:type="pct"/>
            <w:shd w:val="clear" w:color="auto" w:fill="auto"/>
            <w:noWrap/>
          </w:tcPr>
          <w:p w:rsidR="006B12D7" w:rsidRPr="0065725C" w:rsidRDefault="006B12D7" w:rsidP="00AC09DC">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1018" w:type="pct"/>
            <w:shd w:val="clear" w:color="auto" w:fill="auto"/>
            <w:noWrap/>
          </w:tcPr>
          <w:p w:rsidR="006B12D7" w:rsidRPr="0065725C" w:rsidRDefault="006B12D7" w:rsidP="006B12D7">
            <w:pPr>
              <w:spacing w:before="60" w:after="60"/>
              <w:jc w:val="center"/>
              <w:rPr>
                <w:rFonts w:asciiTheme="minorHAnsi" w:eastAsia="Arial Unicode MS" w:hAnsiTheme="minorHAnsi" w:cstheme="minorHAnsi"/>
                <w:b/>
                <w:bCs/>
                <w:color w:val="000000"/>
              </w:rPr>
            </w:pPr>
            <w:r w:rsidRPr="0065725C">
              <w:rPr>
                <w:rFonts w:asciiTheme="minorHAnsi" w:hAnsiTheme="minorHAnsi" w:cstheme="minorHAnsi"/>
                <w:color w:val="000000"/>
              </w:rPr>
              <w:t>Within 1 month</w:t>
            </w:r>
          </w:p>
        </w:tc>
        <w:tc>
          <w:tcPr>
            <w:tcW w:w="1084" w:type="pct"/>
          </w:tcPr>
          <w:p w:rsidR="006B12D7" w:rsidRPr="0065725C" w:rsidRDefault="006B12D7" w:rsidP="00AC09DC">
            <w:pPr>
              <w:spacing w:before="60" w:after="60"/>
              <w:jc w:val="center"/>
              <w:rPr>
                <w:rFonts w:asciiTheme="minorHAnsi" w:hAnsiTheme="minorHAnsi" w:cstheme="minorHAnsi"/>
                <w:color w:val="000000"/>
              </w:rPr>
            </w:pPr>
          </w:p>
        </w:tc>
      </w:tr>
      <w:tr w:rsidR="006B12D7" w:rsidRPr="0065725C" w:rsidTr="006B12D7">
        <w:trPr>
          <w:trHeight w:val="593"/>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rPr>
              <w:t>7</w:t>
            </w:r>
          </w:p>
        </w:tc>
        <w:tc>
          <w:tcPr>
            <w:tcW w:w="2619" w:type="pct"/>
            <w:shd w:val="clear" w:color="auto" w:fill="auto"/>
            <w:noWrap/>
          </w:tcPr>
          <w:p w:rsidR="006B12D7" w:rsidRPr="0065725C" w:rsidRDefault="006B12D7" w:rsidP="00AC09DC">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frame an appropriate policy on capitalization of (i) employee costs, and (ii) A&amp;G expenses.</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lang w:val="en-US"/>
              </w:rPr>
            </w:pPr>
            <w:r w:rsidRPr="0065725C">
              <w:rPr>
                <w:rFonts w:asciiTheme="minorHAnsi" w:hAnsiTheme="minorHAnsi" w:cstheme="minorHAnsi"/>
              </w:rPr>
              <w:t>Along with the petition for FY 2014-15</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593"/>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lang w:val="en-US"/>
              </w:rPr>
            </w:pPr>
            <w:r w:rsidRPr="0065725C">
              <w:rPr>
                <w:rFonts w:asciiTheme="minorHAnsi" w:hAnsiTheme="minorHAnsi" w:cstheme="minorHAnsi"/>
                <w:color w:val="000000"/>
                <w:lang w:val="en-US"/>
              </w:rPr>
              <w:t>8</w:t>
            </w:r>
          </w:p>
        </w:tc>
        <w:tc>
          <w:tcPr>
            <w:tcW w:w="2619" w:type="pct"/>
            <w:shd w:val="clear" w:color="auto" w:fill="auto"/>
            <w:noWrap/>
          </w:tcPr>
          <w:p w:rsidR="006B12D7" w:rsidRPr="0065725C" w:rsidRDefault="006B12D7" w:rsidP="00AC09DC">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submit Fresh Actuarial Valuation Study Report in respect to employee expenses.</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lang w:val="en-US"/>
              </w:rPr>
            </w:pPr>
            <w:r w:rsidRPr="0065725C">
              <w:rPr>
                <w:rFonts w:asciiTheme="minorHAnsi" w:hAnsiTheme="minorHAnsi" w:cstheme="minorHAnsi"/>
              </w:rPr>
              <w:t>Along with the petition for FY 2014-15</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color w:val="000000"/>
              </w:rPr>
            </w:pPr>
            <w:r w:rsidRPr="0065725C">
              <w:rPr>
                <w:rFonts w:asciiTheme="minorHAnsi" w:hAnsiTheme="minorHAnsi" w:cstheme="minorHAnsi"/>
                <w:color w:val="000000"/>
              </w:rPr>
              <w:t>9</w:t>
            </w:r>
          </w:p>
        </w:tc>
        <w:tc>
          <w:tcPr>
            <w:tcW w:w="2619" w:type="pct"/>
            <w:shd w:val="clear" w:color="auto" w:fill="auto"/>
            <w:noWrap/>
          </w:tcPr>
          <w:p w:rsidR="006B12D7" w:rsidRPr="0065725C" w:rsidRDefault="006B12D7" w:rsidP="00AC09DC">
            <w:pPr>
              <w:spacing w:before="60" w:after="60"/>
              <w:rPr>
                <w:rFonts w:asciiTheme="minorHAnsi" w:hAnsiTheme="minorHAnsi" w:cstheme="minorHAnsi"/>
                <w:color w:val="000000"/>
              </w:rPr>
            </w:pPr>
            <w:r w:rsidRPr="0065725C">
              <w:rPr>
                <w:rFonts w:asciiTheme="minorHAnsi" w:hAnsiTheme="minorHAnsi" w:cstheme="minorHAnsi"/>
                <w:color w:val="000000"/>
              </w:rPr>
              <w:t>The Commission directs the Licensee to submit statutory auditor certificate towards pay revision impacts which are uncontrollable in nature in FY 2008-09, 2009-10, 2010-11 and 2011-12.</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lang w:val="en-US"/>
              </w:rPr>
            </w:pPr>
            <w:r w:rsidRPr="0065725C">
              <w:rPr>
                <w:rFonts w:asciiTheme="minorHAnsi" w:hAnsiTheme="minorHAnsi" w:cstheme="minorHAnsi"/>
              </w:rPr>
              <w:t>Within 1 month</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28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10</w:t>
            </w:r>
          </w:p>
        </w:tc>
        <w:tc>
          <w:tcPr>
            <w:tcW w:w="2619" w:type="pct"/>
            <w:shd w:val="clear" w:color="auto" w:fill="auto"/>
            <w:noWrap/>
            <w:hideMark/>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rPr>
              <w:t xml:space="preserve">As lack of approved transparent policy on identifying and writing off bad debts is hindering allowance of bad debts as an ARR component; the Commission directs the Licensee to submit ten sample cases of LT &amp; HT consumers where orders have been issued for writing off bad debts, clearly depicting the procedure adopted for writing off bad debts along with policy framework for managing bad debts for the Commission’s perusal. </w:t>
            </w:r>
          </w:p>
        </w:tc>
        <w:tc>
          <w:tcPr>
            <w:tcW w:w="1018" w:type="pct"/>
            <w:shd w:val="clear" w:color="auto" w:fill="auto"/>
            <w:noWrap/>
            <w:hideMark/>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Within 1 month</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11</w:t>
            </w:r>
          </w:p>
        </w:tc>
        <w:tc>
          <w:tcPr>
            <w:tcW w:w="2619" w:type="pct"/>
            <w:shd w:val="clear" w:color="auto" w:fill="auto"/>
            <w:noWrap/>
            <w:hideMark/>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rPr>
              <w:t>The Commission directs the Licensee to evolve principles for prudent segregation of ARR towards wheeling function and retail supply function embedded in the distribution function in accordance with Clause 2.1.2 of the Distribution Tariff Regulations.</w:t>
            </w:r>
          </w:p>
        </w:tc>
        <w:tc>
          <w:tcPr>
            <w:tcW w:w="1018" w:type="pct"/>
            <w:shd w:val="clear" w:color="auto" w:fill="auto"/>
            <w:noWrap/>
            <w:hideMark/>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Within 4 months</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1583"/>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12</w:t>
            </w:r>
          </w:p>
        </w:tc>
        <w:tc>
          <w:tcPr>
            <w:tcW w:w="2619" w:type="pct"/>
            <w:shd w:val="clear" w:color="auto" w:fill="auto"/>
            <w:noWrap/>
          </w:tcPr>
          <w:p w:rsidR="006B12D7" w:rsidRPr="0065725C" w:rsidRDefault="006B12D7" w:rsidP="00AC09DC">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The Commission directs the Licensee to submit a long term business plan in accordance with Clause 2.1.7 of the Distribution Tariff Regulations.</w:t>
            </w:r>
          </w:p>
          <w:p w:rsidR="006B12D7" w:rsidRPr="0065725C" w:rsidRDefault="006B12D7" w:rsidP="00AC09DC">
            <w:pPr>
              <w:autoSpaceDE w:val="0"/>
              <w:autoSpaceDN w:val="0"/>
              <w:adjustRightInd w:val="0"/>
              <w:spacing w:before="60" w:after="60"/>
              <w:rPr>
                <w:rFonts w:asciiTheme="minorHAnsi" w:hAnsiTheme="minorHAnsi" w:cstheme="minorHAnsi"/>
              </w:rPr>
            </w:pPr>
            <w:r w:rsidRPr="0065725C">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1018" w:type="pct"/>
            <w:shd w:val="clear" w:color="auto" w:fill="auto"/>
            <w:noWrap/>
          </w:tcPr>
          <w:p w:rsidR="006B12D7" w:rsidRPr="0065725C" w:rsidRDefault="006B12D7" w:rsidP="006B12D7">
            <w:pPr>
              <w:spacing w:before="60" w:after="60"/>
              <w:jc w:val="center"/>
              <w:rPr>
                <w:rFonts w:asciiTheme="minorHAnsi" w:hAnsiTheme="minorHAnsi"/>
                <w:lang w:val="en-US"/>
              </w:rPr>
            </w:pPr>
            <w:r w:rsidRPr="0065725C">
              <w:rPr>
                <w:rFonts w:asciiTheme="minorHAnsi" w:hAnsiTheme="minorHAnsi"/>
                <w:lang w:val="en-US"/>
              </w:rPr>
              <w:t>Within 3 months</w:t>
            </w:r>
          </w:p>
        </w:tc>
        <w:tc>
          <w:tcPr>
            <w:tcW w:w="1084" w:type="pct"/>
          </w:tcPr>
          <w:p w:rsidR="006B12D7" w:rsidRPr="0065725C" w:rsidRDefault="006B12D7" w:rsidP="00AC09DC">
            <w:pPr>
              <w:spacing w:before="60" w:after="60"/>
              <w:jc w:val="center"/>
              <w:rPr>
                <w:rFonts w:asciiTheme="minorHAnsi" w:hAnsiTheme="minorHAnsi"/>
                <w:lang w:val="en-US"/>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13</w:t>
            </w:r>
          </w:p>
        </w:tc>
        <w:tc>
          <w:tcPr>
            <w:tcW w:w="2619" w:type="pct"/>
            <w:shd w:val="clear" w:color="auto" w:fill="auto"/>
            <w:noWrap/>
          </w:tcPr>
          <w:p w:rsidR="006B12D7" w:rsidRPr="0065725C" w:rsidRDefault="006B12D7" w:rsidP="00AC09DC">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The Commission directs the Licensee to conduct benchmarking studies to determine the desired performance standards in accordance with Clause 2.1.8 of the Distribution Tariff Regulations.</w:t>
            </w:r>
          </w:p>
        </w:tc>
        <w:tc>
          <w:tcPr>
            <w:tcW w:w="1018" w:type="pct"/>
            <w:shd w:val="clear" w:color="auto" w:fill="auto"/>
            <w:noWrap/>
          </w:tcPr>
          <w:p w:rsidR="006B12D7" w:rsidRPr="0065725C" w:rsidRDefault="006B12D7" w:rsidP="006B12D7">
            <w:pPr>
              <w:spacing w:before="60" w:after="60"/>
              <w:jc w:val="center"/>
              <w:rPr>
                <w:rFonts w:asciiTheme="minorHAnsi" w:hAnsiTheme="minorHAnsi"/>
                <w:lang w:val="en-US"/>
              </w:rPr>
            </w:pPr>
            <w:r w:rsidRPr="0065725C">
              <w:rPr>
                <w:rFonts w:asciiTheme="minorHAnsi" w:hAnsiTheme="minorHAnsi"/>
                <w:lang w:val="en-US"/>
              </w:rPr>
              <w:t>Within 3 months</w:t>
            </w:r>
          </w:p>
        </w:tc>
        <w:tc>
          <w:tcPr>
            <w:tcW w:w="1084" w:type="pct"/>
          </w:tcPr>
          <w:p w:rsidR="006B12D7" w:rsidRPr="0065725C" w:rsidRDefault="006B12D7" w:rsidP="00AC09DC">
            <w:pPr>
              <w:spacing w:before="60" w:after="60"/>
              <w:jc w:val="center"/>
              <w:rPr>
                <w:rFonts w:asciiTheme="minorHAnsi" w:hAnsiTheme="minorHAnsi"/>
                <w:lang w:val="en-US"/>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14</w:t>
            </w:r>
          </w:p>
        </w:tc>
        <w:tc>
          <w:tcPr>
            <w:tcW w:w="2619" w:type="pct"/>
            <w:shd w:val="clear" w:color="auto" w:fill="auto"/>
            <w:noWrap/>
          </w:tcPr>
          <w:p w:rsidR="006B12D7" w:rsidRPr="0065725C" w:rsidRDefault="006B12D7" w:rsidP="00AC09DC">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 xml:space="preserve">The Commission directs the Licensee to conduct proper loss estimate studies for </w:t>
            </w:r>
            <w:r w:rsidRPr="0065725C">
              <w:rPr>
                <w:rFonts w:asciiTheme="minorHAnsi" w:hAnsiTheme="minorHAnsi" w:cs="Tahoma"/>
              </w:rPr>
              <w:t>assessment of technical and commercial losses</w:t>
            </w:r>
            <w:r w:rsidRPr="0065725C">
              <w:rPr>
                <w:rFonts w:asciiTheme="minorHAnsi" w:eastAsiaTheme="minorHAnsi" w:hAnsiTheme="minorHAnsi" w:cs="Tahoma"/>
                <w:lang w:val="en-IN"/>
              </w:rPr>
              <w:t xml:space="preserve"> under its supervision so that the Commission may set the base line losses in accordance with Clause 3.2.3 and Clause 3.2.4 of the Distribution Tariff Regulations and submit the report to the Commission.</w:t>
            </w:r>
          </w:p>
          <w:p w:rsidR="006B12D7" w:rsidRPr="0065725C" w:rsidRDefault="006B12D7" w:rsidP="00AC09DC">
            <w:pPr>
              <w:autoSpaceDE w:val="0"/>
              <w:autoSpaceDN w:val="0"/>
              <w:adjustRightInd w:val="0"/>
              <w:spacing w:before="60" w:after="60"/>
              <w:rPr>
                <w:rFonts w:asciiTheme="minorHAnsi" w:eastAsiaTheme="minorHAnsi" w:hAnsiTheme="minorHAnsi" w:cs="Tahoma"/>
                <w:lang w:val="en-IN"/>
              </w:rPr>
            </w:pPr>
            <w:r w:rsidRPr="0065725C">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1018" w:type="pct"/>
            <w:shd w:val="clear" w:color="auto" w:fill="auto"/>
            <w:noWrap/>
          </w:tcPr>
          <w:p w:rsidR="006B12D7" w:rsidRPr="0065725C" w:rsidRDefault="006B12D7" w:rsidP="006B12D7">
            <w:pPr>
              <w:spacing w:before="60" w:after="60"/>
              <w:jc w:val="center"/>
              <w:rPr>
                <w:rFonts w:asciiTheme="minorHAnsi" w:hAnsiTheme="minorHAnsi"/>
                <w:lang w:val="en-US"/>
              </w:rPr>
            </w:pPr>
            <w:r w:rsidRPr="0065725C">
              <w:rPr>
                <w:rFonts w:asciiTheme="minorHAnsi" w:hAnsiTheme="minorHAnsi"/>
                <w:lang w:val="en-US"/>
              </w:rPr>
              <w:t>Within 3 months</w:t>
            </w:r>
          </w:p>
        </w:tc>
        <w:tc>
          <w:tcPr>
            <w:tcW w:w="1084" w:type="pct"/>
          </w:tcPr>
          <w:p w:rsidR="006B12D7" w:rsidRPr="0065725C" w:rsidRDefault="006B12D7" w:rsidP="00AC09DC">
            <w:pPr>
              <w:spacing w:before="60" w:after="60"/>
              <w:jc w:val="center"/>
              <w:rPr>
                <w:rFonts w:asciiTheme="minorHAnsi" w:hAnsiTheme="minorHAnsi"/>
                <w:lang w:val="en-US"/>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15</w:t>
            </w:r>
          </w:p>
        </w:tc>
        <w:tc>
          <w:tcPr>
            <w:tcW w:w="2619" w:type="pct"/>
            <w:shd w:val="clear" w:color="auto" w:fill="auto"/>
            <w:noWrap/>
          </w:tcPr>
          <w:p w:rsidR="006B12D7" w:rsidRPr="0065725C" w:rsidRDefault="006B12D7" w:rsidP="00AC09DC">
            <w:pPr>
              <w:autoSpaceDE w:val="0"/>
              <w:autoSpaceDN w:val="0"/>
              <w:adjustRightInd w:val="0"/>
              <w:spacing w:before="60" w:after="60"/>
              <w:rPr>
                <w:rFonts w:asciiTheme="minorHAnsi" w:eastAsiaTheme="minorHAnsi" w:hAnsiTheme="minorHAnsi" w:cs="Tahoma"/>
                <w:lang w:val="en-IN"/>
              </w:rPr>
            </w:pPr>
            <w:r w:rsidRPr="0065725C">
              <w:rPr>
                <w:rFonts w:asciiTheme="minorHAnsi" w:eastAsiaTheme="minorHAnsi" w:hAnsiTheme="minorHAnsi" w:cs="Tahoma"/>
                <w:lang w:val="en-IN"/>
              </w:rPr>
              <w:t>The Commission directs the Licensee to submit completion report in respect of all capital projects which have achieved the Commercial Operation Date during FY 2011-12 and FY 2012-13 in accordance with Clause 4.5.7 of the Distribution Tariff Regulations.</w:t>
            </w:r>
          </w:p>
        </w:tc>
        <w:tc>
          <w:tcPr>
            <w:tcW w:w="1018" w:type="pct"/>
            <w:shd w:val="clear" w:color="auto" w:fill="auto"/>
            <w:noWrap/>
          </w:tcPr>
          <w:p w:rsidR="006B12D7" w:rsidRPr="0065725C" w:rsidRDefault="006B12D7" w:rsidP="006B12D7">
            <w:pPr>
              <w:spacing w:before="60" w:after="60"/>
              <w:jc w:val="center"/>
              <w:rPr>
                <w:rFonts w:asciiTheme="minorHAnsi" w:hAnsiTheme="minorHAnsi"/>
                <w:lang w:val="en-US"/>
              </w:rPr>
            </w:pPr>
            <w:r w:rsidRPr="0065725C">
              <w:rPr>
                <w:rFonts w:asciiTheme="minorHAnsi" w:hAnsiTheme="minorHAnsi"/>
                <w:lang w:val="en-US"/>
              </w:rPr>
              <w:t>Along with the ARR / Tariff Petition for FY 2014-15</w:t>
            </w:r>
          </w:p>
        </w:tc>
        <w:tc>
          <w:tcPr>
            <w:tcW w:w="1084" w:type="pct"/>
          </w:tcPr>
          <w:p w:rsidR="006B12D7" w:rsidRPr="0065725C" w:rsidRDefault="006B12D7" w:rsidP="00AC09DC">
            <w:pPr>
              <w:spacing w:before="60" w:after="60"/>
              <w:jc w:val="center"/>
              <w:rPr>
                <w:rFonts w:asciiTheme="minorHAnsi" w:hAnsiTheme="minorHAnsi"/>
                <w:lang w:val="en-US"/>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16</w:t>
            </w:r>
          </w:p>
        </w:tc>
        <w:tc>
          <w:tcPr>
            <w:tcW w:w="2619" w:type="pct"/>
            <w:shd w:val="clear" w:color="auto" w:fill="auto"/>
            <w:noWrap/>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rPr>
              <w:t>The Commission directs the Licensee to conduct Cost of Service studies which would serve as a tool for alignment of costs and charges and submit details regarding the cost of service studies for each category or voltage level.</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Within 6 months</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17</w:t>
            </w:r>
          </w:p>
        </w:tc>
        <w:tc>
          <w:tcPr>
            <w:tcW w:w="2619" w:type="pct"/>
            <w:shd w:val="clear" w:color="auto" w:fill="auto"/>
            <w:noWrap/>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rPr>
              <w:t xml:space="preserve">Commission directs the Licensee to submit a road map for 100% metering in its licensed area. However, based on the ground realities, </w:t>
            </w:r>
            <w:r w:rsidRPr="0065725C">
              <w:rPr>
                <w:rFonts w:asciiTheme="minorHAnsi" w:hAnsiTheme="minorHAnsi" w:cs="Tahoma"/>
              </w:rPr>
              <w:t xml:space="preserve">if the Distribution Licensee seeks exemption towards its metering obligation for any particular category of consumers, it must provide the Commission revised norms specific for </w:t>
            </w:r>
            <w:r>
              <w:rPr>
                <w:rFonts w:asciiTheme="minorHAnsi" w:hAnsiTheme="minorHAnsi" w:cs="Tahoma"/>
              </w:rPr>
              <w:t>its supply area</w:t>
            </w:r>
            <w:r w:rsidRPr="0065725C">
              <w:rPr>
                <w:rFonts w:asciiTheme="minorHAnsi" w:hAnsiTheme="minorHAnsi" w:cs="Tahoma"/>
              </w:rPr>
              <w:t>, based on fresh studies, for assessment of consumption for these categories. Sales forecast for such un-metered categories shall be validated with norms approved by the Commission on the basis of above study carried out by the Licensee.</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Within 2 months</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18</w:t>
            </w:r>
          </w:p>
        </w:tc>
        <w:tc>
          <w:tcPr>
            <w:tcW w:w="2619" w:type="pct"/>
            <w:shd w:val="clear" w:color="auto" w:fill="auto"/>
            <w:noWrap/>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rPr>
              <w:t>The Commission directs the Licensee to install electronic meters in the residential consumers under LMV-10 category and submit a progress report every month.</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Within one month</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19</w:t>
            </w:r>
          </w:p>
        </w:tc>
        <w:tc>
          <w:tcPr>
            <w:tcW w:w="2619" w:type="pct"/>
            <w:shd w:val="clear" w:color="auto" w:fill="auto"/>
            <w:noWrap/>
          </w:tcPr>
          <w:p w:rsidR="006B12D7" w:rsidRPr="0065725C" w:rsidRDefault="006B12D7" w:rsidP="00AC09DC">
            <w:pPr>
              <w:autoSpaceDE w:val="0"/>
              <w:autoSpaceDN w:val="0"/>
              <w:adjustRightInd w:val="0"/>
              <w:spacing w:before="60" w:after="60"/>
              <w:rPr>
                <w:rFonts w:asciiTheme="minorHAnsi" w:hAnsiTheme="minorHAnsi" w:cstheme="minorHAnsi"/>
              </w:rPr>
            </w:pPr>
            <w:r w:rsidRPr="0065725C">
              <w:rPr>
                <w:rFonts w:asciiTheme="minorHAnsi" w:hAnsiTheme="minorHAnsi" w:cs="Tahoma"/>
                <w:lang w:val="en-IN"/>
              </w:rPr>
              <w:t>The Commission directs the Licensee to submit data related to its peak demand and off peak demand in MW along with its sales projections in accordance with Clause 3.1.4 of the Distribution Tariff Regulations.</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Along with the petition for FY 2014-15</w:t>
            </w:r>
          </w:p>
        </w:tc>
        <w:tc>
          <w:tcPr>
            <w:tcW w:w="1084" w:type="pct"/>
          </w:tcPr>
          <w:p w:rsidR="006B12D7" w:rsidRPr="0065725C" w:rsidRDefault="006B12D7" w:rsidP="00AC09DC">
            <w:pPr>
              <w:spacing w:before="60" w:after="60"/>
              <w:jc w:val="center"/>
              <w:rPr>
                <w:rFonts w:asciiTheme="minorHAnsi" w:hAnsiTheme="minorHAnsi" w:cstheme="minorHAnsi"/>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20</w:t>
            </w:r>
          </w:p>
        </w:tc>
        <w:tc>
          <w:tcPr>
            <w:tcW w:w="2619" w:type="pct"/>
            <w:shd w:val="clear" w:color="auto" w:fill="auto"/>
            <w:noWrap/>
          </w:tcPr>
          <w:p w:rsidR="006B12D7" w:rsidRPr="0065725C" w:rsidRDefault="006B12D7" w:rsidP="00AC09DC">
            <w:pPr>
              <w:autoSpaceDE w:val="0"/>
              <w:autoSpaceDN w:val="0"/>
              <w:adjustRightInd w:val="0"/>
              <w:spacing w:before="60" w:after="60"/>
              <w:rPr>
                <w:rFonts w:asciiTheme="minorHAnsi" w:hAnsiTheme="minorHAnsi" w:cs="Tahoma"/>
                <w:lang w:val="en-IN"/>
              </w:rPr>
            </w:pPr>
            <w:r w:rsidRPr="0065725C">
              <w:rPr>
                <w:rFonts w:asciiTheme="minorHAnsi" w:hAnsiTheme="minorHAnsi" w:cs="Tahoma"/>
                <w:lang w:val="en-IN"/>
              </w:rPr>
              <w:t>The Commission directs the Licensee to reconcile the inter-unit balances lying un-reconciled either itself or through independent chartered accountant firms.</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ahoma"/>
                <w:lang w:val="en-IN"/>
              </w:rPr>
              <w:t>Along with the petition for FY 2014-15</w:t>
            </w:r>
          </w:p>
        </w:tc>
        <w:tc>
          <w:tcPr>
            <w:tcW w:w="1084" w:type="pct"/>
          </w:tcPr>
          <w:p w:rsidR="006B12D7" w:rsidRPr="0065725C" w:rsidRDefault="006B12D7" w:rsidP="00AC09DC">
            <w:pPr>
              <w:spacing w:before="60" w:after="60"/>
              <w:jc w:val="center"/>
              <w:rPr>
                <w:rFonts w:asciiTheme="minorHAnsi" w:hAnsiTheme="minorHAnsi" w:cs="Tahoma"/>
                <w:lang w:val="en-IN"/>
              </w:rPr>
            </w:pPr>
          </w:p>
        </w:tc>
      </w:tr>
      <w:tr w:rsidR="006B12D7" w:rsidRPr="0065725C" w:rsidTr="006B12D7">
        <w:trPr>
          <w:trHeight w:val="647"/>
          <w:jc w:val="center"/>
        </w:trPr>
        <w:tc>
          <w:tcPr>
            <w:tcW w:w="279" w:type="pct"/>
            <w:shd w:val="clear" w:color="auto" w:fill="auto"/>
            <w:noWrap/>
          </w:tcPr>
          <w:p w:rsidR="006B12D7" w:rsidRPr="0065725C" w:rsidRDefault="006B12D7" w:rsidP="00AC09DC">
            <w:pPr>
              <w:spacing w:before="60" w:after="60"/>
              <w:jc w:val="center"/>
              <w:rPr>
                <w:rFonts w:asciiTheme="minorHAnsi" w:hAnsiTheme="minorHAnsi" w:cstheme="minorHAnsi"/>
              </w:rPr>
            </w:pPr>
            <w:r w:rsidRPr="0065725C">
              <w:rPr>
                <w:rFonts w:asciiTheme="minorHAnsi" w:hAnsiTheme="minorHAnsi" w:cstheme="minorHAnsi"/>
              </w:rPr>
              <w:t>21</w:t>
            </w:r>
          </w:p>
        </w:tc>
        <w:tc>
          <w:tcPr>
            <w:tcW w:w="2619" w:type="pct"/>
            <w:shd w:val="clear" w:color="auto" w:fill="auto"/>
            <w:noWrap/>
          </w:tcPr>
          <w:p w:rsidR="006B12D7" w:rsidRPr="0065725C" w:rsidRDefault="006B12D7" w:rsidP="00AC09DC">
            <w:pPr>
              <w:spacing w:before="60" w:after="60"/>
              <w:rPr>
                <w:rFonts w:asciiTheme="minorHAnsi" w:hAnsiTheme="minorHAnsi" w:cstheme="minorHAnsi"/>
              </w:rPr>
            </w:pPr>
            <w:r w:rsidRPr="0065725C">
              <w:rPr>
                <w:rFonts w:asciiTheme="minorHAnsi" w:hAnsiTheme="minorHAnsi" w:cstheme="minorHAnsi"/>
              </w:rPr>
              <w:t>The Commission directs the Licensee to file submissions in respect of FPPCA in a timely and regular manner.</w:t>
            </w:r>
          </w:p>
        </w:tc>
        <w:tc>
          <w:tcPr>
            <w:tcW w:w="1018" w:type="pct"/>
            <w:shd w:val="clear" w:color="auto" w:fill="auto"/>
            <w:noWrap/>
          </w:tcPr>
          <w:p w:rsidR="006B12D7" w:rsidRPr="0065725C" w:rsidRDefault="006B12D7" w:rsidP="006B12D7">
            <w:pPr>
              <w:spacing w:before="60" w:after="60"/>
              <w:jc w:val="center"/>
              <w:rPr>
                <w:rFonts w:asciiTheme="minorHAnsi" w:hAnsiTheme="minorHAnsi" w:cstheme="minorHAnsi"/>
              </w:rPr>
            </w:pPr>
            <w:r w:rsidRPr="0065725C">
              <w:rPr>
                <w:rFonts w:asciiTheme="minorHAnsi" w:hAnsiTheme="minorHAnsi" w:cstheme="minorHAnsi"/>
              </w:rPr>
              <w:t>Every quarter as per the time frame prescribed in the Regulations</w:t>
            </w:r>
          </w:p>
        </w:tc>
        <w:tc>
          <w:tcPr>
            <w:tcW w:w="1084" w:type="pct"/>
          </w:tcPr>
          <w:p w:rsidR="006B12D7" w:rsidRPr="0065725C" w:rsidRDefault="006B12D7" w:rsidP="00AC09DC">
            <w:pPr>
              <w:spacing w:before="60" w:after="60"/>
              <w:jc w:val="center"/>
              <w:rPr>
                <w:rFonts w:asciiTheme="minorHAnsi" w:hAnsiTheme="minorHAnsi" w:cstheme="minorHAnsi"/>
              </w:rPr>
            </w:pPr>
          </w:p>
        </w:tc>
      </w:tr>
    </w:tbl>
    <w:p w:rsidR="009F420B" w:rsidRPr="00B6794F" w:rsidRDefault="009F420B" w:rsidP="00B6794F">
      <w:pPr>
        <w:pStyle w:val="Heading2"/>
        <w:numPr>
          <w:ilvl w:val="0"/>
          <w:numId w:val="0"/>
        </w:numPr>
        <w:ind w:left="780"/>
      </w:pPr>
    </w:p>
    <w:sectPr w:rsidR="009F420B" w:rsidRPr="00B6794F" w:rsidSect="00C83FC3">
      <w:headerReference w:type="default" r:id="rId44"/>
      <w:footerReference w:type="default" r:id="rId45"/>
      <w:pgSz w:w="16834" w:h="11909" w:orient="landscape" w:code="9"/>
      <w:pgMar w:top="1729" w:right="992" w:bottom="1440" w:left="1440" w:header="1009"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4DD" w:rsidRDefault="007D34DD">
      <w:r>
        <w:separator/>
      </w:r>
    </w:p>
  </w:endnote>
  <w:endnote w:type="continuationSeparator" w:id="0">
    <w:p w:rsidR="007D34DD" w:rsidRDefault="007D34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pPr>
      <w:pStyle w:val="Footer"/>
      <w:rPr>
        <w:rFonts w:cs="Tahoma"/>
        <w:b/>
        <w:bCs/>
        <w:i/>
        <w:iCs/>
        <w:sz w:val="8"/>
        <w:lang w:val="en-US"/>
      </w:rPr>
    </w:pPr>
  </w:p>
  <w:p w:rsidR="0052714D" w:rsidRDefault="0052714D">
    <w:pPr>
      <w:pStyle w:val="Footer"/>
      <w:rPr>
        <w:rFonts w:cs="Tahoma"/>
        <w:b/>
        <w:bCs/>
        <w:i/>
        <w:iCs/>
        <w:sz w:val="8"/>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Straight Connector 17" o:spid="_x0000_s2062" style="position:absolute;left:0;text-align:left;z-index:251654656;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52714D" w:rsidRPr="007E05F1" w:rsidRDefault="0052714D" w:rsidP="0033097E">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C14362">
      <w:rPr>
        <w:rFonts w:cs="Tahoma"/>
        <w:noProof/>
        <w:sz w:val="20"/>
        <w:szCs w:val="20"/>
        <w:lang w:val="en-US"/>
      </w:rPr>
      <w:t>95</w:t>
    </w:r>
    <w:r w:rsidR="00601251" w:rsidRPr="007E05F1">
      <w:rPr>
        <w:rFonts w:cs="Tahoma"/>
        <w:sz w:val="20"/>
        <w:szCs w:val="20"/>
        <w:lang w:val="en-US"/>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_x0000_s2139" style="position:absolute;left:0;text-align:left;z-index:251767808;visibility:visible" from="0,1.3pt" to="68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52714D" w:rsidRPr="007E05F1" w:rsidRDefault="0052714D" w:rsidP="0033097E">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C14362">
      <w:rPr>
        <w:rFonts w:cs="Tahoma"/>
        <w:noProof/>
        <w:sz w:val="20"/>
        <w:szCs w:val="20"/>
        <w:lang w:val="en-US"/>
      </w:rPr>
      <w:t>96</w:t>
    </w:r>
    <w:r w:rsidR="00601251" w:rsidRPr="007E05F1">
      <w:rPr>
        <w:rFonts w:cs="Tahoma"/>
        <w:sz w:val="20"/>
        <w:szCs w:val="20"/>
        <w:lang w:val="en-US"/>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framePr w:wrap="around" w:vAnchor="text" w:hAnchor="margin" w:xAlign="center" w:y="1"/>
      <w:rPr>
        <w:rStyle w:val="PageNumber"/>
      </w:rPr>
    </w:pPr>
    <w:r>
      <w:rPr>
        <w:rStyle w:val="PageNumber"/>
      </w:rPr>
      <w:fldChar w:fldCharType="begin"/>
    </w:r>
    <w:r w:rsidR="0052714D">
      <w:rPr>
        <w:rStyle w:val="PageNumber"/>
      </w:rPr>
      <w:instrText xml:space="preserve">PAGE  </w:instrText>
    </w:r>
    <w:r>
      <w:rPr>
        <w:rStyle w:val="PageNumber"/>
      </w:rPr>
      <w:fldChar w:fldCharType="separate"/>
    </w:r>
    <w:r w:rsidR="0052714D">
      <w:rPr>
        <w:rStyle w:val="PageNumber"/>
        <w:noProof/>
      </w:rPr>
      <w:t>2</w:t>
    </w:r>
    <w:r>
      <w:rPr>
        <w:rStyle w:val="PageNumber"/>
      </w:rPr>
      <w:fldChar w:fldCharType="end"/>
    </w:r>
  </w:p>
  <w:p w:rsidR="0052714D" w:rsidRDefault="0052714D">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Straight Connector 19" o:spid="_x0000_s2113" style="position:absolute;left:0;text-align:left;z-index:251724800;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52714D" w:rsidRPr="007E05F1" w:rsidRDefault="0052714D"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767F16">
      <w:rPr>
        <w:rFonts w:cs="Tahoma"/>
        <w:noProof/>
        <w:sz w:val="20"/>
        <w:szCs w:val="20"/>
        <w:lang w:val="en-US"/>
      </w:rPr>
      <w:t>126</w:t>
    </w:r>
    <w:r w:rsidR="00601251" w:rsidRPr="007E05F1">
      <w:rPr>
        <w:rFonts w:cs="Tahoma"/>
        <w:sz w:val="20"/>
        <w:szCs w:val="20"/>
        <w:lang w:val="en-US"/>
      </w:rPr>
      <w:fldChar w:fldCharType="end"/>
    </w:r>
    <w:r w:rsidRPr="007E05F1">
      <w:rPr>
        <w:rFonts w:cs="Tahoma"/>
        <w:sz w:val="20"/>
        <w:szCs w:val="20"/>
        <w:lang w:val="en-US"/>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_x0000_s2119" style="position:absolute;left:0;text-align:left;z-index:251735040;visibility:visible" from="0,1.3pt" to="7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52714D" w:rsidRPr="007E05F1" w:rsidRDefault="0052714D"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767F16">
      <w:rPr>
        <w:rFonts w:cs="Tahoma"/>
        <w:noProof/>
        <w:sz w:val="20"/>
        <w:szCs w:val="20"/>
        <w:lang w:val="en-US"/>
      </w:rPr>
      <w:t>138</w:t>
    </w:r>
    <w:r w:rsidR="00601251" w:rsidRPr="007E05F1">
      <w:rPr>
        <w:rFonts w:cs="Tahoma"/>
        <w:sz w:val="20"/>
        <w:szCs w:val="20"/>
        <w:lang w:val="en-US"/>
      </w:rPr>
      <w:fldChar w:fldCharType="end"/>
    </w:r>
    <w:r w:rsidRPr="007E05F1">
      <w:rPr>
        <w:rFonts w:cs="Tahoma"/>
        <w:sz w:val="20"/>
        <w:szCs w:val="20"/>
        <w:lang w:val="en-US"/>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_x0000_s2117" style="position:absolute;left:0;text-align:left;z-index:25173094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52714D" w:rsidRPr="007E05F1" w:rsidRDefault="0052714D"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767F16">
      <w:rPr>
        <w:rFonts w:cs="Tahoma"/>
        <w:noProof/>
        <w:sz w:val="20"/>
        <w:szCs w:val="20"/>
        <w:lang w:val="en-US"/>
      </w:rPr>
      <w:t>151</w:t>
    </w:r>
    <w:r w:rsidR="00601251" w:rsidRPr="007E05F1">
      <w:rPr>
        <w:rFonts w:cs="Tahoma"/>
        <w:sz w:val="20"/>
        <w:szCs w:val="20"/>
        <w:lang w:val="en-US"/>
      </w:rPr>
      <w:fldChar w:fldCharType="end"/>
    </w:r>
    <w:r w:rsidRPr="007E05F1">
      <w:rPr>
        <w:rFonts w:cs="Tahoma"/>
        <w:sz w:val="20"/>
        <w:szCs w:val="20"/>
        <w:lang w:val="en-US"/>
      </w:rP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Straight Connector 18" o:spid="_x0000_s2114" style="position:absolute;left:0;text-align:left;z-index:25172582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Yw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CbVljAhAgAAOQQAAA4AAAAAAAAAAAAAAAAALgIAAGRycy9lMm9Eb2MueG1sUEsB&#10;Ai0AFAAGAAgAAAAhACQ92pXbAAAABAEAAA8AAAAAAAAAAAAAAAAAewQAAGRycy9kb3ducmV2Lnht&#10;bFBLBQYAAAAABAAEAPMAAACDBQAAAAA=&#10;" strokecolor="#1f497d" strokeweight="1.25pt"/>
      </w:pict>
    </w:r>
  </w:p>
  <w:p w:rsidR="0052714D" w:rsidRPr="007E05F1" w:rsidRDefault="0052714D"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767F16">
      <w:rPr>
        <w:rFonts w:cs="Tahoma"/>
        <w:noProof/>
        <w:sz w:val="20"/>
        <w:szCs w:val="20"/>
        <w:lang w:val="en-US"/>
      </w:rPr>
      <w:t>187</w:t>
    </w:r>
    <w:r w:rsidR="00601251" w:rsidRPr="007E05F1">
      <w:rPr>
        <w:rFonts w:cs="Tahoma"/>
        <w:sz w:val="20"/>
        <w:szCs w:val="20"/>
        <w:lang w:val="en-US"/>
      </w:rPr>
      <w:fldChar w:fldCharType="end"/>
    </w:r>
    <w:r w:rsidRPr="007E05F1">
      <w:rPr>
        <w:rFonts w:cs="Tahoma"/>
        <w:sz w:val="20"/>
        <w:szCs w:val="20"/>
        <w:lang w:val="en-US"/>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_x0000_s2115" style="position:absolute;left:0;text-align:left;z-index:251726848;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52714D" w:rsidRPr="007E05F1" w:rsidRDefault="0052714D"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767F16">
      <w:rPr>
        <w:rFonts w:cs="Tahoma"/>
        <w:noProof/>
        <w:sz w:val="20"/>
        <w:szCs w:val="20"/>
        <w:lang w:val="en-US"/>
      </w:rPr>
      <w:t>189</w:t>
    </w:r>
    <w:r w:rsidR="00601251" w:rsidRPr="007E05F1">
      <w:rPr>
        <w:rFonts w:cs="Tahoma"/>
        <w:sz w:val="20"/>
        <w:szCs w:val="20"/>
        <w:lang w:val="en-US"/>
      </w:rPr>
      <w:fldChar w:fldCharType="end"/>
    </w:r>
    <w:r w:rsidRPr="007E05F1">
      <w:rPr>
        <w:rFonts w:cs="Tahoma"/>
        <w:sz w:val="20"/>
        <w:szCs w:val="20"/>
        <w:lang w:val="en-US"/>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_x0000_s2112" style="position:absolute;left:0;text-align:left;z-index:251722752;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52714D" w:rsidRPr="007E05F1" w:rsidRDefault="0052714D"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767F16">
      <w:rPr>
        <w:rFonts w:cs="Tahoma"/>
        <w:noProof/>
        <w:sz w:val="20"/>
        <w:szCs w:val="20"/>
        <w:lang w:val="en-US"/>
      </w:rPr>
      <w:t>198</w:t>
    </w:r>
    <w:r w:rsidR="00601251" w:rsidRPr="007E05F1">
      <w:rPr>
        <w:rFonts w:cs="Tahoma"/>
        <w:sz w:val="20"/>
        <w:szCs w:val="20"/>
        <w:lang w:val="en-US"/>
      </w:rPr>
      <w:fldChar w:fldCharType="end"/>
    </w:r>
    <w:r w:rsidRPr="007E05F1">
      <w:rPr>
        <w:rFonts w:cs="Tahoma"/>
        <w:sz w:val="20"/>
        <w:szCs w:val="20"/>
        <w:lang w:val="en-US"/>
      </w:rPr>
      <w:t xml:space="preserve">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pPr>
      <w:pStyle w:val="Footer"/>
      <w:rPr>
        <w:rFonts w:cs="Tahoma"/>
        <w:b/>
        <w:bCs/>
        <w:i/>
        <w:iCs/>
        <w:sz w:val="8"/>
        <w:lang w:val="en-US"/>
      </w:rPr>
    </w:pPr>
    <w:r w:rsidRPr="00601251">
      <w:rPr>
        <w:rFonts w:cs="Tahoma"/>
        <w:noProof/>
        <w:sz w:val="8"/>
        <w:lang w:val="en-US"/>
      </w:rPr>
      <w:pict>
        <v:line id="_x0000_s2121" style="position:absolute;left:0;text-align:left;z-index:251739136;visibility:visible" from="0,1.3pt" to="737.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52714D" w:rsidRPr="007E05F1" w:rsidRDefault="0052714D"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767F16">
      <w:rPr>
        <w:rFonts w:cs="Tahoma"/>
        <w:noProof/>
        <w:sz w:val="20"/>
        <w:szCs w:val="20"/>
        <w:lang w:val="en-US"/>
      </w:rPr>
      <w:t>207</w:t>
    </w:r>
    <w:r w:rsidR="00601251" w:rsidRPr="007E05F1">
      <w:rPr>
        <w:rFonts w:cs="Tahoma"/>
        <w:sz w:val="20"/>
        <w:szCs w:val="20"/>
        <w:lang w:val="en-US"/>
      </w:rPr>
      <w:fldChar w:fldCharType="end"/>
    </w:r>
    <w:r w:rsidRPr="007E05F1">
      <w:rPr>
        <w:rFonts w:cs="Tahoma"/>
        <w:sz w:val="20"/>
        <w:szCs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3F5C37">
    <w:pPr>
      <w:pStyle w:val="Footer"/>
      <w:rPr>
        <w:rFonts w:cs="Tahoma"/>
        <w:b/>
        <w:bCs/>
        <w:i/>
        <w:iCs/>
        <w:sz w:val="8"/>
        <w:lang w:val="en-US"/>
      </w:rPr>
    </w:pPr>
    <w:r>
      <w:rPr>
        <w:rFonts w:cs="Tahoma"/>
        <w:b/>
        <w:bCs/>
        <w:i/>
        <w:iCs/>
        <w:noProof/>
        <w:sz w:val="8"/>
        <w:lang w:val="en-US"/>
      </w:rPr>
      <w:pict>
        <v:line id="Straight Connector 23" o:spid="_x0000_s2066" style="position:absolute;left:0;text-align:left;z-index:25166438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Straight Connector 24" o:spid="_x0000_s2065" style="position:absolute;left:0;text-align:left;z-index:2516633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52714D" w:rsidRPr="007E05F1" w:rsidRDefault="00601251" w:rsidP="009E2740">
    <w:pPr>
      <w:pStyle w:val="Footer"/>
      <w:tabs>
        <w:tab w:val="clear" w:pos="4320"/>
        <w:tab w:val="clear" w:pos="8640"/>
      </w:tabs>
      <w:jc w:val="left"/>
      <w:rPr>
        <w:rFonts w:cs="Tahoma"/>
        <w:sz w:val="20"/>
        <w:szCs w:val="20"/>
        <w:lang w:val="en-US"/>
      </w:rPr>
    </w:pPr>
    <w:r w:rsidRPr="00601251">
      <w:rPr>
        <w:rFonts w:cs="Tahoma"/>
        <w:b/>
        <w:bCs/>
        <w:i/>
        <w:iCs/>
        <w:noProof/>
        <w:sz w:val="8"/>
        <w:lang w:val="en-IN" w:eastAsia="en-IN"/>
      </w:rPr>
      <w:pict>
        <v:line id="_x0000_s2071" style="position:absolute;z-index:251667456;visibility:visible" from="-1.5pt,16.55pt" to="434.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t xml:space="preserve">              </w:t>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t xml:space="preserve">         </w:t>
    </w:r>
    <w:r w:rsidR="0052714D" w:rsidRPr="007E05F1">
      <w:rPr>
        <w:rFonts w:cs="Tahoma"/>
        <w:sz w:val="20"/>
        <w:szCs w:val="20"/>
        <w:lang w:val="en-US"/>
      </w:rPr>
      <w:t xml:space="preserve">Page </w:t>
    </w:r>
    <w:r w:rsidRPr="007E05F1">
      <w:rPr>
        <w:rFonts w:cs="Tahoma"/>
        <w:sz w:val="20"/>
        <w:szCs w:val="20"/>
        <w:lang w:val="en-US"/>
      </w:rPr>
      <w:fldChar w:fldCharType="begin"/>
    </w:r>
    <w:r w:rsidR="0052714D" w:rsidRPr="007E05F1">
      <w:rPr>
        <w:rFonts w:cs="Tahoma"/>
        <w:sz w:val="20"/>
        <w:szCs w:val="20"/>
        <w:lang w:val="en-US"/>
      </w:rPr>
      <w:instrText xml:space="preserve"> PAGE </w:instrText>
    </w:r>
    <w:r w:rsidRPr="007E05F1">
      <w:rPr>
        <w:rFonts w:cs="Tahoma"/>
        <w:sz w:val="20"/>
        <w:szCs w:val="20"/>
        <w:lang w:val="en-US"/>
      </w:rPr>
      <w:fldChar w:fldCharType="separate"/>
    </w:r>
    <w:r w:rsidR="00C14362">
      <w:rPr>
        <w:rFonts w:cs="Tahoma"/>
        <w:noProof/>
        <w:sz w:val="20"/>
        <w:szCs w:val="20"/>
        <w:lang w:val="en-US"/>
      </w:rPr>
      <w:t>80</w:t>
    </w:r>
    <w:r w:rsidRPr="007E05F1">
      <w:rPr>
        <w:rFonts w:cs="Tahoma"/>
        <w:sz w:val="20"/>
        <w:szCs w:val="20"/>
        <w:lang w:val="en-US"/>
      </w:rPr>
      <w:fldChar w:fldCharType="end"/>
    </w:r>
    <w:r w:rsidR="0052714D" w:rsidRPr="007E05F1">
      <w:rPr>
        <w:rFonts w:cs="Tahoma"/>
        <w:sz w:val="20"/>
        <w:szCs w:val="20"/>
        <w:lang w:val="en-US"/>
      </w:rPr>
      <w:t xml:space="preserve"> </w:t>
    </w:r>
  </w:p>
  <w:p w:rsidR="0052714D" w:rsidRDefault="005271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3F5C37">
    <w:pPr>
      <w:pStyle w:val="Footer"/>
      <w:rPr>
        <w:rFonts w:cs="Tahoma"/>
        <w:b/>
        <w:bCs/>
        <w:i/>
        <w:iCs/>
        <w:sz w:val="8"/>
        <w:lang w:val="en-US"/>
      </w:rPr>
    </w:pPr>
    <w:r>
      <w:rPr>
        <w:rFonts w:cs="Tahoma"/>
        <w:b/>
        <w:bCs/>
        <w:i/>
        <w:iCs/>
        <w:noProof/>
        <w:sz w:val="8"/>
        <w:lang w:val="en-US"/>
      </w:rPr>
      <w:pict>
        <v:line id="_x0000_s2073" style="position:absolute;left:0;text-align:left;z-index:25167052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72" style="position:absolute;left:0;text-align:left;z-index:25166950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52714D" w:rsidRPr="007E05F1" w:rsidRDefault="0052714D" w:rsidP="009E2740">
    <w:pPr>
      <w:pStyle w:val="Footer"/>
      <w:tabs>
        <w:tab w:val="clear" w:pos="4320"/>
        <w:tab w:val="clear" w:pos="8640"/>
      </w:tabs>
      <w:jc w:val="left"/>
      <w:rPr>
        <w:rFonts w:cs="Tahoma"/>
        <w:sz w:val="20"/>
        <w:szCs w:val="20"/>
        <w:lang w:val="en-US"/>
      </w:rPr>
    </w:pPr>
    <w:r w:rsidRPr="007E05F1">
      <w:rPr>
        <w:rFonts w:cs="Tahoma"/>
        <w:sz w:val="20"/>
        <w:szCs w:val="20"/>
        <w:lang w:val="en-US"/>
      </w:rPr>
      <w:t xml:space="preserve">Page </w:t>
    </w:r>
    <w:r w:rsidR="00601251" w:rsidRPr="007E05F1">
      <w:rPr>
        <w:rFonts w:cs="Tahoma"/>
        <w:sz w:val="20"/>
        <w:szCs w:val="20"/>
        <w:lang w:val="en-US"/>
      </w:rPr>
      <w:fldChar w:fldCharType="begin"/>
    </w:r>
    <w:r w:rsidRPr="007E05F1">
      <w:rPr>
        <w:rFonts w:cs="Tahoma"/>
        <w:sz w:val="20"/>
        <w:szCs w:val="20"/>
        <w:lang w:val="en-US"/>
      </w:rPr>
      <w:instrText xml:space="preserve"> PAGE </w:instrText>
    </w:r>
    <w:r w:rsidR="00601251" w:rsidRPr="007E05F1">
      <w:rPr>
        <w:rFonts w:cs="Tahoma"/>
        <w:sz w:val="20"/>
        <w:szCs w:val="20"/>
        <w:lang w:val="en-US"/>
      </w:rPr>
      <w:fldChar w:fldCharType="separate"/>
    </w:r>
    <w:r w:rsidR="00C14362">
      <w:rPr>
        <w:rFonts w:cs="Tahoma"/>
        <w:noProof/>
        <w:sz w:val="20"/>
        <w:szCs w:val="20"/>
        <w:lang w:val="en-US"/>
      </w:rPr>
      <w:t>83</w:t>
    </w:r>
    <w:r w:rsidR="00601251" w:rsidRPr="007E05F1">
      <w:rPr>
        <w:rFonts w:cs="Tahoma"/>
        <w:sz w:val="20"/>
        <w:szCs w:val="20"/>
        <w:lang w:val="en-US"/>
      </w:rPr>
      <w:fldChar w:fldCharType="end"/>
    </w:r>
  </w:p>
  <w:p w:rsidR="0052714D" w:rsidRDefault="00601251">
    <w:pPr>
      <w:pStyle w:val="Footer"/>
    </w:pPr>
    <w:r w:rsidRPr="00601251">
      <w:rPr>
        <w:noProof/>
        <w:lang w:val="en-IN" w:eastAsia="en-IN"/>
      </w:rPr>
      <w:pict>
        <v:line id="_x0000_s2079" style="position:absolute;left:0;text-align:left;z-index:251678720;visibility:visible" from="-9.95pt,-17.5pt" to="68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601251">
      <w:rPr>
        <w:rFonts w:cs="Tahoma"/>
        <w:b/>
        <w:bCs/>
        <w:i/>
        <w:iCs/>
        <w:noProof/>
        <w:sz w:val="8"/>
        <w:lang w:val="en-IN" w:eastAsia="en-IN"/>
      </w:rPr>
      <w:pict>
        <v:line id="_x0000_s2074" style="position:absolute;left:0;text-align:left;z-index:25167155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3F5C37">
    <w:pPr>
      <w:pStyle w:val="Footer"/>
      <w:rPr>
        <w:rFonts w:cs="Tahoma"/>
        <w:b/>
        <w:bCs/>
        <w:i/>
        <w:iCs/>
        <w:sz w:val="8"/>
        <w:lang w:val="en-US"/>
      </w:rPr>
    </w:pPr>
    <w:r>
      <w:rPr>
        <w:rFonts w:cs="Tahoma"/>
        <w:b/>
        <w:bCs/>
        <w:i/>
        <w:iCs/>
        <w:noProof/>
        <w:sz w:val="8"/>
        <w:lang w:val="en-US"/>
      </w:rPr>
      <w:pict>
        <v:line id="_x0000_s2081" style="position:absolute;left:0;text-align:left;z-index:25168179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0" style="position:absolute;left:0;text-align:left;z-index:2516807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52714D" w:rsidRPr="007E05F1" w:rsidRDefault="00601251" w:rsidP="009E2740">
    <w:pPr>
      <w:pStyle w:val="Footer"/>
      <w:tabs>
        <w:tab w:val="clear" w:pos="4320"/>
        <w:tab w:val="clear" w:pos="8640"/>
      </w:tabs>
      <w:jc w:val="left"/>
      <w:rPr>
        <w:rFonts w:cs="Tahoma"/>
        <w:sz w:val="20"/>
        <w:szCs w:val="20"/>
        <w:lang w:val="en-US"/>
      </w:rPr>
    </w:pPr>
    <w:r w:rsidRPr="00601251">
      <w:rPr>
        <w:noProof/>
        <w:lang w:val="en-IN" w:eastAsia="en-IN"/>
      </w:rPr>
      <w:pict>
        <v:line id="_x0000_s2083" style="position:absolute;z-index:251683840;visibility:visible" from="-9.95pt,16.55pt" to="429.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t xml:space="preserve">              </w:t>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t xml:space="preserve">        </w:t>
    </w:r>
    <w:r w:rsidR="0052714D" w:rsidRPr="007E05F1">
      <w:rPr>
        <w:rFonts w:cs="Tahoma"/>
        <w:sz w:val="20"/>
        <w:szCs w:val="20"/>
        <w:lang w:val="en-US"/>
      </w:rPr>
      <w:t xml:space="preserve">Page </w:t>
    </w:r>
    <w:r w:rsidRPr="007E05F1">
      <w:rPr>
        <w:rFonts w:cs="Tahoma"/>
        <w:sz w:val="20"/>
        <w:szCs w:val="20"/>
        <w:lang w:val="en-US"/>
      </w:rPr>
      <w:fldChar w:fldCharType="begin"/>
    </w:r>
    <w:r w:rsidR="0052714D" w:rsidRPr="007E05F1">
      <w:rPr>
        <w:rFonts w:cs="Tahoma"/>
        <w:sz w:val="20"/>
        <w:szCs w:val="20"/>
        <w:lang w:val="en-US"/>
      </w:rPr>
      <w:instrText xml:space="preserve"> PAGE </w:instrText>
    </w:r>
    <w:r w:rsidRPr="007E05F1">
      <w:rPr>
        <w:rFonts w:cs="Tahoma"/>
        <w:sz w:val="20"/>
        <w:szCs w:val="20"/>
        <w:lang w:val="en-US"/>
      </w:rPr>
      <w:fldChar w:fldCharType="separate"/>
    </w:r>
    <w:r w:rsidR="00C14362">
      <w:rPr>
        <w:rFonts w:cs="Tahoma"/>
        <w:noProof/>
        <w:sz w:val="20"/>
        <w:szCs w:val="20"/>
        <w:lang w:val="en-US"/>
      </w:rPr>
      <w:t>86</w:t>
    </w:r>
    <w:r w:rsidRPr="007E05F1">
      <w:rPr>
        <w:rFonts w:cs="Tahoma"/>
        <w:sz w:val="20"/>
        <w:szCs w:val="20"/>
        <w:lang w:val="en-US"/>
      </w:rPr>
      <w:fldChar w:fldCharType="end"/>
    </w:r>
    <w:r w:rsidR="0052714D" w:rsidRPr="007E05F1">
      <w:rPr>
        <w:rFonts w:cs="Tahoma"/>
        <w:sz w:val="20"/>
        <w:szCs w:val="20"/>
        <w:lang w:val="en-US"/>
      </w:rPr>
      <w:t xml:space="preserve"> </w:t>
    </w:r>
  </w:p>
  <w:p w:rsidR="0052714D" w:rsidRDefault="00601251">
    <w:pPr>
      <w:pStyle w:val="Footer"/>
    </w:pPr>
    <w:r w:rsidRPr="00601251">
      <w:rPr>
        <w:rFonts w:cs="Tahoma"/>
        <w:b/>
        <w:bCs/>
        <w:i/>
        <w:iCs/>
        <w:noProof/>
        <w:sz w:val="8"/>
        <w:lang w:val="en-IN" w:eastAsia="en-IN"/>
      </w:rPr>
      <w:pict>
        <v:line id="_x0000_s2082" style="position:absolute;left:0;text-align:left;z-index:251682816;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Pr="009E2740" w:rsidRDefault="00601251" w:rsidP="009E2740">
    <w:pPr>
      <w:pStyle w:val="Footer"/>
      <w:rPr>
        <w:rFonts w:cs="Tahoma"/>
        <w:b/>
        <w:bCs/>
        <w:i/>
        <w:iCs/>
        <w:sz w:val="8"/>
        <w:lang w:val="en-US"/>
      </w:rPr>
    </w:pPr>
    <w:r>
      <w:rPr>
        <w:rFonts w:cs="Tahoma"/>
        <w:b/>
        <w:bCs/>
        <w:i/>
        <w:iCs/>
        <w:noProof/>
        <w:sz w:val="8"/>
        <w:lang w:val="en-US"/>
      </w:rPr>
      <w:pict>
        <v:line id="_x0000_s2086" style="position:absolute;left:0;text-align:left;z-index:2516889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5" style="position:absolute;left:0;text-align:left;z-index:25168793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r w:rsidRPr="00601251">
      <w:rPr>
        <w:noProof/>
        <w:lang w:val="en-US"/>
      </w:rPr>
      <w:pict>
        <v:line id="_x0000_s2084" style="position:absolute;left:0;text-align:left;z-index:251685888;visibility:visible" from="-1.8pt,4.35pt" to="675.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52714D" w:rsidRPr="007E05F1">
      <w:rPr>
        <w:rFonts w:cs="Tahoma"/>
        <w:sz w:val="20"/>
        <w:szCs w:val="20"/>
        <w:lang w:val="en-US"/>
      </w:rPr>
      <w:t xml:space="preserve">Page </w:t>
    </w:r>
    <w:r w:rsidRPr="007E05F1">
      <w:rPr>
        <w:rFonts w:cs="Tahoma"/>
        <w:sz w:val="20"/>
        <w:szCs w:val="20"/>
        <w:lang w:val="en-US"/>
      </w:rPr>
      <w:fldChar w:fldCharType="begin"/>
    </w:r>
    <w:r w:rsidR="0052714D" w:rsidRPr="007E05F1">
      <w:rPr>
        <w:rFonts w:cs="Tahoma"/>
        <w:sz w:val="20"/>
        <w:szCs w:val="20"/>
        <w:lang w:val="en-US"/>
      </w:rPr>
      <w:instrText xml:space="preserve"> PAGE </w:instrText>
    </w:r>
    <w:r w:rsidRPr="007E05F1">
      <w:rPr>
        <w:rFonts w:cs="Tahoma"/>
        <w:sz w:val="20"/>
        <w:szCs w:val="20"/>
        <w:lang w:val="en-US"/>
      </w:rPr>
      <w:fldChar w:fldCharType="separate"/>
    </w:r>
    <w:r w:rsidR="00C14362">
      <w:rPr>
        <w:rFonts w:cs="Tahoma"/>
        <w:noProof/>
        <w:sz w:val="20"/>
        <w:szCs w:val="20"/>
        <w:lang w:val="en-US"/>
      </w:rPr>
      <w:t>87</w:t>
    </w:r>
    <w:r w:rsidRPr="007E05F1">
      <w:rPr>
        <w:rFonts w:cs="Tahoma"/>
        <w:sz w:val="20"/>
        <w:szCs w:val="20"/>
        <w:lang w:val="en-US"/>
      </w:rPr>
      <w:fldChar w:fldCharType="end"/>
    </w:r>
    <w:r w:rsidR="0052714D" w:rsidRPr="007E05F1">
      <w:rPr>
        <w:rFonts w:cs="Tahoma"/>
        <w:sz w:val="20"/>
        <w:szCs w:val="20"/>
        <w:lang w:val="en-US"/>
      </w:rPr>
      <w:t xml:space="preserve"> </w:t>
    </w:r>
  </w:p>
  <w:p w:rsidR="0052714D" w:rsidRDefault="00601251">
    <w:pPr>
      <w:pStyle w:val="Footer"/>
    </w:pPr>
    <w:r w:rsidRPr="00601251">
      <w:rPr>
        <w:noProof/>
        <w:lang w:val="en-IN" w:eastAsia="en-IN"/>
      </w:rPr>
      <w:pict>
        <v:line id="_x0000_s2088" style="position:absolute;left:0;text-align:left;z-index:25169100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601251">
      <w:rPr>
        <w:rFonts w:cs="Tahoma"/>
        <w:b/>
        <w:bCs/>
        <w:i/>
        <w:iCs/>
        <w:noProof/>
        <w:sz w:val="8"/>
        <w:lang w:val="en-IN" w:eastAsia="en-IN"/>
      </w:rPr>
      <w:pict>
        <v:line id="_x0000_s2087" style="position:absolute;left:0;text-align:left;z-index:25168998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3F5C37">
    <w:pPr>
      <w:pStyle w:val="Footer"/>
      <w:rPr>
        <w:rFonts w:cs="Tahoma"/>
        <w:b/>
        <w:bCs/>
        <w:i/>
        <w:iCs/>
        <w:sz w:val="8"/>
        <w:lang w:val="en-US"/>
      </w:rPr>
    </w:pPr>
    <w:r>
      <w:rPr>
        <w:rFonts w:cs="Tahoma"/>
        <w:b/>
        <w:bCs/>
        <w:i/>
        <w:iCs/>
        <w:noProof/>
        <w:sz w:val="8"/>
        <w:lang w:val="en-US"/>
      </w:rPr>
      <w:pict>
        <v:line id="_x0000_s2094" style="position:absolute;left:0;text-align:left;z-index:25169817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3" style="position:absolute;left:0;text-align:left;z-index:25169715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52714D" w:rsidRPr="007E05F1" w:rsidRDefault="00601251" w:rsidP="009E2740">
    <w:pPr>
      <w:pStyle w:val="Footer"/>
      <w:tabs>
        <w:tab w:val="clear" w:pos="4320"/>
        <w:tab w:val="clear" w:pos="8640"/>
      </w:tabs>
      <w:jc w:val="left"/>
      <w:rPr>
        <w:rFonts w:cs="Tahoma"/>
        <w:sz w:val="20"/>
        <w:szCs w:val="20"/>
        <w:lang w:val="en-US"/>
      </w:rPr>
    </w:pPr>
    <w:r w:rsidRPr="00601251">
      <w:rPr>
        <w:noProof/>
        <w:lang w:val="en-US"/>
      </w:rPr>
      <w:pict>
        <v:line id="_x0000_s2092" style="position:absolute;z-index:251696128;visibility:visible" from="-12.8pt,17.6pt" to="426.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t xml:space="preserve">              </w:t>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r>
    <w:r w:rsidR="0052714D">
      <w:rPr>
        <w:rFonts w:cs="Tahoma"/>
        <w:sz w:val="20"/>
        <w:szCs w:val="20"/>
        <w:lang w:val="en-US"/>
      </w:rPr>
      <w:tab/>
      <w:t xml:space="preserve"> </w:t>
    </w:r>
    <w:r w:rsidR="0052714D" w:rsidRPr="007E05F1">
      <w:rPr>
        <w:rFonts w:cs="Tahoma"/>
        <w:sz w:val="20"/>
        <w:szCs w:val="20"/>
        <w:lang w:val="en-US"/>
      </w:rPr>
      <w:t xml:space="preserve">Page </w:t>
    </w:r>
    <w:r w:rsidRPr="007E05F1">
      <w:rPr>
        <w:rFonts w:cs="Tahoma"/>
        <w:sz w:val="20"/>
        <w:szCs w:val="20"/>
        <w:lang w:val="en-US"/>
      </w:rPr>
      <w:fldChar w:fldCharType="begin"/>
    </w:r>
    <w:r w:rsidR="0052714D" w:rsidRPr="007E05F1">
      <w:rPr>
        <w:rFonts w:cs="Tahoma"/>
        <w:sz w:val="20"/>
        <w:szCs w:val="20"/>
        <w:lang w:val="en-US"/>
      </w:rPr>
      <w:instrText xml:space="preserve"> PAGE </w:instrText>
    </w:r>
    <w:r w:rsidRPr="007E05F1">
      <w:rPr>
        <w:rFonts w:cs="Tahoma"/>
        <w:sz w:val="20"/>
        <w:szCs w:val="20"/>
        <w:lang w:val="en-US"/>
      </w:rPr>
      <w:fldChar w:fldCharType="separate"/>
    </w:r>
    <w:r w:rsidR="00C14362">
      <w:rPr>
        <w:rFonts w:cs="Tahoma"/>
        <w:noProof/>
        <w:sz w:val="20"/>
        <w:szCs w:val="20"/>
        <w:lang w:val="en-US"/>
      </w:rPr>
      <w:t>91</w:t>
    </w:r>
    <w:r w:rsidRPr="007E05F1">
      <w:rPr>
        <w:rFonts w:cs="Tahoma"/>
        <w:sz w:val="20"/>
        <w:szCs w:val="20"/>
        <w:lang w:val="en-US"/>
      </w:rPr>
      <w:fldChar w:fldCharType="end"/>
    </w:r>
    <w:r w:rsidR="0052714D" w:rsidRPr="007E05F1">
      <w:rPr>
        <w:rFonts w:cs="Tahoma"/>
        <w:sz w:val="20"/>
        <w:szCs w:val="20"/>
        <w:lang w:val="en-US"/>
      </w:rPr>
      <w:t xml:space="preserve"> </w:t>
    </w:r>
  </w:p>
  <w:p w:rsidR="0052714D" w:rsidRDefault="00601251">
    <w:pPr>
      <w:pStyle w:val="Footer"/>
    </w:pPr>
    <w:r w:rsidRPr="00601251">
      <w:rPr>
        <w:noProof/>
        <w:lang w:val="en-IN" w:eastAsia="en-IN"/>
      </w:rPr>
      <w:pict>
        <v:line id="_x0000_s2096" style="position:absolute;left:0;text-align:left;z-index:251700224;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601251">
      <w:rPr>
        <w:rFonts w:cs="Tahoma"/>
        <w:b/>
        <w:bCs/>
        <w:i/>
        <w:iCs/>
        <w:noProof/>
        <w:sz w:val="8"/>
        <w:lang w:val="en-IN" w:eastAsia="en-IN"/>
      </w:rPr>
      <w:pict>
        <v:line id="_x0000_s2095" style="position:absolute;left:0;text-align:left;z-index:251699200;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3F5C37">
    <w:pPr>
      <w:pStyle w:val="Footer"/>
      <w:rPr>
        <w:rFonts w:cs="Tahoma"/>
        <w:b/>
        <w:bCs/>
        <w:i/>
        <w:iCs/>
        <w:sz w:val="8"/>
        <w:lang w:val="en-US"/>
      </w:rPr>
    </w:pPr>
    <w:r>
      <w:rPr>
        <w:rFonts w:cs="Tahoma"/>
        <w:b/>
        <w:bCs/>
        <w:i/>
        <w:iCs/>
        <w:noProof/>
        <w:sz w:val="8"/>
        <w:lang w:val="en-US"/>
      </w:rPr>
      <w:pict>
        <v:line id="_x0000_s2100" style="position:absolute;left:0;text-align:left;z-index:2517063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9" style="position:absolute;left:0;text-align:left;z-index:25170534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52714D" w:rsidRPr="007E05F1" w:rsidRDefault="00601251" w:rsidP="009E2740">
    <w:pPr>
      <w:pStyle w:val="Footer"/>
      <w:tabs>
        <w:tab w:val="clear" w:pos="4320"/>
        <w:tab w:val="clear" w:pos="8640"/>
      </w:tabs>
      <w:jc w:val="left"/>
      <w:rPr>
        <w:rFonts w:cs="Tahoma"/>
        <w:sz w:val="20"/>
        <w:szCs w:val="20"/>
        <w:lang w:val="en-US"/>
      </w:rPr>
    </w:pPr>
    <w:r w:rsidRPr="00601251">
      <w:rPr>
        <w:noProof/>
        <w:lang w:val="en-US"/>
      </w:rPr>
      <w:pict>
        <v:line id="_x0000_s2098" style="position:absolute;z-index:251704320;visibility:visible" from="-3.85pt,.85pt" to="682.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52714D" w:rsidRPr="007E05F1">
      <w:rPr>
        <w:rFonts w:cs="Tahoma"/>
        <w:sz w:val="20"/>
        <w:szCs w:val="20"/>
        <w:lang w:val="en-US"/>
      </w:rPr>
      <w:t xml:space="preserve">Page </w:t>
    </w:r>
    <w:r w:rsidRPr="007E05F1">
      <w:rPr>
        <w:rFonts w:cs="Tahoma"/>
        <w:sz w:val="20"/>
        <w:szCs w:val="20"/>
        <w:lang w:val="en-US"/>
      </w:rPr>
      <w:fldChar w:fldCharType="begin"/>
    </w:r>
    <w:r w:rsidR="0052714D" w:rsidRPr="007E05F1">
      <w:rPr>
        <w:rFonts w:cs="Tahoma"/>
        <w:sz w:val="20"/>
        <w:szCs w:val="20"/>
        <w:lang w:val="en-US"/>
      </w:rPr>
      <w:instrText xml:space="preserve"> PAGE </w:instrText>
    </w:r>
    <w:r w:rsidRPr="007E05F1">
      <w:rPr>
        <w:rFonts w:cs="Tahoma"/>
        <w:sz w:val="20"/>
        <w:szCs w:val="20"/>
        <w:lang w:val="en-US"/>
      </w:rPr>
      <w:fldChar w:fldCharType="separate"/>
    </w:r>
    <w:r w:rsidR="00C14362">
      <w:rPr>
        <w:rFonts w:cs="Tahoma"/>
        <w:noProof/>
        <w:sz w:val="20"/>
        <w:szCs w:val="20"/>
        <w:lang w:val="en-US"/>
      </w:rPr>
      <w:t>92</w:t>
    </w:r>
    <w:r w:rsidRPr="007E05F1">
      <w:rPr>
        <w:rFonts w:cs="Tahoma"/>
        <w:sz w:val="20"/>
        <w:szCs w:val="20"/>
        <w:lang w:val="en-US"/>
      </w:rPr>
      <w:fldChar w:fldCharType="end"/>
    </w:r>
  </w:p>
  <w:p w:rsidR="0052714D" w:rsidRDefault="00601251">
    <w:pPr>
      <w:pStyle w:val="Footer"/>
    </w:pPr>
    <w:r w:rsidRPr="00601251">
      <w:rPr>
        <w:noProof/>
        <w:lang w:val="en-IN" w:eastAsia="en-IN"/>
      </w:rPr>
      <w:pict>
        <v:line id="_x0000_s2102" style="position:absolute;left:0;text-align:left;z-index:251708416;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601251">
      <w:rPr>
        <w:rFonts w:cs="Tahoma"/>
        <w:b/>
        <w:bCs/>
        <w:i/>
        <w:iCs/>
        <w:noProof/>
        <w:sz w:val="8"/>
        <w:lang w:val="en-IN" w:eastAsia="en-IN"/>
      </w:rPr>
      <w:pict>
        <v:line id="_x0000_s2101" style="position:absolute;left:0;text-align:left;z-index:25170739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3F5C37">
    <w:pPr>
      <w:pStyle w:val="Footer"/>
      <w:rPr>
        <w:rFonts w:cs="Tahoma"/>
        <w:b/>
        <w:bCs/>
        <w:i/>
        <w:iCs/>
        <w:sz w:val="8"/>
        <w:lang w:val="en-US"/>
      </w:rPr>
    </w:pPr>
    <w:r>
      <w:rPr>
        <w:rFonts w:cs="Tahoma"/>
        <w:b/>
        <w:bCs/>
        <w:i/>
        <w:iCs/>
        <w:noProof/>
        <w:sz w:val="8"/>
        <w:lang w:val="en-US"/>
      </w:rPr>
      <w:pict>
        <v:line id="_x0000_s2136" style="position:absolute;left:0;text-align:left;z-index:25176371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35" style="position:absolute;left:0;text-align:left;z-index:25176268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52714D" w:rsidRPr="007E05F1" w:rsidRDefault="00601251" w:rsidP="009E2740">
    <w:pPr>
      <w:pStyle w:val="Footer"/>
      <w:tabs>
        <w:tab w:val="clear" w:pos="4320"/>
        <w:tab w:val="clear" w:pos="8640"/>
      </w:tabs>
      <w:jc w:val="left"/>
      <w:rPr>
        <w:rFonts w:cs="Tahoma"/>
        <w:sz w:val="20"/>
        <w:szCs w:val="20"/>
        <w:lang w:val="en-US"/>
      </w:rPr>
    </w:pPr>
    <w:r w:rsidRPr="00601251">
      <w:rPr>
        <w:noProof/>
        <w:lang w:val="en-US"/>
      </w:rPr>
      <w:pict>
        <v:line id="_x0000_s2134" style="position:absolute;z-index:251761664;visibility:visible" from="-12.8pt,7pt" to="43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52714D" w:rsidRPr="007E05F1">
      <w:rPr>
        <w:rFonts w:cs="Tahoma"/>
        <w:sz w:val="20"/>
        <w:szCs w:val="20"/>
        <w:lang w:val="en-US"/>
      </w:rPr>
      <w:t xml:space="preserve">Page </w:t>
    </w:r>
    <w:r w:rsidRPr="007E05F1">
      <w:rPr>
        <w:rFonts w:cs="Tahoma"/>
        <w:sz w:val="20"/>
        <w:szCs w:val="20"/>
        <w:lang w:val="en-US"/>
      </w:rPr>
      <w:fldChar w:fldCharType="begin"/>
    </w:r>
    <w:r w:rsidR="0052714D" w:rsidRPr="007E05F1">
      <w:rPr>
        <w:rFonts w:cs="Tahoma"/>
        <w:sz w:val="20"/>
        <w:szCs w:val="20"/>
        <w:lang w:val="en-US"/>
      </w:rPr>
      <w:instrText xml:space="preserve"> PAGE </w:instrText>
    </w:r>
    <w:r w:rsidRPr="007E05F1">
      <w:rPr>
        <w:rFonts w:cs="Tahoma"/>
        <w:sz w:val="20"/>
        <w:szCs w:val="20"/>
        <w:lang w:val="en-US"/>
      </w:rPr>
      <w:fldChar w:fldCharType="separate"/>
    </w:r>
    <w:r w:rsidR="00C14362">
      <w:rPr>
        <w:rFonts w:cs="Tahoma"/>
        <w:noProof/>
        <w:sz w:val="20"/>
        <w:szCs w:val="20"/>
        <w:lang w:val="en-US"/>
      </w:rPr>
      <w:t>93</w:t>
    </w:r>
    <w:r w:rsidRPr="007E05F1">
      <w:rPr>
        <w:rFonts w:cs="Tahoma"/>
        <w:sz w:val="20"/>
        <w:szCs w:val="20"/>
        <w:lang w:val="en-US"/>
      </w:rPr>
      <w:fldChar w:fldCharType="end"/>
    </w:r>
  </w:p>
  <w:p w:rsidR="0052714D" w:rsidRDefault="00601251">
    <w:pPr>
      <w:pStyle w:val="Footer"/>
    </w:pPr>
    <w:r w:rsidRPr="00601251">
      <w:rPr>
        <w:noProof/>
        <w:lang w:val="en-IN" w:eastAsia="en-IN"/>
      </w:rPr>
      <w:pict>
        <v:line id="_x0000_s2138" style="position:absolute;left:0;text-align:left;z-index:251765760;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601251">
      <w:rPr>
        <w:rFonts w:cs="Tahoma"/>
        <w:b/>
        <w:bCs/>
        <w:i/>
        <w:iCs/>
        <w:noProof/>
        <w:sz w:val="8"/>
        <w:lang w:val="en-IN" w:eastAsia="en-IN"/>
      </w:rPr>
      <w:pict>
        <v:line id="_x0000_s2137" style="position:absolute;left:0;text-align:left;z-index:251764736;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3F5C37">
    <w:pPr>
      <w:pStyle w:val="Footer"/>
      <w:rPr>
        <w:rFonts w:cs="Tahoma"/>
        <w:b/>
        <w:bCs/>
        <w:i/>
        <w:iCs/>
        <w:sz w:val="8"/>
        <w:lang w:val="en-US"/>
      </w:rPr>
    </w:pPr>
    <w:r>
      <w:rPr>
        <w:rFonts w:cs="Tahoma"/>
        <w:b/>
        <w:bCs/>
        <w:i/>
        <w:iCs/>
        <w:noProof/>
        <w:sz w:val="8"/>
        <w:lang w:val="en-US"/>
      </w:rPr>
      <w:pict>
        <v:line id="_x0000_s2131" style="position:absolute;left:0;text-align:left;z-index:2517575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30" style="position:absolute;left:0;text-align:left;z-index:25175654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52714D" w:rsidRPr="007E05F1" w:rsidRDefault="00601251" w:rsidP="009E2740">
    <w:pPr>
      <w:pStyle w:val="Footer"/>
      <w:tabs>
        <w:tab w:val="clear" w:pos="4320"/>
        <w:tab w:val="clear" w:pos="8640"/>
      </w:tabs>
      <w:jc w:val="left"/>
      <w:rPr>
        <w:rFonts w:cs="Tahoma"/>
        <w:sz w:val="20"/>
        <w:szCs w:val="20"/>
        <w:lang w:val="en-US"/>
      </w:rPr>
    </w:pPr>
    <w:r w:rsidRPr="00601251">
      <w:rPr>
        <w:noProof/>
        <w:lang w:val="en-US"/>
      </w:rPr>
      <w:pict>
        <v:line id="_x0000_s2129" style="position:absolute;z-index:251755520;visibility:visible" from="-3.6pt,1.7pt" to="68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52714D" w:rsidRPr="007E05F1">
      <w:rPr>
        <w:rFonts w:cs="Tahoma"/>
        <w:sz w:val="20"/>
        <w:szCs w:val="20"/>
        <w:lang w:val="en-US"/>
      </w:rPr>
      <w:t xml:space="preserve">Page </w:t>
    </w:r>
    <w:r w:rsidRPr="007E05F1">
      <w:rPr>
        <w:rFonts w:cs="Tahoma"/>
        <w:sz w:val="20"/>
        <w:szCs w:val="20"/>
        <w:lang w:val="en-US"/>
      </w:rPr>
      <w:fldChar w:fldCharType="begin"/>
    </w:r>
    <w:r w:rsidR="0052714D" w:rsidRPr="007E05F1">
      <w:rPr>
        <w:rFonts w:cs="Tahoma"/>
        <w:sz w:val="20"/>
        <w:szCs w:val="20"/>
        <w:lang w:val="en-US"/>
      </w:rPr>
      <w:instrText xml:space="preserve"> PAGE </w:instrText>
    </w:r>
    <w:r w:rsidRPr="007E05F1">
      <w:rPr>
        <w:rFonts w:cs="Tahoma"/>
        <w:sz w:val="20"/>
        <w:szCs w:val="20"/>
        <w:lang w:val="en-US"/>
      </w:rPr>
      <w:fldChar w:fldCharType="separate"/>
    </w:r>
    <w:r w:rsidR="00C14362">
      <w:rPr>
        <w:rFonts w:cs="Tahoma"/>
        <w:noProof/>
        <w:sz w:val="20"/>
        <w:szCs w:val="20"/>
        <w:lang w:val="en-US"/>
      </w:rPr>
      <w:t>94</w:t>
    </w:r>
    <w:r w:rsidRPr="007E05F1">
      <w:rPr>
        <w:rFonts w:cs="Tahoma"/>
        <w:sz w:val="20"/>
        <w:szCs w:val="20"/>
        <w:lang w:val="en-US"/>
      </w:rPr>
      <w:fldChar w:fldCharType="end"/>
    </w:r>
  </w:p>
  <w:p w:rsidR="0052714D" w:rsidRDefault="00601251">
    <w:pPr>
      <w:pStyle w:val="Footer"/>
    </w:pPr>
    <w:r w:rsidRPr="00601251">
      <w:rPr>
        <w:noProof/>
        <w:lang w:val="en-IN" w:eastAsia="en-IN"/>
      </w:rPr>
      <w:pict>
        <v:line id="_x0000_s2133" style="position:absolute;left:0;text-align:left;z-index:251759616;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601251">
      <w:rPr>
        <w:rFonts w:cs="Tahoma"/>
        <w:b/>
        <w:bCs/>
        <w:i/>
        <w:iCs/>
        <w:noProof/>
        <w:sz w:val="8"/>
        <w:lang w:val="en-IN" w:eastAsia="en-IN"/>
      </w:rPr>
      <w:pict>
        <v:line id="_x0000_s2132" style="position:absolute;left:0;text-align:left;z-index:25175859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4DD" w:rsidRDefault="007D34DD">
      <w:r>
        <w:separator/>
      </w:r>
    </w:p>
  </w:footnote>
  <w:footnote w:type="continuationSeparator" w:id="0">
    <w:p w:rsidR="007D34DD" w:rsidRDefault="007D34DD">
      <w:r>
        <w:continuationSeparator/>
      </w:r>
    </w:p>
  </w:footnote>
  <w:footnote w:id="1">
    <w:p w:rsidR="0052714D" w:rsidRPr="0052714D" w:rsidRDefault="0052714D" w:rsidP="00E4672E">
      <w:pPr>
        <w:pStyle w:val="FootnoteText"/>
        <w:jc w:val="both"/>
        <w:rPr>
          <w:rFonts w:asciiTheme="minorHAnsi" w:hAnsiTheme="minorHAnsi"/>
          <w:lang w:val="en-US"/>
        </w:rPr>
      </w:pPr>
      <w:r w:rsidRPr="0052714D">
        <w:rPr>
          <w:rStyle w:val="FootnoteReference"/>
          <w:rFonts w:asciiTheme="minorHAnsi" w:hAnsiTheme="minorHAnsi"/>
        </w:rPr>
        <w:footnoteRef/>
      </w:r>
      <w:r w:rsidRPr="0052714D">
        <w:rPr>
          <w:rFonts w:asciiTheme="minorHAnsi" w:hAnsiTheme="minorHAnsi"/>
        </w:rPr>
        <w:t xml:space="preserve"> </w:t>
      </w:r>
      <w:r w:rsidR="00E4672E">
        <w:rPr>
          <w:rFonts w:asciiTheme="minorHAnsi" w:hAnsiTheme="minorHAnsi"/>
        </w:rPr>
        <w:t xml:space="preserve">The views / comments / suggestions / objections / representations of the stakeholders were towards the </w:t>
      </w:r>
      <w:r w:rsidR="00E4672E" w:rsidRPr="00E4672E">
        <w:rPr>
          <w:rFonts w:asciiTheme="minorHAnsi" w:hAnsiTheme="minorHAnsi"/>
          <w:lang w:val="en-US"/>
        </w:rPr>
        <w:t xml:space="preserve">consolidated </w:t>
      </w:r>
      <w:r w:rsidR="00E4672E">
        <w:rPr>
          <w:rFonts w:asciiTheme="minorHAnsi" w:hAnsiTheme="minorHAnsi"/>
          <w:lang w:val="en-US"/>
        </w:rPr>
        <w:t>distribution companies and not specifically to the KESCO as such</w:t>
      </w:r>
      <w:r w:rsidR="00E4672E">
        <w:rPr>
          <w:rFonts w:asciiTheme="minorHAnsi" w:hAnsiTheme="minorHAnsi"/>
        </w:rPr>
        <w:t xml:space="preserve">. </w:t>
      </w:r>
      <w:r w:rsidRPr="00E4672E">
        <w:rPr>
          <w:rFonts w:asciiTheme="minorHAnsi" w:hAnsiTheme="minorHAnsi"/>
          <w:lang w:val="en-US"/>
        </w:rPr>
        <w:t>UPPCL</w:t>
      </w:r>
      <w:r w:rsidR="00E4672E">
        <w:rPr>
          <w:rFonts w:asciiTheme="minorHAnsi" w:hAnsiTheme="minorHAnsi"/>
          <w:lang w:val="en-US"/>
        </w:rPr>
        <w:t>,</w:t>
      </w:r>
      <w:r w:rsidRPr="00E4672E">
        <w:rPr>
          <w:rFonts w:asciiTheme="minorHAnsi" w:hAnsiTheme="minorHAnsi"/>
          <w:lang w:val="en-US"/>
        </w:rPr>
        <w:t xml:space="preserve"> </w:t>
      </w:r>
      <w:r w:rsidR="00E4672E">
        <w:rPr>
          <w:rFonts w:asciiTheme="minorHAnsi" w:hAnsiTheme="minorHAnsi"/>
          <w:lang w:val="en-US"/>
        </w:rPr>
        <w:t xml:space="preserve">being the holding company, </w:t>
      </w:r>
      <w:r w:rsidRPr="00E4672E">
        <w:rPr>
          <w:rFonts w:asciiTheme="minorHAnsi" w:hAnsiTheme="minorHAnsi"/>
          <w:lang w:val="en-US"/>
        </w:rPr>
        <w:t>had submitt</w:t>
      </w:r>
      <w:r w:rsidR="00E4672E">
        <w:rPr>
          <w:rFonts w:asciiTheme="minorHAnsi" w:hAnsiTheme="minorHAnsi"/>
          <w:lang w:val="en-US"/>
        </w:rPr>
        <w:t xml:space="preserve">ed the replies on stakeholder representations on behalf of all the state distribution companies. </w:t>
      </w:r>
    </w:p>
  </w:footnote>
  <w:footnote w:id="2">
    <w:p w:rsidR="00E4672E" w:rsidRPr="00861AB8" w:rsidRDefault="00E4672E" w:rsidP="00861AB8">
      <w:pPr>
        <w:pStyle w:val="FootnoteText"/>
        <w:jc w:val="both"/>
        <w:rPr>
          <w:rFonts w:asciiTheme="minorHAnsi" w:hAnsiTheme="minorHAnsi"/>
          <w:lang w:val="en-US"/>
        </w:rPr>
      </w:pPr>
      <w:r w:rsidRPr="00861AB8">
        <w:rPr>
          <w:rStyle w:val="FootnoteReference"/>
          <w:rFonts w:asciiTheme="minorHAnsi" w:hAnsiTheme="minorHAnsi"/>
        </w:rPr>
        <w:footnoteRef/>
      </w:r>
      <w:r w:rsidRPr="00861AB8">
        <w:rPr>
          <w:rFonts w:asciiTheme="minorHAnsi" w:hAnsiTheme="minorHAnsi"/>
        </w:rPr>
        <w:t xml:space="preserve"> </w:t>
      </w:r>
      <w:r w:rsidRPr="00861AB8">
        <w:rPr>
          <w:rFonts w:asciiTheme="minorHAnsi" w:hAnsiTheme="minorHAnsi"/>
          <w:lang w:val="en-US"/>
        </w:rPr>
        <w:t xml:space="preserve">As the stakeholder representations and </w:t>
      </w:r>
      <w:r w:rsidR="00861AB8">
        <w:rPr>
          <w:rFonts w:asciiTheme="minorHAnsi" w:hAnsiTheme="minorHAnsi"/>
          <w:lang w:val="en-US"/>
        </w:rPr>
        <w:t xml:space="preserve">the </w:t>
      </w:r>
      <w:r w:rsidR="00861AB8" w:rsidRPr="00861AB8">
        <w:rPr>
          <w:rFonts w:asciiTheme="minorHAnsi" w:hAnsiTheme="minorHAnsi"/>
          <w:lang w:val="en-US"/>
        </w:rPr>
        <w:t xml:space="preserve">responses </w:t>
      </w:r>
      <w:r w:rsidR="00861AB8">
        <w:rPr>
          <w:rFonts w:asciiTheme="minorHAnsi" w:hAnsiTheme="minorHAnsi"/>
          <w:lang w:val="en-US"/>
        </w:rPr>
        <w:t xml:space="preserve">thereupon, were received at overall consolidated Discoms level, the Commission has discussed the same in this Order </w:t>
      </w:r>
      <w:r w:rsidR="00861AB8" w:rsidRPr="00861AB8">
        <w:rPr>
          <w:rFonts w:asciiTheme="minorHAnsi" w:hAnsiTheme="minorHAnsi"/>
          <w:lang w:val="en-US"/>
        </w:rPr>
        <w:t xml:space="preserve">from the </w:t>
      </w:r>
      <w:r w:rsidR="00861AB8">
        <w:rPr>
          <w:rFonts w:asciiTheme="minorHAnsi" w:hAnsiTheme="minorHAnsi"/>
          <w:lang w:val="en-US"/>
        </w:rPr>
        <w:t>viewpoint of Consolidated Discoms.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601251" w:rsidP="0066627E">
    <w:pPr>
      <w:pStyle w:val="Header"/>
      <w:jc w:val="right"/>
      <w:rPr>
        <w:i/>
        <w:sz w:val="20"/>
      </w:rPr>
    </w:pPr>
    <w:r w:rsidRPr="00601251">
      <w:rPr>
        <w:noProof/>
        <w:lang w:val="en-US"/>
      </w:rPr>
      <w:pict>
        <v:line id="_x0000_s2063" style="position:absolute;left:0;text-align:left;z-index:251660288;visibility:visible" from="-1.5pt,62.6pt" to="434.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BYCU2MXAgAAKgQAAA4AAAAAAAAAAAAAAAAALgIAAGRycy9lMm9Eb2MueG1sUEsBAi0AFAAGAAgA&#10;AAAhAE6WyULcAAAACgEAAA8AAAAAAAAAAAAAAAAAcQQAAGRycy9kb3ducmV2LnhtbFBLBQYAAAAA&#10;BAAEAPMAAAB6BQAAAAA=&#10;" strokecolor="#1f497d" strokeweight="1.25pt"/>
      </w:pict>
    </w:r>
    <w:r w:rsidR="0052714D" w:rsidRPr="0066627E">
      <w:rPr>
        <w:noProof/>
        <w:lang w:val="en-US"/>
      </w:rPr>
      <w:drawing>
        <wp:inline distT="0" distB="0" distL="0" distR="0">
          <wp:extent cx="647700" cy="647700"/>
          <wp:effectExtent l="0" t="0" r="0" b="0"/>
          <wp:docPr id="36" name="Picture 36"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rsidR="0052714D" w:rsidRPr="0066627E">
      <w:t xml:space="preserve">                                                                     </w:t>
    </w:r>
    <w:r w:rsidR="0052714D">
      <w:rPr>
        <w:i/>
        <w:sz w:val="20"/>
      </w:rPr>
      <w:t>Determination of ARR and Tariff of DVVNL</w:t>
    </w:r>
  </w:p>
  <w:p w:rsidR="0052714D" w:rsidRPr="0066627E" w:rsidRDefault="0052714D" w:rsidP="0066627E">
    <w:pPr>
      <w:pStyle w:val="Heade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pPr>
      <w:pStyle w:val="Header"/>
      <w:jc w:val="left"/>
    </w:pPr>
    <w:r>
      <w:rPr>
        <w:noProof/>
        <w:lang w:val="en-US"/>
      </w:rPr>
      <w:drawing>
        <wp:inline distT="0" distB="0" distL="0" distR="0">
          <wp:extent cx="647700" cy="647700"/>
          <wp:effectExtent l="0" t="0" r="0" b="0"/>
          <wp:docPr id="17"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Kesco </w:t>
    </w:r>
  </w:p>
  <w:p w:rsidR="0052714D" w:rsidRDefault="00601251" w:rsidP="009036DE">
    <w:pPr>
      <w:pStyle w:val="Header"/>
    </w:pPr>
    <w:r w:rsidRPr="00601251">
      <w:rPr>
        <w:noProof/>
        <w:lang w:val="en-IN" w:eastAsia="en-IN"/>
      </w:rPr>
      <w:pict>
        <v:line id="_x0000_s2128" style="position:absolute;left:0;text-align:left;flip:y;z-index:251753472;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rsidP="0065725C">
    <w:pPr>
      <w:pStyle w:val="Header"/>
      <w:tabs>
        <w:tab w:val="left" w:pos="5961"/>
      </w:tabs>
      <w:jc w:val="left"/>
    </w:pPr>
    <w:r>
      <w:rPr>
        <w:noProof/>
        <w:lang w:val="en-US"/>
      </w:rPr>
      <w:drawing>
        <wp:inline distT="0" distB="0" distL="0" distR="0">
          <wp:extent cx="647700" cy="647700"/>
          <wp:effectExtent l="0" t="0" r="0" b="0"/>
          <wp:docPr id="16"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t xml:space="preserve">          </w:t>
    </w:r>
    <w:r>
      <w:rPr>
        <w:i/>
        <w:sz w:val="20"/>
      </w:rPr>
      <w:t xml:space="preserve">Determination of ARR and Tariff of Kesco </w:t>
    </w:r>
  </w:p>
  <w:p w:rsidR="0052714D" w:rsidRDefault="00601251" w:rsidP="009036DE">
    <w:pPr>
      <w:pStyle w:val="Header"/>
    </w:pPr>
    <w:r w:rsidRPr="00601251">
      <w:rPr>
        <w:noProof/>
        <w:lang w:val="en-IN" w:eastAsia="en-IN"/>
      </w:rPr>
      <w:pict>
        <v:line id="_x0000_s2127" style="position:absolute;left:0;text-align:left;flip:y;z-index:251751424;visibility:visible" from="-12.8pt,6.7pt" to="67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rsidP="0065725C">
    <w:pPr>
      <w:pStyle w:val="Header"/>
      <w:tabs>
        <w:tab w:val="left" w:pos="5961"/>
      </w:tabs>
      <w:jc w:val="left"/>
    </w:pPr>
    <w:r>
      <w:rPr>
        <w:noProof/>
        <w:lang w:val="en-US"/>
      </w:rPr>
      <w:drawing>
        <wp:inline distT="0" distB="0" distL="0" distR="0">
          <wp:extent cx="647700" cy="647700"/>
          <wp:effectExtent l="19050" t="0" r="0" b="0"/>
          <wp:docPr id="18"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t xml:space="preserve">                                                                                        </w:t>
    </w:r>
    <w:r>
      <w:rPr>
        <w:i/>
        <w:sz w:val="20"/>
      </w:rPr>
      <w:t xml:space="preserve">Determination of ARR and Tariff of Kesco </w:t>
    </w:r>
  </w:p>
  <w:p w:rsidR="0052714D" w:rsidRDefault="00601251" w:rsidP="009036DE">
    <w:pPr>
      <w:pStyle w:val="Header"/>
    </w:pPr>
    <w:r w:rsidRPr="00601251">
      <w:rPr>
        <w:noProof/>
        <w:lang w:val="en-IN" w:eastAsia="en-IN"/>
      </w:rPr>
      <w:pict>
        <v:line id="_x0000_s2140" style="position:absolute;left:0;text-align:left;flip:y;z-index:251769856;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Pr="00331ACB" w:rsidRDefault="0052714D" w:rsidP="00514784">
    <w:pPr>
      <w:pStyle w:val="Header"/>
    </w:pPr>
    <w:r>
      <w:rPr>
        <w:noProof/>
        <w:lang w:val="en-US"/>
      </w:rPr>
      <w:drawing>
        <wp:inline distT="0" distB="0" distL="0" distR="0">
          <wp:extent cx="647700" cy="647700"/>
          <wp:effectExtent l="0" t="0" r="0" b="0"/>
          <wp:docPr id="7"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tab/>
      <w:t xml:space="preserve"> </w:t>
    </w:r>
    <w:r>
      <w:rPr>
        <w:i/>
        <w:sz w:val="20"/>
        <w:szCs w:val="20"/>
      </w:rPr>
      <w:t xml:space="preserve">Determination of ARR and </w:t>
    </w:r>
    <w:r w:rsidRPr="00B6794F">
      <w:rPr>
        <w:i/>
        <w:sz w:val="20"/>
        <w:szCs w:val="20"/>
      </w:rPr>
      <w:t xml:space="preserve">Tariff </w:t>
    </w:r>
    <w:r w:rsidRPr="00213822">
      <w:rPr>
        <w:i/>
        <w:sz w:val="20"/>
        <w:szCs w:val="20"/>
      </w:rPr>
      <w:t xml:space="preserve">of Kesco </w:t>
    </w:r>
    <w:r>
      <w:rPr>
        <w:i/>
        <w:sz w:val="20"/>
      </w:rPr>
      <w:t xml:space="preserve"> </w:t>
    </w:r>
  </w:p>
  <w:p w:rsidR="0052714D" w:rsidRDefault="00601251" w:rsidP="009036DE">
    <w:pPr>
      <w:pStyle w:val="Header"/>
    </w:pPr>
    <w:r w:rsidRPr="00601251">
      <w:rPr>
        <w:noProof/>
        <w:lang w:val="en-IN" w:eastAsia="en-IN"/>
      </w:rPr>
      <w:pict>
        <v:line id="_x0000_s2118" style="position:absolute;left:0;text-align:left;z-index:251732992;visibility:visible" from="19.25pt,4.8pt" to="72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pPr>
      <w:pStyle w:val="Header"/>
      <w:jc w:val="left"/>
    </w:pPr>
    <w:r>
      <w:rPr>
        <w:noProof/>
        <w:lang w:val="en-US"/>
      </w:rPr>
      <w:drawing>
        <wp:inline distT="0" distB="0" distL="0" distR="0">
          <wp:extent cx="647700" cy="647700"/>
          <wp:effectExtent l="0" t="0" r="0" b="0"/>
          <wp:docPr id="2"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t xml:space="preserve">          </w:t>
    </w:r>
    <w:r>
      <w:rPr>
        <w:i/>
        <w:sz w:val="20"/>
        <w:szCs w:val="20"/>
      </w:rPr>
      <w:t xml:space="preserve">Determination of ARR and </w:t>
    </w:r>
    <w:r w:rsidRPr="00B6794F">
      <w:rPr>
        <w:i/>
        <w:sz w:val="20"/>
        <w:szCs w:val="20"/>
      </w:rPr>
      <w:t xml:space="preserve">Tariff of </w:t>
    </w:r>
    <w:r>
      <w:rPr>
        <w:i/>
        <w:sz w:val="20"/>
        <w:szCs w:val="20"/>
      </w:rPr>
      <w:t>Kesco</w:t>
    </w:r>
  </w:p>
  <w:p w:rsidR="0052714D" w:rsidRDefault="00601251" w:rsidP="009036DE">
    <w:pPr>
      <w:pStyle w:val="Header"/>
    </w:pPr>
    <w:r w:rsidRPr="00601251">
      <w:rPr>
        <w:noProof/>
        <w:lang w:val="en-IN" w:eastAsia="en-IN"/>
      </w:rPr>
      <w:pict>
        <v:line id="_x0000_s2116" style="position:absolute;left:0;text-align:left;z-index:251728896;visibility:visible" from="19.25pt,4.8pt" to="452.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pPr>
      <w:pStyle w:val="Header"/>
      <w:jc w:val="center"/>
    </w:pPr>
    <w:r>
      <w:rPr>
        <w:noProof/>
        <w:lang w:val="en-US"/>
      </w:rPr>
      <w:drawing>
        <wp:inline distT="0" distB="0" distL="0" distR="0">
          <wp:extent cx="647700" cy="647700"/>
          <wp:effectExtent l="0" t="0" r="0" b="0"/>
          <wp:docPr id="1"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i/>
        <w:sz w:val="20"/>
        <w:szCs w:val="20"/>
      </w:rPr>
      <w:t xml:space="preserve">                                                                                                                                                                                                                            Determination of ARR and </w:t>
    </w:r>
    <w:r w:rsidRPr="00B6794F">
      <w:rPr>
        <w:i/>
        <w:sz w:val="20"/>
        <w:szCs w:val="20"/>
      </w:rPr>
      <w:t xml:space="preserve">Tariff of </w:t>
    </w:r>
    <w:r>
      <w:rPr>
        <w:i/>
        <w:sz w:val="20"/>
        <w:szCs w:val="20"/>
      </w:rPr>
      <w:t>Kesco</w:t>
    </w:r>
  </w:p>
  <w:p w:rsidR="0052714D" w:rsidRDefault="00601251" w:rsidP="009036DE">
    <w:pPr>
      <w:pStyle w:val="Header"/>
    </w:pPr>
    <w:r w:rsidRPr="00601251">
      <w:rPr>
        <w:noProof/>
        <w:lang w:val="en-IN" w:eastAsia="en-IN"/>
      </w:rPr>
      <w:pict>
        <v:line id="_x0000_s2120" style="position:absolute;left:0;text-align:left;z-index:251737088;visibility:visible" from="19.25pt,4.8pt" to="724.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Pr="00B6794F" w:rsidRDefault="0052714D" w:rsidP="00B6794F">
    <w:pPr>
      <w:pStyle w:val="Header"/>
      <w:rPr>
        <w:i/>
        <w:sz w:val="20"/>
        <w:szCs w:val="20"/>
      </w:rPr>
    </w:pPr>
    <w:r>
      <w:rPr>
        <w:noProof/>
        <w:lang w:val="en-US"/>
      </w:rPr>
      <w:drawing>
        <wp:inline distT="0" distB="0" distL="0" distR="0">
          <wp:extent cx="647700" cy="647700"/>
          <wp:effectExtent l="0" t="0" r="0" b="0"/>
          <wp:docPr id="2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of </w:t>
    </w:r>
    <w:r>
      <w:rPr>
        <w:i/>
        <w:sz w:val="20"/>
        <w:szCs w:val="20"/>
      </w:rPr>
      <w:t>Kesco</w:t>
    </w:r>
  </w:p>
  <w:p w:rsidR="0052714D" w:rsidRDefault="00601251" w:rsidP="00133DBE">
    <w:pPr>
      <w:pStyle w:val="Header"/>
    </w:pPr>
    <w:r>
      <w:rPr>
        <w:noProof/>
        <w:lang w:val="en-US"/>
      </w:rPr>
      <w:pict>
        <v:line id="Line 49" o:spid="_x0000_s2064" style="position:absolute;left:0;text-align:left;z-index:251662336;visibility:visible" from="-1.5pt,1.1pt" to="43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Pr="00331ACB" w:rsidRDefault="0052714D" w:rsidP="0065725C">
    <w:pPr>
      <w:pStyle w:val="Header"/>
      <w:jc w:val="left"/>
    </w:pPr>
    <w:r>
      <w:rPr>
        <w:noProof/>
        <w:lang w:val="en-US"/>
      </w:rPr>
      <w:drawing>
        <wp:inline distT="0" distB="0" distL="0" distR="0">
          <wp:extent cx="647700" cy="647700"/>
          <wp:effectExtent l="0" t="0" r="0" b="0"/>
          <wp:docPr id="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Kesco </w:t>
    </w:r>
  </w:p>
  <w:p w:rsidR="0052714D" w:rsidRDefault="00601251">
    <w:pPr>
      <w:pStyle w:val="Header"/>
    </w:pPr>
    <w:r>
      <w:rPr>
        <w:noProof/>
        <w:lang w:val="en-US"/>
      </w:rPr>
      <w:pict>
        <v:line id="_x0000_s2067" style="position:absolute;left:0;text-align:left;z-index:251666432;visibility:visible" from="-1.5pt,1.1pt" to="69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Pr="00331ACB" w:rsidRDefault="0052714D" w:rsidP="003F5C37">
    <w:pPr>
      <w:pStyle w:val="Header"/>
      <w:jc w:val="right"/>
    </w:pPr>
    <w:r>
      <w:rPr>
        <w:noProof/>
        <w:lang w:val="en-US"/>
      </w:rPr>
      <w:drawing>
        <wp:inline distT="0" distB="0" distL="0" distR="0">
          <wp:extent cx="647700" cy="647700"/>
          <wp:effectExtent l="0" t="0" r="0" b="0"/>
          <wp:docPr id="6"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of </w:t>
    </w:r>
    <w:r>
      <w:rPr>
        <w:i/>
        <w:sz w:val="20"/>
        <w:szCs w:val="20"/>
      </w:rPr>
      <w:t>Kesco</w:t>
    </w:r>
  </w:p>
  <w:p w:rsidR="0052714D" w:rsidRDefault="00601251" w:rsidP="009036DE">
    <w:pPr>
      <w:pStyle w:val="Header"/>
    </w:pPr>
    <w:r>
      <w:rPr>
        <w:noProof/>
        <w:lang w:val="en-US"/>
      </w:rPr>
      <w:pict>
        <v:line id="_x0000_s2075" style="position:absolute;left:0;text-align:left;z-index:251673600;visibility:visible" from="-1.5pt,1.1pt" to="43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Pr="00331ACB" w:rsidRDefault="0052714D" w:rsidP="003F5C37">
    <w:pPr>
      <w:pStyle w:val="Header"/>
      <w:jc w:val="right"/>
    </w:pPr>
    <w:r>
      <w:rPr>
        <w:noProof/>
        <w:lang w:val="en-US"/>
      </w:rPr>
      <w:drawing>
        <wp:inline distT="0" distB="0" distL="0" distR="0">
          <wp:extent cx="647700" cy="647700"/>
          <wp:effectExtent l="0" t="0" r="0" b="0"/>
          <wp:docPr id="8"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Kesco </w:t>
    </w:r>
  </w:p>
  <w:p w:rsidR="0052714D" w:rsidRDefault="00601251" w:rsidP="009E2740">
    <w:pPr>
      <w:pStyle w:val="Header"/>
    </w:pPr>
    <w:r w:rsidRPr="00601251">
      <w:rPr>
        <w:noProof/>
        <w:lang w:val="en-IN" w:eastAsia="en-IN"/>
      </w:rPr>
      <w:pict>
        <v:line id="_x0000_s2090" style="position:absolute;left:0;text-align:left;z-index:251692032;visibility:visible" from="19.05pt,-.2pt" to="69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Pr="00331ACB" w:rsidRDefault="0052714D" w:rsidP="003F5C37">
    <w:pPr>
      <w:pStyle w:val="Header"/>
      <w:jc w:val="right"/>
    </w:pPr>
    <w:r>
      <w:rPr>
        <w:noProof/>
        <w:lang w:val="en-US"/>
      </w:rPr>
      <w:drawing>
        <wp:inline distT="0" distB="0" distL="0" distR="0">
          <wp:extent cx="647700" cy="647700"/>
          <wp:effectExtent l="0" t="0" r="0" b="0"/>
          <wp:docPr id="9"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Determination of ARR and Tariff of Kesco</w:t>
    </w:r>
  </w:p>
  <w:p w:rsidR="0052714D" w:rsidRDefault="00601251" w:rsidP="009036DE">
    <w:pPr>
      <w:pStyle w:val="Header"/>
    </w:pPr>
    <w:r w:rsidRPr="00601251">
      <w:rPr>
        <w:noProof/>
        <w:lang w:val="en-IN" w:eastAsia="en-IN"/>
      </w:rPr>
      <w:pict>
        <v:line id="_x0000_s2091" style="position:absolute;left:0;text-align:left;z-index:251694080;visibility:visible" from="15.9pt,4pt" to="435.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pPr>
      <w:pStyle w:val="Header"/>
      <w:jc w:val="left"/>
    </w:pPr>
    <w:r>
      <w:rPr>
        <w:noProof/>
        <w:lang w:val="en-US"/>
      </w:rPr>
      <w:drawing>
        <wp:inline distT="0" distB="0" distL="0" distR="0">
          <wp:extent cx="647700" cy="647700"/>
          <wp:effectExtent l="0" t="0" r="0" b="0"/>
          <wp:docPr id="10"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Kesco </w:t>
    </w:r>
  </w:p>
  <w:p w:rsidR="0052714D" w:rsidRDefault="00601251" w:rsidP="009036DE">
    <w:pPr>
      <w:pStyle w:val="Header"/>
    </w:pPr>
    <w:r w:rsidRPr="00601251">
      <w:rPr>
        <w:noProof/>
        <w:lang w:val="en-IN" w:eastAsia="en-IN"/>
      </w:rPr>
      <w:pict>
        <v:line id="_x0000_s2097" style="position:absolute;left:0;text-align:left;flip:y;z-index:251702272;visibility:visible" from="-12.8pt,6.7pt" to="682.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pPr>
      <w:pStyle w:val="Header"/>
      <w:jc w:val="left"/>
    </w:pPr>
    <w:r>
      <w:rPr>
        <w:noProof/>
        <w:lang w:val="en-US"/>
      </w:rPr>
      <w:drawing>
        <wp:inline distT="0" distB="0" distL="0" distR="0">
          <wp:extent cx="647700" cy="647700"/>
          <wp:effectExtent l="0" t="0" r="0" b="0"/>
          <wp:docPr id="13"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Kesco </w:t>
    </w:r>
  </w:p>
  <w:p w:rsidR="0052714D" w:rsidRDefault="00601251" w:rsidP="009036DE">
    <w:pPr>
      <w:pStyle w:val="Header"/>
    </w:pPr>
    <w:r w:rsidRPr="00601251">
      <w:rPr>
        <w:noProof/>
        <w:lang w:val="en-IN" w:eastAsia="en-IN"/>
      </w:rPr>
      <w:pict>
        <v:line id="_x0000_s2124" style="position:absolute;left:0;text-align:left;flip:y;z-index:251745280;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14D" w:rsidRDefault="0052714D">
    <w:pPr>
      <w:pStyle w:val="Header"/>
      <w:jc w:val="left"/>
    </w:pPr>
    <w:r>
      <w:rPr>
        <w:noProof/>
        <w:lang w:val="en-US"/>
      </w:rPr>
      <w:drawing>
        <wp:inline distT="0" distB="0" distL="0" distR="0">
          <wp:extent cx="647700" cy="647700"/>
          <wp:effectExtent l="0" t="0" r="0" b="0"/>
          <wp:docPr id="14"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of Kesco </w:t>
    </w:r>
  </w:p>
  <w:p w:rsidR="0052714D" w:rsidRDefault="00601251" w:rsidP="009036DE">
    <w:pPr>
      <w:pStyle w:val="Header"/>
    </w:pPr>
    <w:r w:rsidRPr="00601251">
      <w:rPr>
        <w:noProof/>
        <w:lang w:val="en-IN" w:eastAsia="en-IN"/>
      </w:rPr>
      <w:pict>
        <v:line id="_x0000_s2125" style="position:absolute;left:0;text-align:left;flip:y;z-index:251747328;visibility:visible" from="-12.8pt,6.7pt" to="67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0DE"/>
    <w:multiLevelType w:val="hybridMultilevel"/>
    <w:tmpl w:val="D6DC7220"/>
    <w:lvl w:ilvl="0" w:tplc="B20E4DB6">
      <w:start w:val="1"/>
      <w:numFmt w:val="lowerRoman"/>
      <w:lvlText w:val="(%1)"/>
      <w:lvlJc w:val="left"/>
      <w:pPr>
        <w:tabs>
          <w:tab w:val="num" w:pos="1080"/>
        </w:tabs>
        <w:ind w:left="720" w:hanging="360"/>
      </w:pPr>
    </w:lvl>
    <w:lvl w:ilvl="1" w:tplc="7E503096">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EE2036"/>
    <w:multiLevelType w:val="hybridMultilevel"/>
    <w:tmpl w:val="1B9E0596"/>
    <w:lvl w:ilvl="0" w:tplc="0409000F">
      <w:start w:val="1"/>
      <w:numFmt w:val="decimal"/>
      <w:lvlText w:val="%1."/>
      <w:lvlJc w:val="left"/>
      <w:pPr>
        <w:ind w:left="540" w:hanging="360"/>
      </w:pPr>
    </w:lvl>
    <w:lvl w:ilvl="1" w:tplc="0409000B">
      <w:start w:val="1"/>
      <w:numFmt w:val="bullet"/>
      <w:lvlText w:val=""/>
      <w:lvlJc w:val="left"/>
      <w:pPr>
        <w:ind w:left="1260" w:hanging="360"/>
      </w:pPr>
      <w:rPr>
        <w:rFonts w:ascii="Wingdings" w:hAnsi="Wingdings" w:hint="default"/>
      </w:rPr>
    </w:lvl>
    <w:lvl w:ilvl="2" w:tplc="0409001B">
      <w:start w:val="1"/>
      <w:numFmt w:val="lowerRoman"/>
      <w:lvlText w:val="%3."/>
      <w:lvlJc w:val="right"/>
      <w:pPr>
        <w:ind w:left="1980" w:hanging="180"/>
      </w:pPr>
    </w:lvl>
    <w:lvl w:ilvl="3" w:tplc="FE187BD8">
      <w:start w:val="1"/>
      <w:numFmt w:val="lowerLetter"/>
      <w:lvlText w:val="%4."/>
      <w:lvlJc w:val="left"/>
      <w:pPr>
        <w:ind w:left="3060" w:hanging="72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3463DB7"/>
    <w:multiLevelType w:val="hybridMultilevel"/>
    <w:tmpl w:val="DAB272F8"/>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99283B"/>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0C7404"/>
    <w:multiLevelType w:val="hybridMultilevel"/>
    <w:tmpl w:val="C55001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B295340"/>
    <w:multiLevelType w:val="hybridMultilevel"/>
    <w:tmpl w:val="E702C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4909A1"/>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39700C"/>
    <w:multiLevelType w:val="hybridMultilevel"/>
    <w:tmpl w:val="A5D8E9AE"/>
    <w:lvl w:ilvl="0" w:tplc="A6A69DF0">
      <w:numFmt w:val="bullet"/>
      <w:lvlText w:val="•"/>
      <w:lvlJc w:val="left"/>
      <w:pPr>
        <w:ind w:left="1584" w:hanging="360"/>
      </w:pPr>
      <w:rPr>
        <w:rFonts w:ascii="Calibri" w:eastAsia="Times New Roman"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0B00A9"/>
    <w:multiLevelType w:val="hybridMultilevel"/>
    <w:tmpl w:val="FDD4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36368D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811FE6"/>
    <w:multiLevelType w:val="hybridMultilevel"/>
    <w:tmpl w:val="E3AA7E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D7167A"/>
    <w:multiLevelType w:val="hybridMultilevel"/>
    <w:tmpl w:val="7CD8FE98"/>
    <w:lvl w:ilvl="0" w:tplc="B20E4DB6">
      <w:start w:val="1"/>
      <w:numFmt w:val="lowerRoman"/>
      <w:lvlText w:val="(%1)"/>
      <w:lvlJc w:val="left"/>
      <w:pPr>
        <w:tabs>
          <w:tab w:val="num" w:pos="1080"/>
        </w:tabs>
        <w:ind w:left="720" w:hanging="360"/>
      </w:pPr>
    </w:lvl>
    <w:lvl w:ilvl="1" w:tplc="98A22EEE">
      <w:start w:val="5"/>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6EA51C1"/>
    <w:multiLevelType w:val="hybridMultilevel"/>
    <w:tmpl w:val="22F8D016"/>
    <w:lvl w:ilvl="0" w:tplc="7A6C152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D55CBF54">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A17139F"/>
    <w:multiLevelType w:val="hybridMultilevel"/>
    <w:tmpl w:val="F87EB6BE"/>
    <w:lvl w:ilvl="0" w:tplc="261EC2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53116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111A0F"/>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A6763A"/>
    <w:multiLevelType w:val="hybridMultilevel"/>
    <w:tmpl w:val="1910D424"/>
    <w:lvl w:ilvl="0" w:tplc="3C783B54">
      <w:start w:val="1"/>
      <w:numFmt w:val="upperLetter"/>
      <w:lvlText w:val="%1)"/>
      <w:lvlJc w:val="left"/>
      <w:pPr>
        <w:ind w:left="360" w:hanging="360"/>
      </w:pPr>
      <w:rPr>
        <w:rFonts w:hint="default"/>
      </w:rPr>
    </w:lvl>
    <w:lvl w:ilvl="1" w:tplc="19341E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ED0720"/>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C9F33C0"/>
    <w:multiLevelType w:val="hybridMultilevel"/>
    <w:tmpl w:val="3A38094C"/>
    <w:lvl w:ilvl="0" w:tplc="091CC8D6">
      <w:start w:val="1"/>
      <w:numFmt w:val="decimal"/>
      <w:lvlText w:val="%1."/>
      <w:lvlJc w:val="left"/>
      <w:pPr>
        <w:tabs>
          <w:tab w:val="num" w:pos="360"/>
        </w:tabs>
        <w:ind w:left="360" w:hanging="360"/>
      </w:pPr>
      <w:rPr>
        <w:rFonts w:ascii="Arial" w:hAnsi="Arial" w:cs="Times New Roman" w:hint="default"/>
        <w:b/>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D8D550E"/>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F937737"/>
    <w:multiLevelType w:val="hybridMultilevel"/>
    <w:tmpl w:val="74A68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075894"/>
    <w:multiLevelType w:val="hybridMultilevel"/>
    <w:tmpl w:val="977AC84E"/>
    <w:lvl w:ilvl="0" w:tplc="71D2E1A8">
      <w:start w:val="1"/>
      <w:numFmt w:val="decimal"/>
      <w:lvlText w:val="%1."/>
      <w:lvlJc w:val="left"/>
      <w:pPr>
        <w:ind w:left="770" w:hanging="360"/>
      </w:pPr>
    </w:lvl>
    <w:lvl w:ilvl="1" w:tplc="A0FC7C8C" w:tentative="1">
      <w:start w:val="1"/>
      <w:numFmt w:val="lowerLetter"/>
      <w:lvlText w:val="%2."/>
      <w:lvlJc w:val="left"/>
      <w:pPr>
        <w:ind w:left="1490" w:hanging="360"/>
      </w:pPr>
    </w:lvl>
    <w:lvl w:ilvl="2" w:tplc="7094667C" w:tentative="1">
      <w:start w:val="1"/>
      <w:numFmt w:val="lowerRoman"/>
      <w:lvlText w:val="%3."/>
      <w:lvlJc w:val="right"/>
      <w:pPr>
        <w:ind w:left="2210" w:hanging="180"/>
      </w:pPr>
    </w:lvl>
    <w:lvl w:ilvl="3" w:tplc="110432AE" w:tentative="1">
      <w:start w:val="1"/>
      <w:numFmt w:val="decimal"/>
      <w:lvlText w:val="%4."/>
      <w:lvlJc w:val="left"/>
      <w:pPr>
        <w:ind w:left="2930" w:hanging="360"/>
      </w:pPr>
    </w:lvl>
    <w:lvl w:ilvl="4" w:tplc="CDA84660" w:tentative="1">
      <w:start w:val="1"/>
      <w:numFmt w:val="lowerLetter"/>
      <w:lvlText w:val="%5."/>
      <w:lvlJc w:val="left"/>
      <w:pPr>
        <w:ind w:left="3650" w:hanging="360"/>
      </w:pPr>
    </w:lvl>
    <w:lvl w:ilvl="5" w:tplc="4EF0A48E" w:tentative="1">
      <w:start w:val="1"/>
      <w:numFmt w:val="lowerRoman"/>
      <w:lvlText w:val="%6."/>
      <w:lvlJc w:val="right"/>
      <w:pPr>
        <w:ind w:left="4370" w:hanging="180"/>
      </w:pPr>
    </w:lvl>
    <w:lvl w:ilvl="6" w:tplc="8C2CD5C4" w:tentative="1">
      <w:start w:val="1"/>
      <w:numFmt w:val="decimal"/>
      <w:lvlText w:val="%7."/>
      <w:lvlJc w:val="left"/>
      <w:pPr>
        <w:ind w:left="5090" w:hanging="360"/>
      </w:pPr>
    </w:lvl>
    <w:lvl w:ilvl="7" w:tplc="4ABEB19E" w:tentative="1">
      <w:start w:val="1"/>
      <w:numFmt w:val="lowerLetter"/>
      <w:lvlText w:val="%8."/>
      <w:lvlJc w:val="left"/>
      <w:pPr>
        <w:ind w:left="5810" w:hanging="360"/>
      </w:pPr>
    </w:lvl>
    <w:lvl w:ilvl="8" w:tplc="662AB508" w:tentative="1">
      <w:start w:val="1"/>
      <w:numFmt w:val="lowerRoman"/>
      <w:lvlText w:val="%9."/>
      <w:lvlJc w:val="right"/>
      <w:pPr>
        <w:ind w:left="6530" w:hanging="180"/>
      </w:pPr>
    </w:lvl>
  </w:abstractNum>
  <w:abstractNum w:abstractNumId="22">
    <w:nsid w:val="21754051"/>
    <w:multiLevelType w:val="hybridMultilevel"/>
    <w:tmpl w:val="179C17EA"/>
    <w:lvl w:ilvl="0" w:tplc="D5C81474">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22D73BD8"/>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F1418C"/>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3465DCB"/>
    <w:multiLevelType w:val="hybridMultilevel"/>
    <w:tmpl w:val="E08C1F40"/>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51E304E"/>
    <w:multiLevelType w:val="hybridMultilevel"/>
    <w:tmpl w:val="7A6E3B64"/>
    <w:lvl w:ilvl="0" w:tplc="FFBC54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3C2702"/>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C091C6A"/>
    <w:multiLevelType w:val="hybridMultilevel"/>
    <w:tmpl w:val="77AC5E5A"/>
    <w:lvl w:ilvl="0" w:tplc="FFFFFFFF">
      <w:start w:val="1"/>
      <w:numFmt w:val="lowerRoman"/>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2CFC6ABF"/>
    <w:multiLevelType w:val="hybridMultilevel"/>
    <w:tmpl w:val="A52AE4F2"/>
    <w:lvl w:ilvl="0" w:tplc="DCA4420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EC15DF7"/>
    <w:multiLevelType w:val="hybridMultilevel"/>
    <w:tmpl w:val="267A9454"/>
    <w:lvl w:ilvl="0" w:tplc="D2B4C2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15429DA"/>
    <w:multiLevelType w:val="hybridMultilevel"/>
    <w:tmpl w:val="3AF41E06"/>
    <w:lvl w:ilvl="0" w:tplc="9EEC67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1553FC1"/>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0610F"/>
    <w:multiLevelType w:val="multilevel"/>
    <w:tmpl w:val="7E505E2E"/>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sz w:val="24"/>
        <w:szCs w:val="24"/>
      </w:rPr>
    </w:lvl>
    <w:lvl w:ilvl="3">
      <w:start w:val="1"/>
      <w:numFmt w:val="decimal"/>
      <w:pStyle w:val="Heading4"/>
      <w:lvlText w:val="%1.%2.%3.%4"/>
      <w:lvlJc w:val="left"/>
      <w:pPr>
        <w:ind w:left="864" w:hanging="864"/>
      </w:pPr>
      <w:rPr>
        <w:rFonts w:hint="default"/>
        <w:b w:val="0"/>
        <w:i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35EB4589"/>
    <w:multiLevelType w:val="hybridMultilevel"/>
    <w:tmpl w:val="A6824E52"/>
    <w:lvl w:ilvl="0" w:tplc="DB085446">
      <w:start w:val="2"/>
      <w:numFmt w:val="lowerRoman"/>
      <w:lvlText w:val="(%1)"/>
      <w:lvlJc w:val="left"/>
      <w:pPr>
        <w:tabs>
          <w:tab w:val="num" w:pos="2160"/>
        </w:tabs>
        <w:ind w:left="1800" w:hanging="360"/>
      </w:pPr>
    </w:lvl>
    <w:lvl w:ilvl="1" w:tplc="05667706">
      <w:start w:val="2"/>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377B361D"/>
    <w:multiLevelType w:val="hybridMultilevel"/>
    <w:tmpl w:val="08FE70C2"/>
    <w:lvl w:ilvl="0" w:tplc="AAC84E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84C7EAD"/>
    <w:multiLevelType w:val="multilevel"/>
    <w:tmpl w:val="172A0C5E"/>
    <w:lvl w:ilvl="0">
      <w:start w:val="2"/>
      <w:numFmt w:val="lowerRoman"/>
      <w:lvlText w:val="%1."/>
      <w:lvlJc w:val="left"/>
      <w:pPr>
        <w:tabs>
          <w:tab w:val="num" w:pos="2610"/>
        </w:tabs>
        <w:ind w:left="2610" w:hanging="720"/>
      </w:pPr>
      <w:rPr>
        <w:b/>
      </w:rPr>
    </w:lvl>
    <w:lvl w:ilvl="1">
      <w:start w:val="2"/>
      <w:numFmt w:val="lowerLetter"/>
      <w:lvlText w:val="%2."/>
      <w:lvlJc w:val="left"/>
      <w:pPr>
        <w:tabs>
          <w:tab w:val="num" w:pos="2970"/>
        </w:tabs>
        <w:ind w:left="2970" w:hanging="360"/>
      </w:pPr>
    </w:lvl>
    <w:lvl w:ilvl="2">
      <w:start w:val="1"/>
      <w:numFmt w:val="lowerRoman"/>
      <w:lvlText w:val="%3."/>
      <w:lvlJc w:val="right"/>
      <w:pPr>
        <w:tabs>
          <w:tab w:val="num" w:pos="3690"/>
        </w:tabs>
        <w:ind w:left="3690" w:hanging="180"/>
      </w:pPr>
    </w:lvl>
    <w:lvl w:ilvl="3">
      <w:start w:val="1"/>
      <w:numFmt w:val="decimal"/>
      <w:lvlText w:val="%4."/>
      <w:lvlJc w:val="left"/>
      <w:pPr>
        <w:tabs>
          <w:tab w:val="num" w:pos="4410"/>
        </w:tabs>
        <w:ind w:left="4410" w:hanging="360"/>
      </w:pPr>
    </w:lvl>
    <w:lvl w:ilvl="4">
      <w:start w:val="1"/>
      <w:numFmt w:val="lowerLetter"/>
      <w:lvlText w:val="%5."/>
      <w:lvlJc w:val="left"/>
      <w:pPr>
        <w:tabs>
          <w:tab w:val="num" w:pos="5130"/>
        </w:tabs>
        <w:ind w:left="5130" w:hanging="360"/>
      </w:pPr>
    </w:lvl>
    <w:lvl w:ilvl="5">
      <w:start w:val="1"/>
      <w:numFmt w:val="lowerRoman"/>
      <w:lvlText w:val="%6."/>
      <w:lvlJc w:val="right"/>
      <w:pPr>
        <w:tabs>
          <w:tab w:val="num" w:pos="5850"/>
        </w:tabs>
        <w:ind w:left="5850" w:hanging="180"/>
      </w:pPr>
    </w:lvl>
    <w:lvl w:ilvl="6">
      <w:start w:val="1"/>
      <w:numFmt w:val="decimal"/>
      <w:lvlText w:val="%7."/>
      <w:lvlJc w:val="left"/>
      <w:pPr>
        <w:tabs>
          <w:tab w:val="num" w:pos="6570"/>
        </w:tabs>
        <w:ind w:left="6570" w:hanging="360"/>
      </w:pPr>
    </w:lvl>
    <w:lvl w:ilvl="7">
      <w:start w:val="1"/>
      <w:numFmt w:val="lowerLetter"/>
      <w:lvlText w:val="%8."/>
      <w:lvlJc w:val="left"/>
      <w:pPr>
        <w:tabs>
          <w:tab w:val="num" w:pos="7290"/>
        </w:tabs>
        <w:ind w:left="7290" w:hanging="360"/>
      </w:pPr>
    </w:lvl>
    <w:lvl w:ilvl="8">
      <w:start w:val="1"/>
      <w:numFmt w:val="lowerRoman"/>
      <w:lvlText w:val="%9."/>
      <w:lvlJc w:val="right"/>
      <w:pPr>
        <w:tabs>
          <w:tab w:val="num" w:pos="8010"/>
        </w:tabs>
        <w:ind w:left="8010" w:hanging="180"/>
      </w:pPr>
    </w:lvl>
  </w:abstractNum>
  <w:abstractNum w:abstractNumId="37">
    <w:nsid w:val="39413263"/>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9A70C55"/>
    <w:multiLevelType w:val="hybridMultilevel"/>
    <w:tmpl w:val="2A2AED16"/>
    <w:lvl w:ilvl="0" w:tplc="95008B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B637BA5"/>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EB578A0"/>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ED65A14"/>
    <w:multiLevelType w:val="multilevel"/>
    <w:tmpl w:val="282C66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3F3B73B2"/>
    <w:multiLevelType w:val="hybridMultilevel"/>
    <w:tmpl w:val="0584DFB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nsid w:val="3F5E2B42"/>
    <w:multiLevelType w:val="hybridMultilevel"/>
    <w:tmpl w:val="6332F6E0"/>
    <w:lvl w:ilvl="0" w:tplc="2E48DD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067070"/>
    <w:multiLevelType w:val="hybridMultilevel"/>
    <w:tmpl w:val="6048343E"/>
    <w:lvl w:ilvl="0" w:tplc="30B891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12E357A"/>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18C6BB1"/>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49C49E6"/>
    <w:multiLevelType w:val="hybridMultilevel"/>
    <w:tmpl w:val="FB34B34C"/>
    <w:lvl w:ilvl="0" w:tplc="FAD0A96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6764E80"/>
    <w:multiLevelType w:val="hybridMultilevel"/>
    <w:tmpl w:val="138C5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6D51526"/>
    <w:multiLevelType w:val="hybridMultilevel"/>
    <w:tmpl w:val="8D22C916"/>
    <w:lvl w:ilvl="0" w:tplc="77C8CB5E">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0">
    <w:nsid w:val="47EB3D48"/>
    <w:multiLevelType w:val="multilevel"/>
    <w:tmpl w:val="67603A58"/>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bullet"/>
      <w:lvlText w:val=""/>
      <w:lvlJc w:val="left"/>
      <w:pPr>
        <w:ind w:left="1920" w:hanging="720"/>
      </w:pPr>
      <w:rPr>
        <w:rFonts w:ascii="Wingdings" w:hAnsi="Wingding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1">
    <w:nsid w:val="49AF79E4"/>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9F46AA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A666808"/>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AE57A48"/>
    <w:multiLevelType w:val="multilevel"/>
    <w:tmpl w:val="FA623B7E"/>
    <w:lvl w:ilvl="0">
      <w:start w:val="1"/>
      <w:numFmt w:val="lowerRoman"/>
      <w:lvlText w:val="%1."/>
      <w:lvlJc w:val="righ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B1953E8"/>
    <w:multiLevelType w:val="hybridMultilevel"/>
    <w:tmpl w:val="58E0FFE2"/>
    <w:lvl w:ilvl="0" w:tplc="788E74FC">
      <w:start w:val="2"/>
      <w:numFmt w:val="lowerLetter"/>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6">
    <w:nsid w:val="4C006CAB"/>
    <w:multiLevelType w:val="hybridMultilevel"/>
    <w:tmpl w:val="54DCF898"/>
    <w:lvl w:ilvl="0" w:tplc="40090001">
      <w:start w:val="1"/>
      <w:numFmt w:val="bullet"/>
      <w:lvlText w:val=""/>
      <w:lvlJc w:val="left"/>
      <w:pPr>
        <w:ind w:left="1713" w:hanging="360"/>
      </w:pPr>
      <w:rPr>
        <w:rFonts w:ascii="Symbol" w:hAnsi="Symbol"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57">
    <w:nsid w:val="4C2273C6"/>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C313054"/>
    <w:multiLevelType w:val="hybridMultilevel"/>
    <w:tmpl w:val="85D6F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4CA6305E"/>
    <w:multiLevelType w:val="hybridMultilevel"/>
    <w:tmpl w:val="3C3E82DE"/>
    <w:lvl w:ilvl="0" w:tplc="F76C9F1A">
      <w:start w:val="1"/>
      <w:numFmt w:val="decimal"/>
      <w:lvlText w:val="%1."/>
      <w:lvlJc w:val="left"/>
      <w:pPr>
        <w:tabs>
          <w:tab w:val="num" w:pos="360"/>
        </w:tabs>
        <w:ind w:left="360" w:hanging="360"/>
      </w:pPr>
      <w:rPr>
        <w:rFonts w:asciiTheme="minorHAnsi" w:hAnsiTheme="minorHAnsi" w:cs="Times New Roman" w:hint="default"/>
        <w:b/>
        <w:i w:val="0"/>
        <w:sz w:val="22"/>
      </w:rPr>
    </w:lvl>
    <w:lvl w:ilvl="1" w:tplc="A942F748">
      <w:start w:val="2"/>
      <w:numFmt w:val="lowerRoman"/>
      <w:lvlText w:val="(%2)"/>
      <w:lvlJc w:val="left"/>
      <w:pPr>
        <w:tabs>
          <w:tab w:val="num" w:pos="1800"/>
        </w:tabs>
        <w:ind w:left="1800" w:hanging="720"/>
      </w:pPr>
      <w:rPr>
        <w:b/>
        <w:i w:val="0"/>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4CA93EFA"/>
    <w:multiLevelType w:val="hybridMultilevel"/>
    <w:tmpl w:val="3B38405C"/>
    <w:lvl w:ilvl="0" w:tplc="04090017">
      <w:start w:val="1"/>
      <w:numFmt w:val="lowerLetter"/>
      <w:lvlText w:val="%1)"/>
      <w:lvlJc w:val="left"/>
      <w:pPr>
        <w:ind w:left="720" w:hanging="360"/>
      </w:pPr>
      <w:rPr>
        <w:rFonts w:hint="default"/>
      </w:rPr>
    </w:lvl>
    <w:lvl w:ilvl="1" w:tplc="822A05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676985"/>
    <w:multiLevelType w:val="hybridMultilevel"/>
    <w:tmpl w:val="A85A0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5822F66"/>
    <w:multiLevelType w:val="hybridMultilevel"/>
    <w:tmpl w:val="4A260D3C"/>
    <w:lvl w:ilvl="0" w:tplc="D0DC19D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A2A45CF"/>
    <w:multiLevelType w:val="multilevel"/>
    <w:tmpl w:val="C1A8F93E"/>
    <w:lvl w:ilvl="0">
      <w:start w:val="2"/>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4">
    <w:nsid w:val="5B231AF7"/>
    <w:multiLevelType w:val="hybridMultilevel"/>
    <w:tmpl w:val="D8D4CD28"/>
    <w:lvl w:ilvl="0" w:tplc="B8B467C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5C557E0D"/>
    <w:multiLevelType w:val="hybridMultilevel"/>
    <w:tmpl w:val="12801FB6"/>
    <w:lvl w:ilvl="0" w:tplc="B8B467CA">
      <w:start w:val="1"/>
      <w:numFmt w:val="bullet"/>
      <w:lvlText w:val=""/>
      <w:lvlJc w:val="left"/>
      <w:pPr>
        <w:ind w:left="1800" w:hanging="360"/>
      </w:pPr>
      <w:rPr>
        <w:rFonts w:ascii="Wingdings" w:hAnsi="Wingdings"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66">
    <w:nsid w:val="5CE91DF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D3B5DE9"/>
    <w:multiLevelType w:val="hybridMultilevel"/>
    <w:tmpl w:val="B352EEB6"/>
    <w:lvl w:ilvl="0" w:tplc="69E4CC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227B15"/>
    <w:multiLevelType w:val="singleLevel"/>
    <w:tmpl w:val="3A7652D8"/>
    <w:lvl w:ilvl="0">
      <w:start w:val="1"/>
      <w:numFmt w:val="decimal"/>
      <w:lvlText w:val="%1."/>
      <w:lvlJc w:val="left"/>
      <w:pPr>
        <w:tabs>
          <w:tab w:val="num" w:pos="360"/>
        </w:tabs>
        <w:ind w:left="360" w:hanging="360"/>
      </w:pPr>
      <w:rPr>
        <w:rFonts w:asciiTheme="minorHAnsi" w:hAnsiTheme="minorHAnsi" w:cs="Times New Roman" w:hint="default"/>
        <w:b/>
        <w:i w:val="0"/>
        <w:sz w:val="24"/>
        <w:szCs w:val="24"/>
      </w:rPr>
    </w:lvl>
  </w:abstractNum>
  <w:abstractNum w:abstractNumId="69">
    <w:nsid w:val="633521CD"/>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47C345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6F2163A"/>
    <w:multiLevelType w:val="hybridMultilevel"/>
    <w:tmpl w:val="77D820C4"/>
    <w:lvl w:ilvl="0" w:tplc="5FA8340E">
      <w:start w:val="1"/>
      <w:numFmt w:val="lowerRoman"/>
      <w:lvlText w:val="(%1)"/>
      <w:lvlJc w:val="left"/>
      <w:pPr>
        <w:tabs>
          <w:tab w:val="num" w:pos="1080"/>
        </w:tabs>
        <w:ind w:left="1080" w:hanging="720"/>
      </w:pPr>
      <w:rPr>
        <w:rFonts w:ascii="Calibri" w:hAnsi="Calibri" w:cs="Times New Roman" w:hint="default"/>
        <w:b w:val="0"/>
      </w:rPr>
    </w:lvl>
    <w:lvl w:ilvl="1" w:tplc="234474BA">
      <w:start w:val="1"/>
      <w:numFmt w:val="decimal"/>
      <w:lvlText w:val="(%2)"/>
      <w:lvlJc w:val="left"/>
      <w:pPr>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68432FA1"/>
    <w:multiLevelType w:val="hybridMultilevel"/>
    <w:tmpl w:val="ECC8420C"/>
    <w:lvl w:ilvl="0" w:tplc="9F06585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68462518"/>
    <w:multiLevelType w:val="hybridMultilevel"/>
    <w:tmpl w:val="69EE378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nsid w:val="6AEB15D0"/>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B34786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E642F4B"/>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F1422D2"/>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F65537F"/>
    <w:multiLevelType w:val="hybridMultilevel"/>
    <w:tmpl w:val="E640C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14944B3"/>
    <w:multiLevelType w:val="hybridMultilevel"/>
    <w:tmpl w:val="A62C8BB4"/>
    <w:lvl w:ilvl="0" w:tplc="1F4C22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3C11283"/>
    <w:multiLevelType w:val="hybridMultilevel"/>
    <w:tmpl w:val="C876F97A"/>
    <w:lvl w:ilvl="0" w:tplc="65F04446">
      <w:start w:val="2"/>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nsid w:val="75227771"/>
    <w:multiLevelType w:val="hybridMultilevel"/>
    <w:tmpl w:val="D2BE4B8C"/>
    <w:lvl w:ilvl="0" w:tplc="A6A69DF0">
      <w:numFmt w:val="bullet"/>
      <w:lvlText w:val="•"/>
      <w:lvlJc w:val="left"/>
      <w:pPr>
        <w:ind w:left="1224" w:hanging="360"/>
      </w:pPr>
      <w:rPr>
        <w:rFonts w:ascii="Calibri" w:eastAsia="Times New Roman" w:hAnsi="Calibri" w:cs="Calibri"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2">
    <w:nsid w:val="75952E2B"/>
    <w:multiLevelType w:val="hybridMultilevel"/>
    <w:tmpl w:val="01AA4AF6"/>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2E50246A">
      <w:start w:val="1"/>
      <w:numFmt w:val="upp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
    <w:nsid w:val="7845468E"/>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8900A9D"/>
    <w:multiLevelType w:val="hybridMultilevel"/>
    <w:tmpl w:val="CB040B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5">
    <w:nsid w:val="79FD3E37"/>
    <w:multiLevelType w:val="hybridMultilevel"/>
    <w:tmpl w:val="C3EA97BC"/>
    <w:lvl w:ilvl="0" w:tplc="184ED40E">
      <w:start w:val="1"/>
      <w:numFmt w:val="decimal"/>
      <w:lvlText w:val="%1."/>
      <w:lvlJc w:val="left"/>
      <w:pPr>
        <w:tabs>
          <w:tab w:val="num" w:pos="-720"/>
        </w:tabs>
        <w:ind w:left="-720" w:hanging="360"/>
      </w:pPr>
      <w:rPr>
        <w:rFonts w:ascii="Arial" w:hAnsi="Arial" w:cs="Times New Roman" w:hint="default"/>
        <w:b/>
        <w:i w:val="0"/>
        <w:sz w:val="20"/>
      </w:rPr>
    </w:lvl>
    <w:lvl w:ilvl="1" w:tplc="04090003">
      <w:start w:val="1"/>
      <w:numFmt w:val="upperLetter"/>
      <w:lvlText w:val="(%2)"/>
      <w:lvlJc w:val="left"/>
      <w:pPr>
        <w:tabs>
          <w:tab w:val="num" w:pos="720"/>
        </w:tabs>
        <w:ind w:left="720" w:hanging="360"/>
      </w:pPr>
      <w:rPr>
        <w:b/>
      </w:rPr>
    </w:lvl>
    <w:lvl w:ilvl="2" w:tplc="04090005">
      <w:start w:val="1"/>
      <w:numFmt w:val="lowerRoman"/>
      <w:lvlText w:val="%3."/>
      <w:lvlJc w:val="right"/>
      <w:pPr>
        <w:tabs>
          <w:tab w:val="num" w:pos="1440"/>
        </w:tabs>
        <w:ind w:left="1440" w:hanging="180"/>
      </w:pPr>
    </w:lvl>
    <w:lvl w:ilvl="3" w:tplc="04090001">
      <w:start w:val="1"/>
      <w:numFmt w:val="decimal"/>
      <w:lvlText w:val="%4."/>
      <w:lvlJc w:val="left"/>
      <w:pPr>
        <w:tabs>
          <w:tab w:val="num" w:pos="2160"/>
        </w:tabs>
        <w:ind w:left="2160" w:hanging="360"/>
      </w:pPr>
    </w:lvl>
    <w:lvl w:ilvl="4" w:tplc="04090003">
      <w:start w:val="1"/>
      <w:numFmt w:val="lowerLetter"/>
      <w:lvlText w:val="%5."/>
      <w:lvlJc w:val="left"/>
      <w:pPr>
        <w:tabs>
          <w:tab w:val="num" w:pos="2880"/>
        </w:tabs>
        <w:ind w:left="2880" w:hanging="360"/>
      </w:pPr>
    </w:lvl>
    <w:lvl w:ilvl="5" w:tplc="04090005">
      <w:start w:val="1"/>
      <w:numFmt w:val="lowerRoman"/>
      <w:lvlText w:val="%6."/>
      <w:lvlJc w:val="right"/>
      <w:pPr>
        <w:tabs>
          <w:tab w:val="num" w:pos="3600"/>
        </w:tabs>
        <w:ind w:left="3600" w:hanging="180"/>
      </w:pPr>
    </w:lvl>
    <w:lvl w:ilvl="6" w:tplc="04090001">
      <w:start w:val="1"/>
      <w:numFmt w:val="decimal"/>
      <w:lvlText w:val="%7."/>
      <w:lvlJc w:val="left"/>
      <w:pPr>
        <w:tabs>
          <w:tab w:val="num" w:pos="4320"/>
        </w:tabs>
        <w:ind w:left="4320" w:hanging="360"/>
      </w:pPr>
    </w:lvl>
    <w:lvl w:ilvl="7" w:tplc="04090003">
      <w:start w:val="1"/>
      <w:numFmt w:val="lowerLetter"/>
      <w:lvlText w:val="%8."/>
      <w:lvlJc w:val="left"/>
      <w:pPr>
        <w:tabs>
          <w:tab w:val="num" w:pos="5040"/>
        </w:tabs>
        <w:ind w:left="5040" w:hanging="360"/>
      </w:pPr>
    </w:lvl>
    <w:lvl w:ilvl="8" w:tplc="04090005">
      <w:start w:val="1"/>
      <w:numFmt w:val="lowerRoman"/>
      <w:lvlText w:val="%9."/>
      <w:lvlJc w:val="right"/>
      <w:pPr>
        <w:tabs>
          <w:tab w:val="num" w:pos="5760"/>
        </w:tabs>
        <w:ind w:left="5760" w:hanging="180"/>
      </w:pPr>
    </w:lvl>
  </w:abstractNum>
  <w:abstractNum w:abstractNumId="86">
    <w:nsid w:val="7B8C0F95"/>
    <w:multiLevelType w:val="hybridMultilevel"/>
    <w:tmpl w:val="D0061CB4"/>
    <w:lvl w:ilvl="0" w:tplc="6CCA1962">
      <w:start w:val="1"/>
      <w:numFmt w:val="lowerLetter"/>
      <w:lvlText w:val="(%1)"/>
      <w:lvlJc w:val="left"/>
      <w:pPr>
        <w:tabs>
          <w:tab w:val="num" w:pos="1080"/>
        </w:tabs>
        <w:ind w:left="1080" w:hanging="72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nsid w:val="7D480D55"/>
    <w:multiLevelType w:val="multilevel"/>
    <w:tmpl w:val="E1EE0DBC"/>
    <w:lvl w:ilvl="0">
      <w:start w:val="1"/>
      <w:numFmt w:val="decimal"/>
      <w:pStyle w:val="Heading1"/>
      <w:lvlText w:val="%1."/>
      <w:lvlJc w:val="left"/>
      <w:pPr>
        <w:ind w:left="600" w:hanging="600"/>
      </w:pPr>
      <w:rPr>
        <w:rFonts w:hint="default"/>
      </w:rPr>
    </w:lvl>
    <w:lvl w:ilvl="1">
      <w:start w:val="14"/>
      <w:numFmt w:val="decimal"/>
      <w:pStyle w:val="Heading2"/>
      <w:lvlText w:val="%1.%2"/>
      <w:lvlJc w:val="left"/>
      <w:pPr>
        <w:ind w:left="780" w:hanging="780"/>
      </w:pPr>
      <w:rPr>
        <w:rFonts w:hint="default"/>
        <w:b/>
        <w:i w:val="0"/>
      </w:rPr>
    </w:lvl>
    <w:lvl w:ilvl="2">
      <w:start w:val="1"/>
      <w:numFmt w:val="decimal"/>
      <w:pStyle w:val="Heading3"/>
      <w:lvlText w:val="%1.%2.%3"/>
      <w:lvlJc w:val="left"/>
      <w:pPr>
        <w:tabs>
          <w:tab w:val="num" w:pos="936"/>
        </w:tabs>
        <w:ind w:left="936" w:hanging="936"/>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3"/>
  </w:num>
  <w:num w:numId="2">
    <w:abstractNumId w:val="78"/>
  </w:num>
  <w:num w:numId="3">
    <w:abstractNumId w:val="61"/>
  </w:num>
  <w:num w:numId="4">
    <w:abstractNumId w:val="1"/>
  </w:num>
  <w:num w:numId="5">
    <w:abstractNumId w:val="87"/>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7"/>
  </w:num>
  <w:num w:numId="9">
    <w:abstractNumId w:val="41"/>
  </w:num>
  <w:num w:numId="10">
    <w:abstractNumId w:val="65"/>
  </w:num>
  <w:num w:numId="11">
    <w:abstractNumId w:val="50"/>
  </w:num>
  <w:num w:numId="12">
    <w:abstractNumId w:val="62"/>
  </w:num>
  <w:num w:numId="13">
    <w:abstractNumId w:val="44"/>
  </w:num>
  <w:num w:numId="14">
    <w:abstractNumId w:val="2"/>
  </w:num>
  <w:num w:numId="15">
    <w:abstractNumId w:val="38"/>
  </w:num>
  <w:num w:numId="16">
    <w:abstractNumId w:val="35"/>
  </w:num>
  <w:num w:numId="17">
    <w:abstractNumId w:val="26"/>
  </w:num>
  <w:num w:numId="18">
    <w:abstractNumId w:val="31"/>
  </w:num>
  <w:num w:numId="19">
    <w:abstractNumId w:val="19"/>
  </w:num>
  <w:num w:numId="20">
    <w:abstractNumId w:val="39"/>
  </w:num>
  <w:num w:numId="21">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7"/>
  </w:num>
  <w:num w:numId="24">
    <w:abstractNumId w:val="40"/>
  </w:num>
  <w:num w:numId="25">
    <w:abstractNumId w:val="6"/>
  </w:num>
  <w:num w:numId="26">
    <w:abstractNumId w:val="3"/>
  </w:num>
  <w:num w:numId="27">
    <w:abstractNumId w:val="15"/>
  </w:num>
  <w:num w:numId="28">
    <w:abstractNumId w:val="51"/>
  </w:num>
  <w:num w:numId="29">
    <w:abstractNumId w:val="83"/>
  </w:num>
  <w:num w:numId="30">
    <w:abstractNumId w:val="46"/>
  </w:num>
  <w:num w:numId="31">
    <w:abstractNumId w:val="74"/>
  </w:num>
  <w:num w:numId="32">
    <w:abstractNumId w:val="53"/>
  </w:num>
  <w:num w:numId="33">
    <w:abstractNumId w:val="24"/>
  </w:num>
  <w:num w:numId="34">
    <w:abstractNumId w:val="57"/>
  </w:num>
  <w:num w:numId="35">
    <w:abstractNumId w:val="69"/>
  </w:num>
  <w:num w:numId="36">
    <w:abstractNumId w:val="30"/>
  </w:num>
  <w:num w:numId="37">
    <w:abstractNumId w:val="13"/>
  </w:num>
  <w:num w:numId="38">
    <w:abstractNumId w:val="79"/>
  </w:num>
  <w:num w:numId="39">
    <w:abstractNumId w:val="43"/>
  </w:num>
  <w:num w:numId="40">
    <w:abstractNumId w:val="37"/>
  </w:num>
  <w:num w:numId="41">
    <w:abstractNumId w:val="16"/>
  </w:num>
  <w:num w:numId="42">
    <w:abstractNumId w:val="82"/>
  </w:num>
  <w:num w:numId="43">
    <w:abstractNumId w:val="67"/>
  </w:num>
  <w:num w:numId="44">
    <w:abstractNumId w:val="17"/>
  </w:num>
  <w:num w:numId="45">
    <w:abstractNumId w:val="32"/>
  </w:num>
  <w:num w:numId="46">
    <w:abstractNumId w:val="23"/>
  </w:num>
  <w:num w:numId="47">
    <w:abstractNumId w:val="56"/>
  </w:num>
  <w:num w:numId="48">
    <w:abstractNumId w:val="6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81"/>
  </w:num>
  <w:num w:numId="54">
    <w:abstractNumId w:val="21"/>
  </w:num>
  <w:num w:numId="55">
    <w:abstractNumId w:val="8"/>
  </w:num>
  <w:num w:numId="56">
    <w:abstractNumId w:val="60"/>
  </w:num>
  <w:num w:numId="57">
    <w:abstractNumId w:val="10"/>
  </w:num>
  <w:num w:numId="58">
    <w:abstractNumId w:val="52"/>
  </w:num>
  <w:num w:numId="59">
    <w:abstractNumId w:val="14"/>
  </w:num>
  <w:num w:numId="60">
    <w:abstractNumId w:val="75"/>
  </w:num>
  <w:num w:numId="61">
    <w:abstractNumId w:val="9"/>
  </w:num>
  <w:num w:numId="62">
    <w:abstractNumId w:val="45"/>
  </w:num>
  <w:num w:numId="63">
    <w:abstractNumId w:val="70"/>
  </w:num>
  <w:num w:numId="64">
    <w:abstractNumId w:val="76"/>
  </w:num>
  <w:num w:numId="65">
    <w:abstractNumId w:val="66"/>
  </w:num>
  <w:num w:numId="66">
    <w:abstractNumId w:val="84"/>
  </w:num>
  <w:num w:numId="67">
    <w:abstractNumId w:val="48"/>
  </w:num>
  <w:num w:numId="68">
    <w:abstractNumId w:val="34"/>
  </w:num>
  <w:num w:numId="69">
    <w:abstractNumId w:val="64"/>
  </w:num>
  <w:num w:numId="70">
    <w:abstractNumId w:val="49"/>
  </w:num>
  <w:num w:numId="71">
    <w:abstractNumId w:val="22"/>
  </w:num>
  <w:num w:numId="72">
    <w:abstractNumId w:val="68"/>
  </w:num>
  <w:num w:numId="73">
    <w:abstractNumId w:val="73"/>
  </w:num>
  <w:num w:numId="74">
    <w:abstractNumId w:val="85"/>
  </w:num>
  <w:num w:numId="75">
    <w:abstractNumId w:val="11"/>
  </w:num>
  <w:num w:numId="76">
    <w:abstractNumId w:val="12"/>
  </w:num>
  <w:num w:numId="77">
    <w:abstractNumId w:val="18"/>
  </w:num>
  <w:num w:numId="78">
    <w:abstractNumId w:val="72"/>
  </w:num>
  <w:num w:numId="79">
    <w:abstractNumId w:val="47"/>
  </w:num>
  <w:num w:numId="80">
    <w:abstractNumId w:val="80"/>
  </w:num>
  <w:num w:numId="81">
    <w:abstractNumId w:val="36"/>
  </w:num>
  <w:num w:numId="82">
    <w:abstractNumId w:val="55"/>
  </w:num>
  <w:num w:numId="83">
    <w:abstractNumId w:val="54"/>
  </w:num>
  <w:num w:numId="84">
    <w:abstractNumId w:val="4"/>
  </w:num>
  <w:num w:numId="85">
    <w:abstractNumId w:val="86"/>
  </w:num>
  <w:num w:numId="86">
    <w:abstractNumId w:val="28"/>
  </w:num>
  <w:num w:numId="87">
    <w:abstractNumId w:val="0"/>
  </w:num>
  <w:num w:numId="88">
    <w:abstractNumId w:val="59"/>
  </w:num>
  <w:num w:numId="89">
    <w:abstractNumId w:val="71"/>
  </w:num>
  <w:num w:numId="90">
    <w:abstractNumId w:val="29"/>
  </w:num>
  <w:num w:numId="91">
    <w:abstractNumId w:val="42"/>
  </w:num>
  <w:num w:numId="92">
    <w:abstractNumId w:val="87"/>
  </w:num>
  <w:num w:numId="93">
    <w:abstractNumId w:val="87"/>
  </w:num>
  <w:num w:numId="94">
    <w:abstractNumId w:val="87"/>
  </w:num>
  <w:num w:numId="95">
    <w:abstractNumId w:val="87"/>
  </w:num>
  <w:num w:numId="96">
    <w:abstractNumId w:val="77"/>
  </w:num>
  <w:num w:numId="97">
    <w:abstractNumId w:val="58"/>
  </w:num>
  <w:num w:numId="98">
    <w:abstractNumId w:val="33"/>
  </w:num>
  <w:num w:numId="9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7"/>
  </w:num>
  <w:num w:numId="101">
    <w:abstractNumId w:val="87"/>
  </w:num>
  <w:num w:numId="102">
    <w:abstractNumId w:val="87"/>
  </w:num>
  <w:num w:numId="103">
    <w:abstractNumId w:val="87"/>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001"/>
  <w:documentProtection w:edit="readOnly" w:formatting="1" w:enforcement="1" w:cryptProviderType="rsaFull" w:cryptAlgorithmClass="hash" w:cryptAlgorithmType="typeAny" w:cryptAlgorithmSid="4" w:cryptSpinCount="100000" w:hash="+3KtirJi4I8qb4+yzPFcOAAm07c=" w:salt="YB+zEeS1YW/CftgUC2Dcew=="/>
  <w:defaultTabStop w:val="720"/>
  <w:drawingGridHorizontalSpacing w:val="120"/>
  <w:displayHorizontalDrawingGridEvery w:val="2"/>
  <w:noPunctuationKerning/>
  <w:characterSpacingControl w:val="doNotCompress"/>
  <w:hdrShapeDefaults>
    <o:shapedefaults v:ext="edit" spidmax="8194"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33097E"/>
    <w:rsid w:val="000013DD"/>
    <w:rsid w:val="00001EFC"/>
    <w:rsid w:val="000024DF"/>
    <w:rsid w:val="000030FE"/>
    <w:rsid w:val="0000356A"/>
    <w:rsid w:val="00003BE0"/>
    <w:rsid w:val="00003C2D"/>
    <w:rsid w:val="00003DAA"/>
    <w:rsid w:val="00003DD4"/>
    <w:rsid w:val="00004AF5"/>
    <w:rsid w:val="00004B98"/>
    <w:rsid w:val="000056BB"/>
    <w:rsid w:val="0000608F"/>
    <w:rsid w:val="0000610C"/>
    <w:rsid w:val="00006589"/>
    <w:rsid w:val="00010634"/>
    <w:rsid w:val="00010831"/>
    <w:rsid w:val="0001084F"/>
    <w:rsid w:val="000108BE"/>
    <w:rsid w:val="000108E7"/>
    <w:rsid w:val="00010900"/>
    <w:rsid w:val="00010ACC"/>
    <w:rsid w:val="00011B1B"/>
    <w:rsid w:val="000123C7"/>
    <w:rsid w:val="0001271C"/>
    <w:rsid w:val="00012E27"/>
    <w:rsid w:val="000131FF"/>
    <w:rsid w:val="000137C9"/>
    <w:rsid w:val="00014ACE"/>
    <w:rsid w:val="00014DBB"/>
    <w:rsid w:val="00014F90"/>
    <w:rsid w:val="0001515E"/>
    <w:rsid w:val="00015B19"/>
    <w:rsid w:val="00015D0A"/>
    <w:rsid w:val="000160DB"/>
    <w:rsid w:val="0001610A"/>
    <w:rsid w:val="0001615E"/>
    <w:rsid w:val="00016195"/>
    <w:rsid w:val="0001642E"/>
    <w:rsid w:val="00016684"/>
    <w:rsid w:val="00016E31"/>
    <w:rsid w:val="00016E84"/>
    <w:rsid w:val="0001751D"/>
    <w:rsid w:val="00017B60"/>
    <w:rsid w:val="00017E9D"/>
    <w:rsid w:val="0002121C"/>
    <w:rsid w:val="00021B31"/>
    <w:rsid w:val="0002269D"/>
    <w:rsid w:val="000228E3"/>
    <w:rsid w:val="00022EF2"/>
    <w:rsid w:val="00023428"/>
    <w:rsid w:val="0002367F"/>
    <w:rsid w:val="00024F62"/>
    <w:rsid w:val="000250CC"/>
    <w:rsid w:val="00025B71"/>
    <w:rsid w:val="00025FB6"/>
    <w:rsid w:val="0002639F"/>
    <w:rsid w:val="0002664A"/>
    <w:rsid w:val="0002699E"/>
    <w:rsid w:val="00027E6A"/>
    <w:rsid w:val="00030AB6"/>
    <w:rsid w:val="000311E6"/>
    <w:rsid w:val="000317D6"/>
    <w:rsid w:val="00031A1C"/>
    <w:rsid w:val="00031ED2"/>
    <w:rsid w:val="000322C7"/>
    <w:rsid w:val="00032D21"/>
    <w:rsid w:val="00032FB5"/>
    <w:rsid w:val="0003344E"/>
    <w:rsid w:val="00033463"/>
    <w:rsid w:val="00033D55"/>
    <w:rsid w:val="000346B5"/>
    <w:rsid w:val="00035CC6"/>
    <w:rsid w:val="00035D84"/>
    <w:rsid w:val="00036630"/>
    <w:rsid w:val="00036710"/>
    <w:rsid w:val="00036F3D"/>
    <w:rsid w:val="0003700B"/>
    <w:rsid w:val="000372F5"/>
    <w:rsid w:val="00037470"/>
    <w:rsid w:val="0004044E"/>
    <w:rsid w:val="00040B8F"/>
    <w:rsid w:val="00040F14"/>
    <w:rsid w:val="0004118F"/>
    <w:rsid w:val="000412E9"/>
    <w:rsid w:val="00041AC4"/>
    <w:rsid w:val="00041D14"/>
    <w:rsid w:val="00041F0D"/>
    <w:rsid w:val="0004271D"/>
    <w:rsid w:val="00042D87"/>
    <w:rsid w:val="000432B5"/>
    <w:rsid w:val="00043A23"/>
    <w:rsid w:val="00043ADC"/>
    <w:rsid w:val="0004475C"/>
    <w:rsid w:val="00044E2B"/>
    <w:rsid w:val="00045350"/>
    <w:rsid w:val="00045406"/>
    <w:rsid w:val="0004543E"/>
    <w:rsid w:val="00045468"/>
    <w:rsid w:val="000455F1"/>
    <w:rsid w:val="00045A82"/>
    <w:rsid w:val="00045E29"/>
    <w:rsid w:val="00046552"/>
    <w:rsid w:val="00046867"/>
    <w:rsid w:val="00046906"/>
    <w:rsid w:val="00046A4E"/>
    <w:rsid w:val="00047CCC"/>
    <w:rsid w:val="00047DAC"/>
    <w:rsid w:val="00047DC4"/>
    <w:rsid w:val="00050566"/>
    <w:rsid w:val="00050CC5"/>
    <w:rsid w:val="00050F8F"/>
    <w:rsid w:val="000510DC"/>
    <w:rsid w:val="00051526"/>
    <w:rsid w:val="00051FB3"/>
    <w:rsid w:val="00051FF2"/>
    <w:rsid w:val="00052313"/>
    <w:rsid w:val="0005257A"/>
    <w:rsid w:val="00052D96"/>
    <w:rsid w:val="00053AAE"/>
    <w:rsid w:val="00053D1F"/>
    <w:rsid w:val="00053E2F"/>
    <w:rsid w:val="000546C0"/>
    <w:rsid w:val="000547C7"/>
    <w:rsid w:val="00054E5E"/>
    <w:rsid w:val="00054F3E"/>
    <w:rsid w:val="00056C28"/>
    <w:rsid w:val="00057284"/>
    <w:rsid w:val="00057831"/>
    <w:rsid w:val="00060759"/>
    <w:rsid w:val="00060C8C"/>
    <w:rsid w:val="00060DFF"/>
    <w:rsid w:val="00060E7D"/>
    <w:rsid w:val="00060ECE"/>
    <w:rsid w:val="00060F5D"/>
    <w:rsid w:val="00062632"/>
    <w:rsid w:val="000629E2"/>
    <w:rsid w:val="00062DF4"/>
    <w:rsid w:val="00063517"/>
    <w:rsid w:val="00063C55"/>
    <w:rsid w:val="0006409B"/>
    <w:rsid w:val="000648A9"/>
    <w:rsid w:val="000648C0"/>
    <w:rsid w:val="00064A7C"/>
    <w:rsid w:val="00064C56"/>
    <w:rsid w:val="00065C0F"/>
    <w:rsid w:val="00066419"/>
    <w:rsid w:val="00066516"/>
    <w:rsid w:val="0006666A"/>
    <w:rsid w:val="00066965"/>
    <w:rsid w:val="00066AFD"/>
    <w:rsid w:val="00066EF4"/>
    <w:rsid w:val="000677E3"/>
    <w:rsid w:val="00067C3E"/>
    <w:rsid w:val="00067EB2"/>
    <w:rsid w:val="00070077"/>
    <w:rsid w:val="00070B3B"/>
    <w:rsid w:val="00070C44"/>
    <w:rsid w:val="00070CA2"/>
    <w:rsid w:val="000714B8"/>
    <w:rsid w:val="00071CAD"/>
    <w:rsid w:val="00071D12"/>
    <w:rsid w:val="00072821"/>
    <w:rsid w:val="00072973"/>
    <w:rsid w:val="00072FFD"/>
    <w:rsid w:val="00073120"/>
    <w:rsid w:val="0007325B"/>
    <w:rsid w:val="00073618"/>
    <w:rsid w:val="00073F04"/>
    <w:rsid w:val="00074426"/>
    <w:rsid w:val="000747FE"/>
    <w:rsid w:val="000750AB"/>
    <w:rsid w:val="000750BD"/>
    <w:rsid w:val="000755B0"/>
    <w:rsid w:val="00075F27"/>
    <w:rsid w:val="00076436"/>
    <w:rsid w:val="00076A30"/>
    <w:rsid w:val="00076BE1"/>
    <w:rsid w:val="00076FAE"/>
    <w:rsid w:val="000772B4"/>
    <w:rsid w:val="000773AA"/>
    <w:rsid w:val="00077B1F"/>
    <w:rsid w:val="00080466"/>
    <w:rsid w:val="00080806"/>
    <w:rsid w:val="0008110B"/>
    <w:rsid w:val="00081A03"/>
    <w:rsid w:val="000826A4"/>
    <w:rsid w:val="000833EC"/>
    <w:rsid w:val="00083E59"/>
    <w:rsid w:val="0008433A"/>
    <w:rsid w:val="0008437A"/>
    <w:rsid w:val="00084BEE"/>
    <w:rsid w:val="00085A3A"/>
    <w:rsid w:val="00085E1B"/>
    <w:rsid w:val="00085EDC"/>
    <w:rsid w:val="000862FC"/>
    <w:rsid w:val="000864C3"/>
    <w:rsid w:val="000866DD"/>
    <w:rsid w:val="000873A1"/>
    <w:rsid w:val="00087829"/>
    <w:rsid w:val="00090015"/>
    <w:rsid w:val="00090247"/>
    <w:rsid w:val="00090678"/>
    <w:rsid w:val="00092385"/>
    <w:rsid w:val="000934BC"/>
    <w:rsid w:val="00093942"/>
    <w:rsid w:val="00094103"/>
    <w:rsid w:val="00094752"/>
    <w:rsid w:val="0009647A"/>
    <w:rsid w:val="000A0101"/>
    <w:rsid w:val="000A08FD"/>
    <w:rsid w:val="000A109D"/>
    <w:rsid w:val="000A17A2"/>
    <w:rsid w:val="000A1CA1"/>
    <w:rsid w:val="000A28B8"/>
    <w:rsid w:val="000A2D20"/>
    <w:rsid w:val="000A30BA"/>
    <w:rsid w:val="000A3D45"/>
    <w:rsid w:val="000A3E4D"/>
    <w:rsid w:val="000A4C0B"/>
    <w:rsid w:val="000A4EB8"/>
    <w:rsid w:val="000A5733"/>
    <w:rsid w:val="000A5DAD"/>
    <w:rsid w:val="000A6772"/>
    <w:rsid w:val="000A68D6"/>
    <w:rsid w:val="000A719A"/>
    <w:rsid w:val="000A74A7"/>
    <w:rsid w:val="000A74BD"/>
    <w:rsid w:val="000A756F"/>
    <w:rsid w:val="000A7AE3"/>
    <w:rsid w:val="000A7C2D"/>
    <w:rsid w:val="000A7CFF"/>
    <w:rsid w:val="000B0B13"/>
    <w:rsid w:val="000B0B59"/>
    <w:rsid w:val="000B0F79"/>
    <w:rsid w:val="000B1287"/>
    <w:rsid w:val="000B13FE"/>
    <w:rsid w:val="000B1749"/>
    <w:rsid w:val="000B2698"/>
    <w:rsid w:val="000B296D"/>
    <w:rsid w:val="000B2DEE"/>
    <w:rsid w:val="000B3262"/>
    <w:rsid w:val="000B3594"/>
    <w:rsid w:val="000B36D0"/>
    <w:rsid w:val="000B4045"/>
    <w:rsid w:val="000B4411"/>
    <w:rsid w:val="000B47EB"/>
    <w:rsid w:val="000B52FB"/>
    <w:rsid w:val="000B5421"/>
    <w:rsid w:val="000B704C"/>
    <w:rsid w:val="000B730E"/>
    <w:rsid w:val="000B7FD9"/>
    <w:rsid w:val="000C0038"/>
    <w:rsid w:val="000C046A"/>
    <w:rsid w:val="000C0521"/>
    <w:rsid w:val="000C1237"/>
    <w:rsid w:val="000C1650"/>
    <w:rsid w:val="000C1990"/>
    <w:rsid w:val="000C1B5D"/>
    <w:rsid w:val="000C204C"/>
    <w:rsid w:val="000C2102"/>
    <w:rsid w:val="000C212C"/>
    <w:rsid w:val="000C2829"/>
    <w:rsid w:val="000C35F8"/>
    <w:rsid w:val="000C3CF4"/>
    <w:rsid w:val="000C498C"/>
    <w:rsid w:val="000C4BE4"/>
    <w:rsid w:val="000C5519"/>
    <w:rsid w:val="000C5783"/>
    <w:rsid w:val="000C64C6"/>
    <w:rsid w:val="000C6943"/>
    <w:rsid w:val="000C6B9A"/>
    <w:rsid w:val="000C726F"/>
    <w:rsid w:val="000C7416"/>
    <w:rsid w:val="000C7C04"/>
    <w:rsid w:val="000C7DDA"/>
    <w:rsid w:val="000D0943"/>
    <w:rsid w:val="000D0AFD"/>
    <w:rsid w:val="000D0F3D"/>
    <w:rsid w:val="000D1DD4"/>
    <w:rsid w:val="000D1FF4"/>
    <w:rsid w:val="000D2ED8"/>
    <w:rsid w:val="000D3193"/>
    <w:rsid w:val="000D32B9"/>
    <w:rsid w:val="000D3871"/>
    <w:rsid w:val="000D3A3C"/>
    <w:rsid w:val="000D3E6D"/>
    <w:rsid w:val="000D40DA"/>
    <w:rsid w:val="000D4B49"/>
    <w:rsid w:val="000D5010"/>
    <w:rsid w:val="000D5300"/>
    <w:rsid w:val="000D561E"/>
    <w:rsid w:val="000D5D41"/>
    <w:rsid w:val="000D611F"/>
    <w:rsid w:val="000D63CA"/>
    <w:rsid w:val="000D65EA"/>
    <w:rsid w:val="000D66E0"/>
    <w:rsid w:val="000D6797"/>
    <w:rsid w:val="000D6D99"/>
    <w:rsid w:val="000D6EBB"/>
    <w:rsid w:val="000D7102"/>
    <w:rsid w:val="000D78BC"/>
    <w:rsid w:val="000D7B15"/>
    <w:rsid w:val="000D7EBD"/>
    <w:rsid w:val="000E024A"/>
    <w:rsid w:val="000E1200"/>
    <w:rsid w:val="000E1355"/>
    <w:rsid w:val="000E1446"/>
    <w:rsid w:val="000E1840"/>
    <w:rsid w:val="000E18CB"/>
    <w:rsid w:val="000E19F5"/>
    <w:rsid w:val="000E1F52"/>
    <w:rsid w:val="000E21A2"/>
    <w:rsid w:val="000E22B3"/>
    <w:rsid w:val="000E2C8F"/>
    <w:rsid w:val="000E2DCC"/>
    <w:rsid w:val="000E378E"/>
    <w:rsid w:val="000E3EEB"/>
    <w:rsid w:val="000E497A"/>
    <w:rsid w:val="000E5140"/>
    <w:rsid w:val="000E5CA7"/>
    <w:rsid w:val="000E5D20"/>
    <w:rsid w:val="000E6356"/>
    <w:rsid w:val="000E66C9"/>
    <w:rsid w:val="000E677F"/>
    <w:rsid w:val="000E6EA2"/>
    <w:rsid w:val="000E6FDA"/>
    <w:rsid w:val="000E79E0"/>
    <w:rsid w:val="000E7E8B"/>
    <w:rsid w:val="000F0492"/>
    <w:rsid w:val="000F0DDF"/>
    <w:rsid w:val="000F14E7"/>
    <w:rsid w:val="000F1666"/>
    <w:rsid w:val="000F16FF"/>
    <w:rsid w:val="000F1A71"/>
    <w:rsid w:val="000F318A"/>
    <w:rsid w:val="000F33C4"/>
    <w:rsid w:val="000F3819"/>
    <w:rsid w:val="000F3C3A"/>
    <w:rsid w:val="000F4DC8"/>
    <w:rsid w:val="000F4E5A"/>
    <w:rsid w:val="000F4F01"/>
    <w:rsid w:val="000F4FBE"/>
    <w:rsid w:val="000F50E8"/>
    <w:rsid w:val="000F5558"/>
    <w:rsid w:val="000F59E9"/>
    <w:rsid w:val="000F6975"/>
    <w:rsid w:val="000F6A6A"/>
    <w:rsid w:val="000F7100"/>
    <w:rsid w:val="000F7266"/>
    <w:rsid w:val="000F72B2"/>
    <w:rsid w:val="000F7406"/>
    <w:rsid w:val="000F7F8D"/>
    <w:rsid w:val="001003ED"/>
    <w:rsid w:val="00100B57"/>
    <w:rsid w:val="00101092"/>
    <w:rsid w:val="00101283"/>
    <w:rsid w:val="00101C08"/>
    <w:rsid w:val="00101EE5"/>
    <w:rsid w:val="00102AFF"/>
    <w:rsid w:val="001031A8"/>
    <w:rsid w:val="00103214"/>
    <w:rsid w:val="00103490"/>
    <w:rsid w:val="00103A16"/>
    <w:rsid w:val="001042CD"/>
    <w:rsid w:val="001043E5"/>
    <w:rsid w:val="00104774"/>
    <w:rsid w:val="00106088"/>
    <w:rsid w:val="00106766"/>
    <w:rsid w:val="00106A45"/>
    <w:rsid w:val="00106B09"/>
    <w:rsid w:val="00107A19"/>
    <w:rsid w:val="00110557"/>
    <w:rsid w:val="00110CDB"/>
    <w:rsid w:val="001114DA"/>
    <w:rsid w:val="00111B48"/>
    <w:rsid w:val="00111BBE"/>
    <w:rsid w:val="00111E35"/>
    <w:rsid w:val="00112444"/>
    <w:rsid w:val="001127F4"/>
    <w:rsid w:val="00112B21"/>
    <w:rsid w:val="00113224"/>
    <w:rsid w:val="00113BED"/>
    <w:rsid w:val="00113D5B"/>
    <w:rsid w:val="00113D75"/>
    <w:rsid w:val="00114BB1"/>
    <w:rsid w:val="0011526D"/>
    <w:rsid w:val="00115904"/>
    <w:rsid w:val="00115EB8"/>
    <w:rsid w:val="001161D8"/>
    <w:rsid w:val="00116811"/>
    <w:rsid w:val="00117852"/>
    <w:rsid w:val="00117E25"/>
    <w:rsid w:val="00117F49"/>
    <w:rsid w:val="00120135"/>
    <w:rsid w:val="00120252"/>
    <w:rsid w:val="0012095D"/>
    <w:rsid w:val="00120DED"/>
    <w:rsid w:val="00121299"/>
    <w:rsid w:val="0012215F"/>
    <w:rsid w:val="0012227A"/>
    <w:rsid w:val="0012271C"/>
    <w:rsid w:val="00122F8C"/>
    <w:rsid w:val="00123118"/>
    <w:rsid w:val="00123226"/>
    <w:rsid w:val="001232E4"/>
    <w:rsid w:val="0012372E"/>
    <w:rsid w:val="00123853"/>
    <w:rsid w:val="00123B2D"/>
    <w:rsid w:val="00124223"/>
    <w:rsid w:val="0012443B"/>
    <w:rsid w:val="001245FE"/>
    <w:rsid w:val="00126905"/>
    <w:rsid w:val="0012749D"/>
    <w:rsid w:val="00127C2E"/>
    <w:rsid w:val="00127DF2"/>
    <w:rsid w:val="00127F5A"/>
    <w:rsid w:val="00130444"/>
    <w:rsid w:val="00130B76"/>
    <w:rsid w:val="001310C7"/>
    <w:rsid w:val="00131A47"/>
    <w:rsid w:val="00131B99"/>
    <w:rsid w:val="00132ADB"/>
    <w:rsid w:val="00132B51"/>
    <w:rsid w:val="001331F1"/>
    <w:rsid w:val="0013392E"/>
    <w:rsid w:val="00133A03"/>
    <w:rsid w:val="00133DBE"/>
    <w:rsid w:val="00133F02"/>
    <w:rsid w:val="00134371"/>
    <w:rsid w:val="001349A5"/>
    <w:rsid w:val="00134BCB"/>
    <w:rsid w:val="00134C33"/>
    <w:rsid w:val="0013634D"/>
    <w:rsid w:val="00136808"/>
    <w:rsid w:val="00137441"/>
    <w:rsid w:val="00137B0E"/>
    <w:rsid w:val="00141B56"/>
    <w:rsid w:val="00142BD7"/>
    <w:rsid w:val="00143C38"/>
    <w:rsid w:val="00143DDB"/>
    <w:rsid w:val="00144402"/>
    <w:rsid w:val="00144588"/>
    <w:rsid w:val="0014568E"/>
    <w:rsid w:val="001458A2"/>
    <w:rsid w:val="00145A16"/>
    <w:rsid w:val="00147319"/>
    <w:rsid w:val="00147C7D"/>
    <w:rsid w:val="001505FC"/>
    <w:rsid w:val="0015068F"/>
    <w:rsid w:val="001512A6"/>
    <w:rsid w:val="00151933"/>
    <w:rsid w:val="00151C41"/>
    <w:rsid w:val="00152336"/>
    <w:rsid w:val="001525AF"/>
    <w:rsid w:val="0015272F"/>
    <w:rsid w:val="00152B8C"/>
    <w:rsid w:val="00152F9A"/>
    <w:rsid w:val="0015325E"/>
    <w:rsid w:val="00153712"/>
    <w:rsid w:val="00153818"/>
    <w:rsid w:val="00153821"/>
    <w:rsid w:val="00153A09"/>
    <w:rsid w:val="00153DBA"/>
    <w:rsid w:val="00153DFC"/>
    <w:rsid w:val="00153E33"/>
    <w:rsid w:val="00154BD3"/>
    <w:rsid w:val="00155906"/>
    <w:rsid w:val="00155ABB"/>
    <w:rsid w:val="00155D04"/>
    <w:rsid w:val="00155D2D"/>
    <w:rsid w:val="00155DEC"/>
    <w:rsid w:val="001560D0"/>
    <w:rsid w:val="00157AA4"/>
    <w:rsid w:val="00157B54"/>
    <w:rsid w:val="001600F3"/>
    <w:rsid w:val="00160E42"/>
    <w:rsid w:val="0016244B"/>
    <w:rsid w:val="00162825"/>
    <w:rsid w:val="00163136"/>
    <w:rsid w:val="0016365E"/>
    <w:rsid w:val="00164815"/>
    <w:rsid w:val="001649C3"/>
    <w:rsid w:val="001650DB"/>
    <w:rsid w:val="001656AC"/>
    <w:rsid w:val="00165843"/>
    <w:rsid w:val="001659A9"/>
    <w:rsid w:val="00165C52"/>
    <w:rsid w:val="00166107"/>
    <w:rsid w:val="00166AF6"/>
    <w:rsid w:val="001671AC"/>
    <w:rsid w:val="001673F7"/>
    <w:rsid w:val="00167677"/>
    <w:rsid w:val="00167DA4"/>
    <w:rsid w:val="001700A6"/>
    <w:rsid w:val="00170141"/>
    <w:rsid w:val="00170602"/>
    <w:rsid w:val="00170658"/>
    <w:rsid w:val="001711C4"/>
    <w:rsid w:val="001713A5"/>
    <w:rsid w:val="001714F6"/>
    <w:rsid w:val="0017174C"/>
    <w:rsid w:val="0017182C"/>
    <w:rsid w:val="00171C1C"/>
    <w:rsid w:val="00171E30"/>
    <w:rsid w:val="00173761"/>
    <w:rsid w:val="00173BC1"/>
    <w:rsid w:val="00173D3B"/>
    <w:rsid w:val="001742F4"/>
    <w:rsid w:val="0017480F"/>
    <w:rsid w:val="00174FD1"/>
    <w:rsid w:val="00175C8B"/>
    <w:rsid w:val="00175CAA"/>
    <w:rsid w:val="00176167"/>
    <w:rsid w:val="00176636"/>
    <w:rsid w:val="001766A8"/>
    <w:rsid w:val="00176B51"/>
    <w:rsid w:val="001770AB"/>
    <w:rsid w:val="00177851"/>
    <w:rsid w:val="00177964"/>
    <w:rsid w:val="00177D42"/>
    <w:rsid w:val="00177E81"/>
    <w:rsid w:val="00180A33"/>
    <w:rsid w:val="001811D8"/>
    <w:rsid w:val="001812AB"/>
    <w:rsid w:val="0018146A"/>
    <w:rsid w:val="00181537"/>
    <w:rsid w:val="00181784"/>
    <w:rsid w:val="0018197F"/>
    <w:rsid w:val="00181DBA"/>
    <w:rsid w:val="001828BB"/>
    <w:rsid w:val="00182DAD"/>
    <w:rsid w:val="001832AE"/>
    <w:rsid w:val="001838AE"/>
    <w:rsid w:val="001843CF"/>
    <w:rsid w:val="001848D2"/>
    <w:rsid w:val="00185675"/>
    <w:rsid w:val="001861BE"/>
    <w:rsid w:val="00186908"/>
    <w:rsid w:val="00186F0B"/>
    <w:rsid w:val="001902F5"/>
    <w:rsid w:val="00190880"/>
    <w:rsid w:val="00190C53"/>
    <w:rsid w:val="00190E1A"/>
    <w:rsid w:val="00191165"/>
    <w:rsid w:val="001914DB"/>
    <w:rsid w:val="0019182D"/>
    <w:rsid w:val="0019191E"/>
    <w:rsid w:val="00192024"/>
    <w:rsid w:val="00192488"/>
    <w:rsid w:val="00192838"/>
    <w:rsid w:val="001935BF"/>
    <w:rsid w:val="00193AF4"/>
    <w:rsid w:val="00195290"/>
    <w:rsid w:val="001962BC"/>
    <w:rsid w:val="00196684"/>
    <w:rsid w:val="001969B2"/>
    <w:rsid w:val="001A02A7"/>
    <w:rsid w:val="001A0327"/>
    <w:rsid w:val="001A084E"/>
    <w:rsid w:val="001A0C46"/>
    <w:rsid w:val="001A1E31"/>
    <w:rsid w:val="001A2165"/>
    <w:rsid w:val="001A25C6"/>
    <w:rsid w:val="001A2603"/>
    <w:rsid w:val="001A2D0F"/>
    <w:rsid w:val="001A33B6"/>
    <w:rsid w:val="001A3601"/>
    <w:rsid w:val="001A383A"/>
    <w:rsid w:val="001A3FED"/>
    <w:rsid w:val="001A47D9"/>
    <w:rsid w:val="001A48AC"/>
    <w:rsid w:val="001A4D5A"/>
    <w:rsid w:val="001A6242"/>
    <w:rsid w:val="001A782D"/>
    <w:rsid w:val="001A7889"/>
    <w:rsid w:val="001B1294"/>
    <w:rsid w:val="001B21F0"/>
    <w:rsid w:val="001B226A"/>
    <w:rsid w:val="001B228D"/>
    <w:rsid w:val="001B25D8"/>
    <w:rsid w:val="001B2D4E"/>
    <w:rsid w:val="001B3E56"/>
    <w:rsid w:val="001B3ECE"/>
    <w:rsid w:val="001B428E"/>
    <w:rsid w:val="001B488B"/>
    <w:rsid w:val="001B4FCA"/>
    <w:rsid w:val="001B5078"/>
    <w:rsid w:val="001B59F3"/>
    <w:rsid w:val="001B5A07"/>
    <w:rsid w:val="001B5CC7"/>
    <w:rsid w:val="001B5F29"/>
    <w:rsid w:val="001B6032"/>
    <w:rsid w:val="001B6928"/>
    <w:rsid w:val="001B6F47"/>
    <w:rsid w:val="001B76F0"/>
    <w:rsid w:val="001B77AC"/>
    <w:rsid w:val="001C0470"/>
    <w:rsid w:val="001C054C"/>
    <w:rsid w:val="001C1940"/>
    <w:rsid w:val="001C1CA6"/>
    <w:rsid w:val="001C372E"/>
    <w:rsid w:val="001C482E"/>
    <w:rsid w:val="001C48DB"/>
    <w:rsid w:val="001C5532"/>
    <w:rsid w:val="001C5594"/>
    <w:rsid w:val="001C5AAD"/>
    <w:rsid w:val="001C5BB6"/>
    <w:rsid w:val="001C62B0"/>
    <w:rsid w:val="001C6384"/>
    <w:rsid w:val="001C6740"/>
    <w:rsid w:val="001C78F0"/>
    <w:rsid w:val="001C7DF7"/>
    <w:rsid w:val="001C7FBA"/>
    <w:rsid w:val="001D0DB7"/>
    <w:rsid w:val="001D0F5B"/>
    <w:rsid w:val="001D17E6"/>
    <w:rsid w:val="001D18EA"/>
    <w:rsid w:val="001D19A7"/>
    <w:rsid w:val="001D22FE"/>
    <w:rsid w:val="001D3778"/>
    <w:rsid w:val="001D4061"/>
    <w:rsid w:val="001D40D2"/>
    <w:rsid w:val="001D4320"/>
    <w:rsid w:val="001D4873"/>
    <w:rsid w:val="001D4EC8"/>
    <w:rsid w:val="001D5157"/>
    <w:rsid w:val="001D5429"/>
    <w:rsid w:val="001D5576"/>
    <w:rsid w:val="001D645C"/>
    <w:rsid w:val="001D691D"/>
    <w:rsid w:val="001D787E"/>
    <w:rsid w:val="001D7937"/>
    <w:rsid w:val="001E0349"/>
    <w:rsid w:val="001E0AE3"/>
    <w:rsid w:val="001E0BA8"/>
    <w:rsid w:val="001E1828"/>
    <w:rsid w:val="001E185B"/>
    <w:rsid w:val="001E1E99"/>
    <w:rsid w:val="001E23E6"/>
    <w:rsid w:val="001E23E7"/>
    <w:rsid w:val="001E273E"/>
    <w:rsid w:val="001E2BAF"/>
    <w:rsid w:val="001E2C4C"/>
    <w:rsid w:val="001E42E5"/>
    <w:rsid w:val="001E431D"/>
    <w:rsid w:val="001E454D"/>
    <w:rsid w:val="001E4ABB"/>
    <w:rsid w:val="001E4B58"/>
    <w:rsid w:val="001E5B33"/>
    <w:rsid w:val="001E5C20"/>
    <w:rsid w:val="001E6E61"/>
    <w:rsid w:val="001F00BC"/>
    <w:rsid w:val="001F019F"/>
    <w:rsid w:val="001F141B"/>
    <w:rsid w:val="001F1D31"/>
    <w:rsid w:val="001F26DF"/>
    <w:rsid w:val="001F3AA0"/>
    <w:rsid w:val="001F3C7F"/>
    <w:rsid w:val="001F3F00"/>
    <w:rsid w:val="001F4219"/>
    <w:rsid w:val="001F42BE"/>
    <w:rsid w:val="001F566B"/>
    <w:rsid w:val="001F5B23"/>
    <w:rsid w:val="001F6CB2"/>
    <w:rsid w:val="001F6D6D"/>
    <w:rsid w:val="0020016A"/>
    <w:rsid w:val="0020067B"/>
    <w:rsid w:val="002010A4"/>
    <w:rsid w:val="002010E6"/>
    <w:rsid w:val="00201444"/>
    <w:rsid w:val="00201A3A"/>
    <w:rsid w:val="002020C6"/>
    <w:rsid w:val="002023A1"/>
    <w:rsid w:val="0020334E"/>
    <w:rsid w:val="0020363E"/>
    <w:rsid w:val="0020377A"/>
    <w:rsid w:val="0020394D"/>
    <w:rsid w:val="00203C8E"/>
    <w:rsid w:val="0020416B"/>
    <w:rsid w:val="00204A50"/>
    <w:rsid w:val="00204D18"/>
    <w:rsid w:val="00204E3C"/>
    <w:rsid w:val="00204F94"/>
    <w:rsid w:val="00205D61"/>
    <w:rsid w:val="002068BF"/>
    <w:rsid w:val="00207084"/>
    <w:rsid w:val="00207DED"/>
    <w:rsid w:val="002102E7"/>
    <w:rsid w:val="002105F6"/>
    <w:rsid w:val="002110D7"/>
    <w:rsid w:val="00211863"/>
    <w:rsid w:val="0021186E"/>
    <w:rsid w:val="00211C2F"/>
    <w:rsid w:val="00211D31"/>
    <w:rsid w:val="00212048"/>
    <w:rsid w:val="00212490"/>
    <w:rsid w:val="00213822"/>
    <w:rsid w:val="00213AA2"/>
    <w:rsid w:val="002141AA"/>
    <w:rsid w:val="002147BA"/>
    <w:rsid w:val="0021483D"/>
    <w:rsid w:val="00214EDB"/>
    <w:rsid w:val="0021534E"/>
    <w:rsid w:val="00215B87"/>
    <w:rsid w:val="002177D6"/>
    <w:rsid w:val="00217850"/>
    <w:rsid w:val="00220216"/>
    <w:rsid w:val="00220760"/>
    <w:rsid w:val="00220914"/>
    <w:rsid w:val="00220DCB"/>
    <w:rsid w:val="00221347"/>
    <w:rsid w:val="00221399"/>
    <w:rsid w:val="00221BF0"/>
    <w:rsid w:val="00222981"/>
    <w:rsid w:val="00222B59"/>
    <w:rsid w:val="00222C32"/>
    <w:rsid w:val="00222D4C"/>
    <w:rsid w:val="00223F79"/>
    <w:rsid w:val="002249FB"/>
    <w:rsid w:val="00224E5A"/>
    <w:rsid w:val="0022515F"/>
    <w:rsid w:val="0022537F"/>
    <w:rsid w:val="002258C5"/>
    <w:rsid w:val="002258F7"/>
    <w:rsid w:val="00226790"/>
    <w:rsid w:val="00226AEC"/>
    <w:rsid w:val="00227277"/>
    <w:rsid w:val="00227754"/>
    <w:rsid w:val="0022783D"/>
    <w:rsid w:val="00230B0B"/>
    <w:rsid w:val="00230F1B"/>
    <w:rsid w:val="00231679"/>
    <w:rsid w:val="00231F6A"/>
    <w:rsid w:val="002327E7"/>
    <w:rsid w:val="002328E5"/>
    <w:rsid w:val="00232C13"/>
    <w:rsid w:val="00234C69"/>
    <w:rsid w:val="002353DB"/>
    <w:rsid w:val="0023566A"/>
    <w:rsid w:val="00235752"/>
    <w:rsid w:val="00235847"/>
    <w:rsid w:val="00235D2B"/>
    <w:rsid w:val="00235F68"/>
    <w:rsid w:val="002377D8"/>
    <w:rsid w:val="00237923"/>
    <w:rsid w:val="00237A8E"/>
    <w:rsid w:val="0024002E"/>
    <w:rsid w:val="0024081C"/>
    <w:rsid w:val="00240E4B"/>
    <w:rsid w:val="002415FE"/>
    <w:rsid w:val="00241A31"/>
    <w:rsid w:val="00241AD8"/>
    <w:rsid w:val="00241D04"/>
    <w:rsid w:val="00242E3B"/>
    <w:rsid w:val="00242E77"/>
    <w:rsid w:val="002434B0"/>
    <w:rsid w:val="00243E67"/>
    <w:rsid w:val="0024412E"/>
    <w:rsid w:val="00244672"/>
    <w:rsid w:val="00244A32"/>
    <w:rsid w:val="00244BF6"/>
    <w:rsid w:val="0024510F"/>
    <w:rsid w:val="0024569F"/>
    <w:rsid w:val="0024595C"/>
    <w:rsid w:val="0024689E"/>
    <w:rsid w:val="00246D0E"/>
    <w:rsid w:val="002479CE"/>
    <w:rsid w:val="00250690"/>
    <w:rsid w:val="0025132C"/>
    <w:rsid w:val="002514B9"/>
    <w:rsid w:val="00251E14"/>
    <w:rsid w:val="00251FC2"/>
    <w:rsid w:val="00252180"/>
    <w:rsid w:val="002524BB"/>
    <w:rsid w:val="00252B72"/>
    <w:rsid w:val="00252FC6"/>
    <w:rsid w:val="00252FE0"/>
    <w:rsid w:val="00253F69"/>
    <w:rsid w:val="00254227"/>
    <w:rsid w:val="00254671"/>
    <w:rsid w:val="00255C77"/>
    <w:rsid w:val="00256381"/>
    <w:rsid w:val="00256690"/>
    <w:rsid w:val="00256704"/>
    <w:rsid w:val="00256FAD"/>
    <w:rsid w:val="00257134"/>
    <w:rsid w:val="002572AB"/>
    <w:rsid w:val="0025732F"/>
    <w:rsid w:val="00257FAF"/>
    <w:rsid w:val="00260411"/>
    <w:rsid w:val="00260949"/>
    <w:rsid w:val="00260F43"/>
    <w:rsid w:val="002611EC"/>
    <w:rsid w:val="002612B1"/>
    <w:rsid w:val="0026224E"/>
    <w:rsid w:val="002626F2"/>
    <w:rsid w:val="00262818"/>
    <w:rsid w:val="00262B4E"/>
    <w:rsid w:val="00262CCA"/>
    <w:rsid w:val="00262F68"/>
    <w:rsid w:val="00263CD6"/>
    <w:rsid w:val="00264AAE"/>
    <w:rsid w:val="0026543E"/>
    <w:rsid w:val="00265E3A"/>
    <w:rsid w:val="002660ED"/>
    <w:rsid w:val="00266B63"/>
    <w:rsid w:val="00266CE2"/>
    <w:rsid w:val="00267439"/>
    <w:rsid w:val="00267C79"/>
    <w:rsid w:val="00267EAC"/>
    <w:rsid w:val="00270604"/>
    <w:rsid w:val="002709C5"/>
    <w:rsid w:val="00270D88"/>
    <w:rsid w:val="0027112A"/>
    <w:rsid w:val="0027170F"/>
    <w:rsid w:val="00271823"/>
    <w:rsid w:val="00272066"/>
    <w:rsid w:val="00272718"/>
    <w:rsid w:val="002747BE"/>
    <w:rsid w:val="00274D68"/>
    <w:rsid w:val="00274D7B"/>
    <w:rsid w:val="00275294"/>
    <w:rsid w:val="00275CE3"/>
    <w:rsid w:val="00275D54"/>
    <w:rsid w:val="00276462"/>
    <w:rsid w:val="00276969"/>
    <w:rsid w:val="00276DE9"/>
    <w:rsid w:val="002779AE"/>
    <w:rsid w:val="00277C53"/>
    <w:rsid w:val="00280396"/>
    <w:rsid w:val="002808A1"/>
    <w:rsid w:val="00280AB3"/>
    <w:rsid w:val="00280EC5"/>
    <w:rsid w:val="00282249"/>
    <w:rsid w:val="00282436"/>
    <w:rsid w:val="00282BBB"/>
    <w:rsid w:val="0028325D"/>
    <w:rsid w:val="00283361"/>
    <w:rsid w:val="0028405A"/>
    <w:rsid w:val="002841C7"/>
    <w:rsid w:val="002851A5"/>
    <w:rsid w:val="00285787"/>
    <w:rsid w:val="00286991"/>
    <w:rsid w:val="00286E02"/>
    <w:rsid w:val="00287CD6"/>
    <w:rsid w:val="00290D8C"/>
    <w:rsid w:val="002913E3"/>
    <w:rsid w:val="002914D3"/>
    <w:rsid w:val="00291CA0"/>
    <w:rsid w:val="002924FE"/>
    <w:rsid w:val="00292ACF"/>
    <w:rsid w:val="00292C3D"/>
    <w:rsid w:val="00292E64"/>
    <w:rsid w:val="002935EE"/>
    <w:rsid w:val="00294140"/>
    <w:rsid w:val="0029450C"/>
    <w:rsid w:val="00294C88"/>
    <w:rsid w:val="002951C0"/>
    <w:rsid w:val="002951C7"/>
    <w:rsid w:val="00295569"/>
    <w:rsid w:val="00297577"/>
    <w:rsid w:val="002A11C6"/>
    <w:rsid w:val="002A11CC"/>
    <w:rsid w:val="002A1AAB"/>
    <w:rsid w:val="002A2097"/>
    <w:rsid w:val="002A36D5"/>
    <w:rsid w:val="002A3C93"/>
    <w:rsid w:val="002A3FAE"/>
    <w:rsid w:val="002A40BF"/>
    <w:rsid w:val="002A494D"/>
    <w:rsid w:val="002A5696"/>
    <w:rsid w:val="002A5A72"/>
    <w:rsid w:val="002A5D7F"/>
    <w:rsid w:val="002A6A04"/>
    <w:rsid w:val="002A6B9A"/>
    <w:rsid w:val="002A73E9"/>
    <w:rsid w:val="002A7571"/>
    <w:rsid w:val="002A7CFF"/>
    <w:rsid w:val="002B043A"/>
    <w:rsid w:val="002B0606"/>
    <w:rsid w:val="002B0916"/>
    <w:rsid w:val="002B0FA1"/>
    <w:rsid w:val="002B16A0"/>
    <w:rsid w:val="002B1A10"/>
    <w:rsid w:val="002B1CAF"/>
    <w:rsid w:val="002B23BF"/>
    <w:rsid w:val="002B285C"/>
    <w:rsid w:val="002B29FF"/>
    <w:rsid w:val="002B2E99"/>
    <w:rsid w:val="002B2FB5"/>
    <w:rsid w:val="002B31E8"/>
    <w:rsid w:val="002B35D5"/>
    <w:rsid w:val="002B37E9"/>
    <w:rsid w:val="002B44AF"/>
    <w:rsid w:val="002B4914"/>
    <w:rsid w:val="002B50E9"/>
    <w:rsid w:val="002B5C40"/>
    <w:rsid w:val="002B5EE2"/>
    <w:rsid w:val="002B6324"/>
    <w:rsid w:val="002B7552"/>
    <w:rsid w:val="002B7647"/>
    <w:rsid w:val="002C0520"/>
    <w:rsid w:val="002C0E76"/>
    <w:rsid w:val="002C1090"/>
    <w:rsid w:val="002C10DA"/>
    <w:rsid w:val="002C15FD"/>
    <w:rsid w:val="002C1AC0"/>
    <w:rsid w:val="002C20ED"/>
    <w:rsid w:val="002C316F"/>
    <w:rsid w:val="002C3778"/>
    <w:rsid w:val="002C3CD8"/>
    <w:rsid w:val="002C4491"/>
    <w:rsid w:val="002C4689"/>
    <w:rsid w:val="002C4CD5"/>
    <w:rsid w:val="002C50CA"/>
    <w:rsid w:val="002C625F"/>
    <w:rsid w:val="002C65F1"/>
    <w:rsid w:val="002C69A9"/>
    <w:rsid w:val="002C6E39"/>
    <w:rsid w:val="002C77EB"/>
    <w:rsid w:val="002D0099"/>
    <w:rsid w:val="002D0D45"/>
    <w:rsid w:val="002D1263"/>
    <w:rsid w:val="002D128E"/>
    <w:rsid w:val="002D194A"/>
    <w:rsid w:val="002D19F1"/>
    <w:rsid w:val="002D1CA2"/>
    <w:rsid w:val="002D1DB1"/>
    <w:rsid w:val="002D2A04"/>
    <w:rsid w:val="002D30CF"/>
    <w:rsid w:val="002D3442"/>
    <w:rsid w:val="002D37CF"/>
    <w:rsid w:val="002D39FA"/>
    <w:rsid w:val="002D4B3B"/>
    <w:rsid w:val="002D50CB"/>
    <w:rsid w:val="002D524A"/>
    <w:rsid w:val="002D6825"/>
    <w:rsid w:val="002D6C3A"/>
    <w:rsid w:val="002D6F96"/>
    <w:rsid w:val="002D7577"/>
    <w:rsid w:val="002D79F2"/>
    <w:rsid w:val="002D7CDF"/>
    <w:rsid w:val="002D7E11"/>
    <w:rsid w:val="002E01A7"/>
    <w:rsid w:val="002E0732"/>
    <w:rsid w:val="002E17D6"/>
    <w:rsid w:val="002E1D50"/>
    <w:rsid w:val="002E2D88"/>
    <w:rsid w:val="002E38E5"/>
    <w:rsid w:val="002E43E4"/>
    <w:rsid w:val="002E4A88"/>
    <w:rsid w:val="002E4C68"/>
    <w:rsid w:val="002E4DD5"/>
    <w:rsid w:val="002E50DA"/>
    <w:rsid w:val="002E5F2D"/>
    <w:rsid w:val="002E6957"/>
    <w:rsid w:val="002E7160"/>
    <w:rsid w:val="002E7553"/>
    <w:rsid w:val="002E7CF5"/>
    <w:rsid w:val="002E7E92"/>
    <w:rsid w:val="002F0FB5"/>
    <w:rsid w:val="002F1ADF"/>
    <w:rsid w:val="002F21A7"/>
    <w:rsid w:val="002F37C6"/>
    <w:rsid w:val="002F3D67"/>
    <w:rsid w:val="002F45B6"/>
    <w:rsid w:val="002F4820"/>
    <w:rsid w:val="002F4A2E"/>
    <w:rsid w:val="002F4AC8"/>
    <w:rsid w:val="002F4D23"/>
    <w:rsid w:val="002F4E41"/>
    <w:rsid w:val="002F5416"/>
    <w:rsid w:val="002F59D4"/>
    <w:rsid w:val="002F5CEB"/>
    <w:rsid w:val="002F5DB3"/>
    <w:rsid w:val="002F5DC7"/>
    <w:rsid w:val="002F61D7"/>
    <w:rsid w:val="002F63C3"/>
    <w:rsid w:val="002F703B"/>
    <w:rsid w:val="002F7566"/>
    <w:rsid w:val="002F7853"/>
    <w:rsid w:val="002F7B85"/>
    <w:rsid w:val="002F7C0E"/>
    <w:rsid w:val="00300031"/>
    <w:rsid w:val="0030020D"/>
    <w:rsid w:val="0030041C"/>
    <w:rsid w:val="00300DB6"/>
    <w:rsid w:val="003010B7"/>
    <w:rsid w:val="003013E2"/>
    <w:rsid w:val="00301741"/>
    <w:rsid w:val="00301A3E"/>
    <w:rsid w:val="003029B1"/>
    <w:rsid w:val="00302B8C"/>
    <w:rsid w:val="00302C12"/>
    <w:rsid w:val="00302CDE"/>
    <w:rsid w:val="00304158"/>
    <w:rsid w:val="0030462F"/>
    <w:rsid w:val="003060AC"/>
    <w:rsid w:val="003060E9"/>
    <w:rsid w:val="0030639D"/>
    <w:rsid w:val="0030652A"/>
    <w:rsid w:val="00306577"/>
    <w:rsid w:val="00306A27"/>
    <w:rsid w:val="00307088"/>
    <w:rsid w:val="00311BE2"/>
    <w:rsid w:val="0031211D"/>
    <w:rsid w:val="0031244A"/>
    <w:rsid w:val="00312ED4"/>
    <w:rsid w:val="00313183"/>
    <w:rsid w:val="00313878"/>
    <w:rsid w:val="00314324"/>
    <w:rsid w:val="00314375"/>
    <w:rsid w:val="00314716"/>
    <w:rsid w:val="003155AD"/>
    <w:rsid w:val="003155C6"/>
    <w:rsid w:val="0031581A"/>
    <w:rsid w:val="003159B8"/>
    <w:rsid w:val="00315ADA"/>
    <w:rsid w:val="00315D22"/>
    <w:rsid w:val="00317C3D"/>
    <w:rsid w:val="003202FF"/>
    <w:rsid w:val="00320D54"/>
    <w:rsid w:val="00320EF6"/>
    <w:rsid w:val="003216B9"/>
    <w:rsid w:val="003227F6"/>
    <w:rsid w:val="00322D3E"/>
    <w:rsid w:val="003230A7"/>
    <w:rsid w:val="003231CE"/>
    <w:rsid w:val="00323341"/>
    <w:rsid w:val="003235D2"/>
    <w:rsid w:val="003241BB"/>
    <w:rsid w:val="0032455E"/>
    <w:rsid w:val="00324F2E"/>
    <w:rsid w:val="003256AA"/>
    <w:rsid w:val="003265FC"/>
    <w:rsid w:val="003266FB"/>
    <w:rsid w:val="00326D8A"/>
    <w:rsid w:val="003270C2"/>
    <w:rsid w:val="00327B26"/>
    <w:rsid w:val="00327FDD"/>
    <w:rsid w:val="0033093C"/>
    <w:rsid w:val="0033097E"/>
    <w:rsid w:val="00330983"/>
    <w:rsid w:val="00331519"/>
    <w:rsid w:val="00331552"/>
    <w:rsid w:val="00331ACB"/>
    <w:rsid w:val="00331B21"/>
    <w:rsid w:val="00332712"/>
    <w:rsid w:val="00333A60"/>
    <w:rsid w:val="00333A6A"/>
    <w:rsid w:val="00333F42"/>
    <w:rsid w:val="003344D2"/>
    <w:rsid w:val="0033457B"/>
    <w:rsid w:val="00334B48"/>
    <w:rsid w:val="00334D90"/>
    <w:rsid w:val="0033523F"/>
    <w:rsid w:val="00335D05"/>
    <w:rsid w:val="003361C1"/>
    <w:rsid w:val="00336381"/>
    <w:rsid w:val="003366C3"/>
    <w:rsid w:val="003366C6"/>
    <w:rsid w:val="0033673B"/>
    <w:rsid w:val="00336DDA"/>
    <w:rsid w:val="0033768A"/>
    <w:rsid w:val="003378C8"/>
    <w:rsid w:val="00337D7D"/>
    <w:rsid w:val="00340098"/>
    <w:rsid w:val="00340B77"/>
    <w:rsid w:val="00342A77"/>
    <w:rsid w:val="00342CCF"/>
    <w:rsid w:val="00343C0A"/>
    <w:rsid w:val="00343CE8"/>
    <w:rsid w:val="00343DB9"/>
    <w:rsid w:val="0034403D"/>
    <w:rsid w:val="00344550"/>
    <w:rsid w:val="0034480A"/>
    <w:rsid w:val="00344F67"/>
    <w:rsid w:val="00346C09"/>
    <w:rsid w:val="0034762D"/>
    <w:rsid w:val="0034773F"/>
    <w:rsid w:val="003503CF"/>
    <w:rsid w:val="00351A48"/>
    <w:rsid w:val="00352005"/>
    <w:rsid w:val="003524C8"/>
    <w:rsid w:val="00352DA7"/>
    <w:rsid w:val="0035305C"/>
    <w:rsid w:val="00353B43"/>
    <w:rsid w:val="00353B82"/>
    <w:rsid w:val="003543E0"/>
    <w:rsid w:val="0035494E"/>
    <w:rsid w:val="00354C3F"/>
    <w:rsid w:val="00354D60"/>
    <w:rsid w:val="003556AF"/>
    <w:rsid w:val="00356D60"/>
    <w:rsid w:val="00357603"/>
    <w:rsid w:val="00357D40"/>
    <w:rsid w:val="003613CC"/>
    <w:rsid w:val="0036265C"/>
    <w:rsid w:val="0036276E"/>
    <w:rsid w:val="00362B43"/>
    <w:rsid w:val="00363047"/>
    <w:rsid w:val="00363C5E"/>
    <w:rsid w:val="00364B0A"/>
    <w:rsid w:val="00364B76"/>
    <w:rsid w:val="00364FC4"/>
    <w:rsid w:val="00365D19"/>
    <w:rsid w:val="0036688E"/>
    <w:rsid w:val="00367576"/>
    <w:rsid w:val="003675AC"/>
    <w:rsid w:val="003678D3"/>
    <w:rsid w:val="00367A30"/>
    <w:rsid w:val="0037072A"/>
    <w:rsid w:val="00370B31"/>
    <w:rsid w:val="00370C10"/>
    <w:rsid w:val="00370D0D"/>
    <w:rsid w:val="003718DE"/>
    <w:rsid w:val="003727D5"/>
    <w:rsid w:val="003730F7"/>
    <w:rsid w:val="00373398"/>
    <w:rsid w:val="0037372D"/>
    <w:rsid w:val="00373E25"/>
    <w:rsid w:val="003742A5"/>
    <w:rsid w:val="0037438C"/>
    <w:rsid w:val="0037505F"/>
    <w:rsid w:val="00375176"/>
    <w:rsid w:val="003752C4"/>
    <w:rsid w:val="003752ED"/>
    <w:rsid w:val="00375C34"/>
    <w:rsid w:val="0037618D"/>
    <w:rsid w:val="00376401"/>
    <w:rsid w:val="003764E2"/>
    <w:rsid w:val="003775B1"/>
    <w:rsid w:val="003805D3"/>
    <w:rsid w:val="00380B90"/>
    <w:rsid w:val="00381426"/>
    <w:rsid w:val="003816C3"/>
    <w:rsid w:val="003818EB"/>
    <w:rsid w:val="003818F5"/>
    <w:rsid w:val="00381E62"/>
    <w:rsid w:val="00382B78"/>
    <w:rsid w:val="00382DE1"/>
    <w:rsid w:val="00383850"/>
    <w:rsid w:val="00384A19"/>
    <w:rsid w:val="00384BB3"/>
    <w:rsid w:val="00384C2F"/>
    <w:rsid w:val="00384DB8"/>
    <w:rsid w:val="003851DA"/>
    <w:rsid w:val="00385C6F"/>
    <w:rsid w:val="00385DB1"/>
    <w:rsid w:val="003869CA"/>
    <w:rsid w:val="003869DB"/>
    <w:rsid w:val="00387390"/>
    <w:rsid w:val="003877DF"/>
    <w:rsid w:val="00390E64"/>
    <w:rsid w:val="0039152B"/>
    <w:rsid w:val="00391BF2"/>
    <w:rsid w:val="003939B5"/>
    <w:rsid w:val="003940AA"/>
    <w:rsid w:val="00394124"/>
    <w:rsid w:val="0039443C"/>
    <w:rsid w:val="003952AE"/>
    <w:rsid w:val="00395609"/>
    <w:rsid w:val="00395C78"/>
    <w:rsid w:val="00396074"/>
    <w:rsid w:val="00396604"/>
    <w:rsid w:val="0039693F"/>
    <w:rsid w:val="00397A39"/>
    <w:rsid w:val="00397B21"/>
    <w:rsid w:val="00397C1B"/>
    <w:rsid w:val="003A01FC"/>
    <w:rsid w:val="003A1138"/>
    <w:rsid w:val="003A19E4"/>
    <w:rsid w:val="003A1C27"/>
    <w:rsid w:val="003A2213"/>
    <w:rsid w:val="003A2399"/>
    <w:rsid w:val="003A2400"/>
    <w:rsid w:val="003A24B1"/>
    <w:rsid w:val="003A2FAA"/>
    <w:rsid w:val="003A4918"/>
    <w:rsid w:val="003A4EDC"/>
    <w:rsid w:val="003A55F1"/>
    <w:rsid w:val="003A63A7"/>
    <w:rsid w:val="003A6438"/>
    <w:rsid w:val="003A7688"/>
    <w:rsid w:val="003A7B65"/>
    <w:rsid w:val="003A7BF1"/>
    <w:rsid w:val="003A7DBA"/>
    <w:rsid w:val="003A7F5F"/>
    <w:rsid w:val="003B041B"/>
    <w:rsid w:val="003B04CD"/>
    <w:rsid w:val="003B084F"/>
    <w:rsid w:val="003B0C76"/>
    <w:rsid w:val="003B114A"/>
    <w:rsid w:val="003B11C8"/>
    <w:rsid w:val="003B143C"/>
    <w:rsid w:val="003B147A"/>
    <w:rsid w:val="003B180F"/>
    <w:rsid w:val="003B2EE3"/>
    <w:rsid w:val="003B3025"/>
    <w:rsid w:val="003B3725"/>
    <w:rsid w:val="003B384F"/>
    <w:rsid w:val="003B433F"/>
    <w:rsid w:val="003B43D0"/>
    <w:rsid w:val="003B45A5"/>
    <w:rsid w:val="003B510F"/>
    <w:rsid w:val="003B5901"/>
    <w:rsid w:val="003B60E1"/>
    <w:rsid w:val="003B6790"/>
    <w:rsid w:val="003B7EB5"/>
    <w:rsid w:val="003B7F07"/>
    <w:rsid w:val="003C07D3"/>
    <w:rsid w:val="003C0D21"/>
    <w:rsid w:val="003C1038"/>
    <w:rsid w:val="003C13BA"/>
    <w:rsid w:val="003C1919"/>
    <w:rsid w:val="003C1B65"/>
    <w:rsid w:val="003C1D1D"/>
    <w:rsid w:val="003C215F"/>
    <w:rsid w:val="003C239F"/>
    <w:rsid w:val="003C2499"/>
    <w:rsid w:val="003C27C2"/>
    <w:rsid w:val="003C351E"/>
    <w:rsid w:val="003C3820"/>
    <w:rsid w:val="003C38E6"/>
    <w:rsid w:val="003C39D7"/>
    <w:rsid w:val="003C3FC6"/>
    <w:rsid w:val="003C4002"/>
    <w:rsid w:val="003C477B"/>
    <w:rsid w:val="003C5226"/>
    <w:rsid w:val="003C53AC"/>
    <w:rsid w:val="003C55F0"/>
    <w:rsid w:val="003C5807"/>
    <w:rsid w:val="003C59E6"/>
    <w:rsid w:val="003C66A2"/>
    <w:rsid w:val="003C73FE"/>
    <w:rsid w:val="003C740B"/>
    <w:rsid w:val="003D0255"/>
    <w:rsid w:val="003D08DB"/>
    <w:rsid w:val="003D0B7A"/>
    <w:rsid w:val="003D150E"/>
    <w:rsid w:val="003D1592"/>
    <w:rsid w:val="003D1D95"/>
    <w:rsid w:val="003D2684"/>
    <w:rsid w:val="003D2993"/>
    <w:rsid w:val="003D29F0"/>
    <w:rsid w:val="003D2D73"/>
    <w:rsid w:val="003D2FDF"/>
    <w:rsid w:val="003D3453"/>
    <w:rsid w:val="003D36DB"/>
    <w:rsid w:val="003D48BB"/>
    <w:rsid w:val="003D4970"/>
    <w:rsid w:val="003D4B7A"/>
    <w:rsid w:val="003D503C"/>
    <w:rsid w:val="003D50DE"/>
    <w:rsid w:val="003D51E1"/>
    <w:rsid w:val="003D5CCC"/>
    <w:rsid w:val="003D6108"/>
    <w:rsid w:val="003D6522"/>
    <w:rsid w:val="003D6C43"/>
    <w:rsid w:val="003D6FD6"/>
    <w:rsid w:val="003D72A0"/>
    <w:rsid w:val="003D739E"/>
    <w:rsid w:val="003D77AD"/>
    <w:rsid w:val="003D7DE8"/>
    <w:rsid w:val="003D7FC7"/>
    <w:rsid w:val="003E0FEC"/>
    <w:rsid w:val="003E140A"/>
    <w:rsid w:val="003E1566"/>
    <w:rsid w:val="003E157D"/>
    <w:rsid w:val="003E17C6"/>
    <w:rsid w:val="003E1A6B"/>
    <w:rsid w:val="003E31F7"/>
    <w:rsid w:val="003E32D8"/>
    <w:rsid w:val="003E3691"/>
    <w:rsid w:val="003E3AF6"/>
    <w:rsid w:val="003E3FAD"/>
    <w:rsid w:val="003E520F"/>
    <w:rsid w:val="003E5919"/>
    <w:rsid w:val="003E5AFC"/>
    <w:rsid w:val="003E5D34"/>
    <w:rsid w:val="003E6E30"/>
    <w:rsid w:val="003E7537"/>
    <w:rsid w:val="003E79FE"/>
    <w:rsid w:val="003E7FF6"/>
    <w:rsid w:val="003F009A"/>
    <w:rsid w:val="003F09EB"/>
    <w:rsid w:val="003F1118"/>
    <w:rsid w:val="003F1893"/>
    <w:rsid w:val="003F1BDE"/>
    <w:rsid w:val="003F223F"/>
    <w:rsid w:val="003F273D"/>
    <w:rsid w:val="003F2878"/>
    <w:rsid w:val="003F2AD2"/>
    <w:rsid w:val="003F2F48"/>
    <w:rsid w:val="003F41D0"/>
    <w:rsid w:val="003F4E21"/>
    <w:rsid w:val="003F5493"/>
    <w:rsid w:val="003F54D2"/>
    <w:rsid w:val="003F5BBF"/>
    <w:rsid w:val="003F5C37"/>
    <w:rsid w:val="003F5E04"/>
    <w:rsid w:val="003F649B"/>
    <w:rsid w:val="003F6A0B"/>
    <w:rsid w:val="003F6C09"/>
    <w:rsid w:val="003F73AA"/>
    <w:rsid w:val="003F7CCB"/>
    <w:rsid w:val="0040080F"/>
    <w:rsid w:val="004008B0"/>
    <w:rsid w:val="00400CAB"/>
    <w:rsid w:val="00400E68"/>
    <w:rsid w:val="00402699"/>
    <w:rsid w:val="00403B96"/>
    <w:rsid w:val="00403D0F"/>
    <w:rsid w:val="0040415B"/>
    <w:rsid w:val="00405082"/>
    <w:rsid w:val="004053AF"/>
    <w:rsid w:val="00405ACA"/>
    <w:rsid w:val="00405C05"/>
    <w:rsid w:val="00405E9A"/>
    <w:rsid w:val="004065D7"/>
    <w:rsid w:val="004069E8"/>
    <w:rsid w:val="00407924"/>
    <w:rsid w:val="00407CB7"/>
    <w:rsid w:val="00407FAE"/>
    <w:rsid w:val="00411074"/>
    <w:rsid w:val="00411986"/>
    <w:rsid w:val="00411D8C"/>
    <w:rsid w:val="0041229D"/>
    <w:rsid w:val="00412B72"/>
    <w:rsid w:val="00412C78"/>
    <w:rsid w:val="00413994"/>
    <w:rsid w:val="00413AF7"/>
    <w:rsid w:val="00413DF8"/>
    <w:rsid w:val="0041517A"/>
    <w:rsid w:val="00415C6A"/>
    <w:rsid w:val="004169B7"/>
    <w:rsid w:val="00416A5E"/>
    <w:rsid w:val="00416E4E"/>
    <w:rsid w:val="00417103"/>
    <w:rsid w:val="0041768F"/>
    <w:rsid w:val="00417A6D"/>
    <w:rsid w:val="00420774"/>
    <w:rsid w:val="00420938"/>
    <w:rsid w:val="004211CA"/>
    <w:rsid w:val="00421EBD"/>
    <w:rsid w:val="00422106"/>
    <w:rsid w:val="00422205"/>
    <w:rsid w:val="00422788"/>
    <w:rsid w:val="00422B75"/>
    <w:rsid w:val="00422D24"/>
    <w:rsid w:val="0042347A"/>
    <w:rsid w:val="0042371E"/>
    <w:rsid w:val="00423898"/>
    <w:rsid w:val="004238A1"/>
    <w:rsid w:val="004238A3"/>
    <w:rsid w:val="004249E6"/>
    <w:rsid w:val="00424DB7"/>
    <w:rsid w:val="0042592A"/>
    <w:rsid w:val="00425BBC"/>
    <w:rsid w:val="00425FAC"/>
    <w:rsid w:val="00426658"/>
    <w:rsid w:val="004277C0"/>
    <w:rsid w:val="00427D9F"/>
    <w:rsid w:val="0043006D"/>
    <w:rsid w:val="00430950"/>
    <w:rsid w:val="00430C3F"/>
    <w:rsid w:val="00431579"/>
    <w:rsid w:val="00431913"/>
    <w:rsid w:val="00432501"/>
    <w:rsid w:val="0043254D"/>
    <w:rsid w:val="0043255B"/>
    <w:rsid w:val="0043266E"/>
    <w:rsid w:val="00432FED"/>
    <w:rsid w:val="00433188"/>
    <w:rsid w:val="004333DF"/>
    <w:rsid w:val="00433FE2"/>
    <w:rsid w:val="00434D78"/>
    <w:rsid w:val="00434E84"/>
    <w:rsid w:val="004353A3"/>
    <w:rsid w:val="00435AB8"/>
    <w:rsid w:val="004361BF"/>
    <w:rsid w:val="00436434"/>
    <w:rsid w:val="0043673E"/>
    <w:rsid w:val="00436D33"/>
    <w:rsid w:val="00436ECB"/>
    <w:rsid w:val="004371A0"/>
    <w:rsid w:val="00437804"/>
    <w:rsid w:val="004379E8"/>
    <w:rsid w:val="00437C5C"/>
    <w:rsid w:val="00437E95"/>
    <w:rsid w:val="00437EF9"/>
    <w:rsid w:val="0044014D"/>
    <w:rsid w:val="00440C40"/>
    <w:rsid w:val="004410F7"/>
    <w:rsid w:val="0044188D"/>
    <w:rsid w:val="004418AF"/>
    <w:rsid w:val="004432FA"/>
    <w:rsid w:val="0044343F"/>
    <w:rsid w:val="00443498"/>
    <w:rsid w:val="004436A6"/>
    <w:rsid w:val="00443AED"/>
    <w:rsid w:val="00444330"/>
    <w:rsid w:val="0044478E"/>
    <w:rsid w:val="00444F9D"/>
    <w:rsid w:val="004452B4"/>
    <w:rsid w:val="004455F6"/>
    <w:rsid w:val="00445C5E"/>
    <w:rsid w:val="00445CA5"/>
    <w:rsid w:val="0044642B"/>
    <w:rsid w:val="00446916"/>
    <w:rsid w:val="004469E2"/>
    <w:rsid w:val="00447656"/>
    <w:rsid w:val="00447DA3"/>
    <w:rsid w:val="00450974"/>
    <w:rsid w:val="00451655"/>
    <w:rsid w:val="004518E5"/>
    <w:rsid w:val="00451A98"/>
    <w:rsid w:val="00452403"/>
    <w:rsid w:val="00452556"/>
    <w:rsid w:val="00452B44"/>
    <w:rsid w:val="00453BA2"/>
    <w:rsid w:val="0045516A"/>
    <w:rsid w:val="004557E5"/>
    <w:rsid w:val="004559EB"/>
    <w:rsid w:val="00455F62"/>
    <w:rsid w:val="00456006"/>
    <w:rsid w:val="0045705E"/>
    <w:rsid w:val="004574A3"/>
    <w:rsid w:val="00460F3B"/>
    <w:rsid w:val="00460FE6"/>
    <w:rsid w:val="004615BE"/>
    <w:rsid w:val="00461C94"/>
    <w:rsid w:val="00461CA9"/>
    <w:rsid w:val="00461EC5"/>
    <w:rsid w:val="00461FC2"/>
    <w:rsid w:val="00462199"/>
    <w:rsid w:val="0046223D"/>
    <w:rsid w:val="00462639"/>
    <w:rsid w:val="0046338B"/>
    <w:rsid w:val="00463912"/>
    <w:rsid w:val="00463B4E"/>
    <w:rsid w:val="00463D07"/>
    <w:rsid w:val="00464074"/>
    <w:rsid w:val="004644DF"/>
    <w:rsid w:val="004657B7"/>
    <w:rsid w:val="0046587E"/>
    <w:rsid w:val="00465A75"/>
    <w:rsid w:val="00466E6A"/>
    <w:rsid w:val="00467940"/>
    <w:rsid w:val="00471076"/>
    <w:rsid w:val="00471A24"/>
    <w:rsid w:val="004728A7"/>
    <w:rsid w:val="004740E4"/>
    <w:rsid w:val="00474806"/>
    <w:rsid w:val="00474ABD"/>
    <w:rsid w:val="00474F03"/>
    <w:rsid w:val="00474F27"/>
    <w:rsid w:val="00475982"/>
    <w:rsid w:val="00475CD0"/>
    <w:rsid w:val="00475E71"/>
    <w:rsid w:val="00477124"/>
    <w:rsid w:val="00477125"/>
    <w:rsid w:val="00477912"/>
    <w:rsid w:val="00477C23"/>
    <w:rsid w:val="00480296"/>
    <w:rsid w:val="00480392"/>
    <w:rsid w:val="004805A3"/>
    <w:rsid w:val="00480E51"/>
    <w:rsid w:val="004820C3"/>
    <w:rsid w:val="00482306"/>
    <w:rsid w:val="00482451"/>
    <w:rsid w:val="004828A6"/>
    <w:rsid w:val="0048296C"/>
    <w:rsid w:val="00482BD8"/>
    <w:rsid w:val="00483301"/>
    <w:rsid w:val="004839EC"/>
    <w:rsid w:val="00483BE7"/>
    <w:rsid w:val="00483E55"/>
    <w:rsid w:val="0048401D"/>
    <w:rsid w:val="00484194"/>
    <w:rsid w:val="004845F3"/>
    <w:rsid w:val="00484676"/>
    <w:rsid w:val="004846CC"/>
    <w:rsid w:val="004847BC"/>
    <w:rsid w:val="00485137"/>
    <w:rsid w:val="004858BD"/>
    <w:rsid w:val="004861C0"/>
    <w:rsid w:val="004861F2"/>
    <w:rsid w:val="004864B2"/>
    <w:rsid w:val="00486830"/>
    <w:rsid w:val="00487171"/>
    <w:rsid w:val="00487353"/>
    <w:rsid w:val="00487BF7"/>
    <w:rsid w:val="0049012C"/>
    <w:rsid w:val="00490BB5"/>
    <w:rsid w:val="004917A3"/>
    <w:rsid w:val="004918CB"/>
    <w:rsid w:val="00491BD1"/>
    <w:rsid w:val="0049308B"/>
    <w:rsid w:val="004931CB"/>
    <w:rsid w:val="004940DC"/>
    <w:rsid w:val="004942C9"/>
    <w:rsid w:val="004947A2"/>
    <w:rsid w:val="00494D05"/>
    <w:rsid w:val="004961F1"/>
    <w:rsid w:val="0049635B"/>
    <w:rsid w:val="00496368"/>
    <w:rsid w:val="00496B53"/>
    <w:rsid w:val="00497091"/>
    <w:rsid w:val="004978B7"/>
    <w:rsid w:val="004978C4"/>
    <w:rsid w:val="00497D18"/>
    <w:rsid w:val="004A0303"/>
    <w:rsid w:val="004A0BAB"/>
    <w:rsid w:val="004A136C"/>
    <w:rsid w:val="004A14E8"/>
    <w:rsid w:val="004A173C"/>
    <w:rsid w:val="004A1B75"/>
    <w:rsid w:val="004A2633"/>
    <w:rsid w:val="004A2ACD"/>
    <w:rsid w:val="004A340C"/>
    <w:rsid w:val="004A359A"/>
    <w:rsid w:val="004A400F"/>
    <w:rsid w:val="004A42DB"/>
    <w:rsid w:val="004A4473"/>
    <w:rsid w:val="004A47D7"/>
    <w:rsid w:val="004A49EC"/>
    <w:rsid w:val="004A54A7"/>
    <w:rsid w:val="004A5DD1"/>
    <w:rsid w:val="004A5DFD"/>
    <w:rsid w:val="004A645F"/>
    <w:rsid w:val="004A64C1"/>
    <w:rsid w:val="004A64D4"/>
    <w:rsid w:val="004A64E3"/>
    <w:rsid w:val="004A671C"/>
    <w:rsid w:val="004A6A08"/>
    <w:rsid w:val="004A6E43"/>
    <w:rsid w:val="004A7D06"/>
    <w:rsid w:val="004A7F6B"/>
    <w:rsid w:val="004B0439"/>
    <w:rsid w:val="004B0DF2"/>
    <w:rsid w:val="004B1226"/>
    <w:rsid w:val="004B18EB"/>
    <w:rsid w:val="004B1C6D"/>
    <w:rsid w:val="004B2F06"/>
    <w:rsid w:val="004B3358"/>
    <w:rsid w:val="004B337F"/>
    <w:rsid w:val="004B3DD2"/>
    <w:rsid w:val="004B493B"/>
    <w:rsid w:val="004B4B1B"/>
    <w:rsid w:val="004B4FC1"/>
    <w:rsid w:val="004B54E6"/>
    <w:rsid w:val="004B58BF"/>
    <w:rsid w:val="004B5AD8"/>
    <w:rsid w:val="004B5BAA"/>
    <w:rsid w:val="004B5D00"/>
    <w:rsid w:val="004B638E"/>
    <w:rsid w:val="004B6657"/>
    <w:rsid w:val="004B67D1"/>
    <w:rsid w:val="004B6920"/>
    <w:rsid w:val="004B79DD"/>
    <w:rsid w:val="004B7A56"/>
    <w:rsid w:val="004B7AA5"/>
    <w:rsid w:val="004C09B7"/>
    <w:rsid w:val="004C0D13"/>
    <w:rsid w:val="004C0DAB"/>
    <w:rsid w:val="004C0E09"/>
    <w:rsid w:val="004C0F0C"/>
    <w:rsid w:val="004C1111"/>
    <w:rsid w:val="004C1716"/>
    <w:rsid w:val="004C1AC7"/>
    <w:rsid w:val="004C20A6"/>
    <w:rsid w:val="004C2629"/>
    <w:rsid w:val="004C4254"/>
    <w:rsid w:val="004C4A5B"/>
    <w:rsid w:val="004C55DA"/>
    <w:rsid w:val="004C59A6"/>
    <w:rsid w:val="004C5FC7"/>
    <w:rsid w:val="004C6812"/>
    <w:rsid w:val="004C7103"/>
    <w:rsid w:val="004C7A2F"/>
    <w:rsid w:val="004C7AAF"/>
    <w:rsid w:val="004D0358"/>
    <w:rsid w:val="004D03DA"/>
    <w:rsid w:val="004D0CD3"/>
    <w:rsid w:val="004D0E04"/>
    <w:rsid w:val="004D19AB"/>
    <w:rsid w:val="004D1BA3"/>
    <w:rsid w:val="004D1DBB"/>
    <w:rsid w:val="004D24C9"/>
    <w:rsid w:val="004D2506"/>
    <w:rsid w:val="004D2B6C"/>
    <w:rsid w:val="004D3986"/>
    <w:rsid w:val="004D47AF"/>
    <w:rsid w:val="004D49E9"/>
    <w:rsid w:val="004D4AD7"/>
    <w:rsid w:val="004D4E0A"/>
    <w:rsid w:val="004D5BB6"/>
    <w:rsid w:val="004D5F5B"/>
    <w:rsid w:val="004D69B1"/>
    <w:rsid w:val="004D6F3F"/>
    <w:rsid w:val="004D71E0"/>
    <w:rsid w:val="004D78BD"/>
    <w:rsid w:val="004D7AE2"/>
    <w:rsid w:val="004E0263"/>
    <w:rsid w:val="004E0C83"/>
    <w:rsid w:val="004E1359"/>
    <w:rsid w:val="004E39F2"/>
    <w:rsid w:val="004E3D16"/>
    <w:rsid w:val="004E3FCE"/>
    <w:rsid w:val="004E4B66"/>
    <w:rsid w:val="004E4BE8"/>
    <w:rsid w:val="004E4ED6"/>
    <w:rsid w:val="004E56B5"/>
    <w:rsid w:val="004E587B"/>
    <w:rsid w:val="004E66A7"/>
    <w:rsid w:val="004E6C02"/>
    <w:rsid w:val="004F0060"/>
    <w:rsid w:val="004F0102"/>
    <w:rsid w:val="004F0840"/>
    <w:rsid w:val="004F09EC"/>
    <w:rsid w:val="004F0E02"/>
    <w:rsid w:val="004F1BDC"/>
    <w:rsid w:val="004F2112"/>
    <w:rsid w:val="004F2659"/>
    <w:rsid w:val="004F296A"/>
    <w:rsid w:val="004F32BA"/>
    <w:rsid w:val="004F35CC"/>
    <w:rsid w:val="004F3719"/>
    <w:rsid w:val="004F3A59"/>
    <w:rsid w:val="004F41FE"/>
    <w:rsid w:val="004F4CF1"/>
    <w:rsid w:val="004F53FF"/>
    <w:rsid w:val="004F56AD"/>
    <w:rsid w:val="004F7AEF"/>
    <w:rsid w:val="004F7CD6"/>
    <w:rsid w:val="004F7E52"/>
    <w:rsid w:val="00502891"/>
    <w:rsid w:val="00502948"/>
    <w:rsid w:val="00502C9F"/>
    <w:rsid w:val="00502E63"/>
    <w:rsid w:val="00503339"/>
    <w:rsid w:val="0050351B"/>
    <w:rsid w:val="00503757"/>
    <w:rsid w:val="00503D80"/>
    <w:rsid w:val="00504018"/>
    <w:rsid w:val="00504B24"/>
    <w:rsid w:val="00505221"/>
    <w:rsid w:val="00505B7A"/>
    <w:rsid w:val="00505EC1"/>
    <w:rsid w:val="00506383"/>
    <w:rsid w:val="005065A9"/>
    <w:rsid w:val="00506893"/>
    <w:rsid w:val="00506C23"/>
    <w:rsid w:val="00507141"/>
    <w:rsid w:val="0050737D"/>
    <w:rsid w:val="00507513"/>
    <w:rsid w:val="00507681"/>
    <w:rsid w:val="00507C42"/>
    <w:rsid w:val="00507CDE"/>
    <w:rsid w:val="00507F5D"/>
    <w:rsid w:val="0051004F"/>
    <w:rsid w:val="00510E54"/>
    <w:rsid w:val="0051195E"/>
    <w:rsid w:val="005120A5"/>
    <w:rsid w:val="005127A7"/>
    <w:rsid w:val="0051369B"/>
    <w:rsid w:val="00513A4A"/>
    <w:rsid w:val="00513CCE"/>
    <w:rsid w:val="00514784"/>
    <w:rsid w:val="00514B4A"/>
    <w:rsid w:val="0051557A"/>
    <w:rsid w:val="0051639C"/>
    <w:rsid w:val="00516C48"/>
    <w:rsid w:val="00517088"/>
    <w:rsid w:val="005179C5"/>
    <w:rsid w:val="00517D9A"/>
    <w:rsid w:val="00517FB9"/>
    <w:rsid w:val="005201B8"/>
    <w:rsid w:val="00520604"/>
    <w:rsid w:val="00520683"/>
    <w:rsid w:val="005209D6"/>
    <w:rsid w:val="005211A5"/>
    <w:rsid w:val="005212FC"/>
    <w:rsid w:val="00521A69"/>
    <w:rsid w:val="00521C98"/>
    <w:rsid w:val="00521DB0"/>
    <w:rsid w:val="00522FA0"/>
    <w:rsid w:val="00523558"/>
    <w:rsid w:val="0052587C"/>
    <w:rsid w:val="005258F8"/>
    <w:rsid w:val="00525FFD"/>
    <w:rsid w:val="005262B3"/>
    <w:rsid w:val="0052714D"/>
    <w:rsid w:val="0052732D"/>
    <w:rsid w:val="00530254"/>
    <w:rsid w:val="0053062F"/>
    <w:rsid w:val="00530829"/>
    <w:rsid w:val="00530CBD"/>
    <w:rsid w:val="00531231"/>
    <w:rsid w:val="0053142A"/>
    <w:rsid w:val="0053187A"/>
    <w:rsid w:val="005319B7"/>
    <w:rsid w:val="00531BDB"/>
    <w:rsid w:val="005322F0"/>
    <w:rsid w:val="00532B2B"/>
    <w:rsid w:val="00532D14"/>
    <w:rsid w:val="00532F27"/>
    <w:rsid w:val="0053479B"/>
    <w:rsid w:val="005369FD"/>
    <w:rsid w:val="0053748F"/>
    <w:rsid w:val="005374D6"/>
    <w:rsid w:val="00537552"/>
    <w:rsid w:val="00537673"/>
    <w:rsid w:val="00537B48"/>
    <w:rsid w:val="00537E73"/>
    <w:rsid w:val="00540129"/>
    <w:rsid w:val="0054073B"/>
    <w:rsid w:val="00540A34"/>
    <w:rsid w:val="00540C56"/>
    <w:rsid w:val="00541D87"/>
    <w:rsid w:val="00542D83"/>
    <w:rsid w:val="00543593"/>
    <w:rsid w:val="00543E8A"/>
    <w:rsid w:val="00544B8E"/>
    <w:rsid w:val="005464F0"/>
    <w:rsid w:val="005465EF"/>
    <w:rsid w:val="00550D38"/>
    <w:rsid w:val="00551554"/>
    <w:rsid w:val="00551718"/>
    <w:rsid w:val="00551C4C"/>
    <w:rsid w:val="00551DAD"/>
    <w:rsid w:val="005520C4"/>
    <w:rsid w:val="00552177"/>
    <w:rsid w:val="00553243"/>
    <w:rsid w:val="005535C9"/>
    <w:rsid w:val="0055366F"/>
    <w:rsid w:val="00553E99"/>
    <w:rsid w:val="00553FBA"/>
    <w:rsid w:val="00554317"/>
    <w:rsid w:val="0055478D"/>
    <w:rsid w:val="005548D1"/>
    <w:rsid w:val="005549B4"/>
    <w:rsid w:val="00555141"/>
    <w:rsid w:val="005552A8"/>
    <w:rsid w:val="00555C3B"/>
    <w:rsid w:val="00555D32"/>
    <w:rsid w:val="00555F4C"/>
    <w:rsid w:val="00556EA9"/>
    <w:rsid w:val="0055744C"/>
    <w:rsid w:val="005577A9"/>
    <w:rsid w:val="0056008B"/>
    <w:rsid w:val="00560953"/>
    <w:rsid w:val="005609F0"/>
    <w:rsid w:val="00560A62"/>
    <w:rsid w:val="00560CD7"/>
    <w:rsid w:val="0056102B"/>
    <w:rsid w:val="005611BD"/>
    <w:rsid w:val="0056161B"/>
    <w:rsid w:val="00561CD3"/>
    <w:rsid w:val="0056203E"/>
    <w:rsid w:val="00562D0E"/>
    <w:rsid w:val="0056302A"/>
    <w:rsid w:val="0056382A"/>
    <w:rsid w:val="00563845"/>
    <w:rsid w:val="00564836"/>
    <w:rsid w:val="005651F9"/>
    <w:rsid w:val="00565329"/>
    <w:rsid w:val="00565E28"/>
    <w:rsid w:val="00566085"/>
    <w:rsid w:val="005662AC"/>
    <w:rsid w:val="0056680E"/>
    <w:rsid w:val="005674BE"/>
    <w:rsid w:val="005677A7"/>
    <w:rsid w:val="0056785C"/>
    <w:rsid w:val="00567B96"/>
    <w:rsid w:val="00567C8C"/>
    <w:rsid w:val="00567CB2"/>
    <w:rsid w:val="005703D7"/>
    <w:rsid w:val="00570449"/>
    <w:rsid w:val="00570470"/>
    <w:rsid w:val="00570E33"/>
    <w:rsid w:val="00571CCF"/>
    <w:rsid w:val="00571DD2"/>
    <w:rsid w:val="005721C1"/>
    <w:rsid w:val="00572236"/>
    <w:rsid w:val="00572544"/>
    <w:rsid w:val="005726BB"/>
    <w:rsid w:val="00572C2D"/>
    <w:rsid w:val="00573693"/>
    <w:rsid w:val="005736BF"/>
    <w:rsid w:val="005737AE"/>
    <w:rsid w:val="0057467E"/>
    <w:rsid w:val="005748EC"/>
    <w:rsid w:val="00574A89"/>
    <w:rsid w:val="00574E54"/>
    <w:rsid w:val="00574F37"/>
    <w:rsid w:val="005753A7"/>
    <w:rsid w:val="005753BE"/>
    <w:rsid w:val="00575557"/>
    <w:rsid w:val="005768E3"/>
    <w:rsid w:val="00577B37"/>
    <w:rsid w:val="00577CEA"/>
    <w:rsid w:val="00577E36"/>
    <w:rsid w:val="00577E3E"/>
    <w:rsid w:val="00581187"/>
    <w:rsid w:val="005814E8"/>
    <w:rsid w:val="00582217"/>
    <w:rsid w:val="00582C2C"/>
    <w:rsid w:val="00582EE2"/>
    <w:rsid w:val="005830DC"/>
    <w:rsid w:val="00583702"/>
    <w:rsid w:val="00583834"/>
    <w:rsid w:val="005838CA"/>
    <w:rsid w:val="0058406F"/>
    <w:rsid w:val="00586654"/>
    <w:rsid w:val="005867F1"/>
    <w:rsid w:val="0058680B"/>
    <w:rsid w:val="00586E2E"/>
    <w:rsid w:val="00587B88"/>
    <w:rsid w:val="00587F0E"/>
    <w:rsid w:val="00590BA4"/>
    <w:rsid w:val="00590F3D"/>
    <w:rsid w:val="00590F67"/>
    <w:rsid w:val="005910D9"/>
    <w:rsid w:val="005919C7"/>
    <w:rsid w:val="005925E7"/>
    <w:rsid w:val="00593B72"/>
    <w:rsid w:val="00593BC7"/>
    <w:rsid w:val="00594065"/>
    <w:rsid w:val="0059409C"/>
    <w:rsid w:val="00597099"/>
    <w:rsid w:val="0059739B"/>
    <w:rsid w:val="005A01C9"/>
    <w:rsid w:val="005A06E8"/>
    <w:rsid w:val="005A0AB8"/>
    <w:rsid w:val="005A14D5"/>
    <w:rsid w:val="005A19E2"/>
    <w:rsid w:val="005A1D03"/>
    <w:rsid w:val="005A2927"/>
    <w:rsid w:val="005A2DEB"/>
    <w:rsid w:val="005A2F91"/>
    <w:rsid w:val="005A398C"/>
    <w:rsid w:val="005A3A53"/>
    <w:rsid w:val="005A419B"/>
    <w:rsid w:val="005A4DC6"/>
    <w:rsid w:val="005A503F"/>
    <w:rsid w:val="005A53BE"/>
    <w:rsid w:val="005A5CE4"/>
    <w:rsid w:val="005A6217"/>
    <w:rsid w:val="005A64CB"/>
    <w:rsid w:val="005A6A71"/>
    <w:rsid w:val="005A6C1F"/>
    <w:rsid w:val="005A7B8D"/>
    <w:rsid w:val="005A7BE2"/>
    <w:rsid w:val="005B164B"/>
    <w:rsid w:val="005B1865"/>
    <w:rsid w:val="005B1B6D"/>
    <w:rsid w:val="005B1BF2"/>
    <w:rsid w:val="005B1C13"/>
    <w:rsid w:val="005B209C"/>
    <w:rsid w:val="005B222D"/>
    <w:rsid w:val="005B2421"/>
    <w:rsid w:val="005B2BA4"/>
    <w:rsid w:val="005B3CFF"/>
    <w:rsid w:val="005B3D26"/>
    <w:rsid w:val="005B44B5"/>
    <w:rsid w:val="005B48C0"/>
    <w:rsid w:val="005B4D09"/>
    <w:rsid w:val="005B5D8C"/>
    <w:rsid w:val="005B63FC"/>
    <w:rsid w:val="005B6F00"/>
    <w:rsid w:val="005B7271"/>
    <w:rsid w:val="005C012E"/>
    <w:rsid w:val="005C03DD"/>
    <w:rsid w:val="005C0585"/>
    <w:rsid w:val="005C06B7"/>
    <w:rsid w:val="005C0F03"/>
    <w:rsid w:val="005C12AC"/>
    <w:rsid w:val="005C18BE"/>
    <w:rsid w:val="005C1BBA"/>
    <w:rsid w:val="005C1C82"/>
    <w:rsid w:val="005C1E2F"/>
    <w:rsid w:val="005C24B3"/>
    <w:rsid w:val="005C2628"/>
    <w:rsid w:val="005C29E7"/>
    <w:rsid w:val="005C327F"/>
    <w:rsid w:val="005C33FE"/>
    <w:rsid w:val="005C34F8"/>
    <w:rsid w:val="005C3900"/>
    <w:rsid w:val="005C3D64"/>
    <w:rsid w:val="005C440D"/>
    <w:rsid w:val="005C520F"/>
    <w:rsid w:val="005C56B8"/>
    <w:rsid w:val="005C6A80"/>
    <w:rsid w:val="005C6F90"/>
    <w:rsid w:val="005C7200"/>
    <w:rsid w:val="005C7442"/>
    <w:rsid w:val="005C76B2"/>
    <w:rsid w:val="005C7813"/>
    <w:rsid w:val="005C79FB"/>
    <w:rsid w:val="005D031A"/>
    <w:rsid w:val="005D03B6"/>
    <w:rsid w:val="005D1B24"/>
    <w:rsid w:val="005D1F63"/>
    <w:rsid w:val="005D2323"/>
    <w:rsid w:val="005D2A7B"/>
    <w:rsid w:val="005D2DE6"/>
    <w:rsid w:val="005D37B6"/>
    <w:rsid w:val="005D3AE9"/>
    <w:rsid w:val="005D3D69"/>
    <w:rsid w:val="005D4D40"/>
    <w:rsid w:val="005D5214"/>
    <w:rsid w:val="005D537F"/>
    <w:rsid w:val="005D5496"/>
    <w:rsid w:val="005D5519"/>
    <w:rsid w:val="005D5645"/>
    <w:rsid w:val="005D5DDF"/>
    <w:rsid w:val="005D6119"/>
    <w:rsid w:val="005D65E9"/>
    <w:rsid w:val="005D66B4"/>
    <w:rsid w:val="005D66E6"/>
    <w:rsid w:val="005D6CA6"/>
    <w:rsid w:val="005D6DEA"/>
    <w:rsid w:val="005D6F4A"/>
    <w:rsid w:val="005D775D"/>
    <w:rsid w:val="005D7A17"/>
    <w:rsid w:val="005E0FD6"/>
    <w:rsid w:val="005E1233"/>
    <w:rsid w:val="005E161D"/>
    <w:rsid w:val="005E212C"/>
    <w:rsid w:val="005E249A"/>
    <w:rsid w:val="005E2FA8"/>
    <w:rsid w:val="005E3F1A"/>
    <w:rsid w:val="005E436F"/>
    <w:rsid w:val="005E4B1C"/>
    <w:rsid w:val="005E5328"/>
    <w:rsid w:val="005E5523"/>
    <w:rsid w:val="005E56B4"/>
    <w:rsid w:val="005E6ED4"/>
    <w:rsid w:val="005E71A7"/>
    <w:rsid w:val="005E73CA"/>
    <w:rsid w:val="005E774A"/>
    <w:rsid w:val="005F03B5"/>
    <w:rsid w:val="005F0FA0"/>
    <w:rsid w:val="005F12FD"/>
    <w:rsid w:val="005F149D"/>
    <w:rsid w:val="005F195C"/>
    <w:rsid w:val="005F1C7B"/>
    <w:rsid w:val="005F1FEE"/>
    <w:rsid w:val="005F348D"/>
    <w:rsid w:val="005F4F87"/>
    <w:rsid w:val="005F55D3"/>
    <w:rsid w:val="005F5832"/>
    <w:rsid w:val="005F599A"/>
    <w:rsid w:val="005F5A6F"/>
    <w:rsid w:val="005F5B7F"/>
    <w:rsid w:val="005F5D36"/>
    <w:rsid w:val="005F5E57"/>
    <w:rsid w:val="005F5E69"/>
    <w:rsid w:val="005F600C"/>
    <w:rsid w:val="005F6A34"/>
    <w:rsid w:val="005F76AA"/>
    <w:rsid w:val="00600340"/>
    <w:rsid w:val="00601251"/>
    <w:rsid w:val="00601312"/>
    <w:rsid w:val="006029BA"/>
    <w:rsid w:val="00603860"/>
    <w:rsid w:val="00605C3E"/>
    <w:rsid w:val="00606165"/>
    <w:rsid w:val="006066ED"/>
    <w:rsid w:val="00606BE2"/>
    <w:rsid w:val="006072B8"/>
    <w:rsid w:val="0060748D"/>
    <w:rsid w:val="006101CE"/>
    <w:rsid w:val="00610273"/>
    <w:rsid w:val="006102BD"/>
    <w:rsid w:val="0061052D"/>
    <w:rsid w:val="00610B4E"/>
    <w:rsid w:val="00612613"/>
    <w:rsid w:val="00612EB1"/>
    <w:rsid w:val="00613014"/>
    <w:rsid w:val="00613D2D"/>
    <w:rsid w:val="00613DAE"/>
    <w:rsid w:val="00613F15"/>
    <w:rsid w:val="00613F3A"/>
    <w:rsid w:val="00614A54"/>
    <w:rsid w:val="00615076"/>
    <w:rsid w:val="006152B4"/>
    <w:rsid w:val="00615817"/>
    <w:rsid w:val="0061772F"/>
    <w:rsid w:val="00617846"/>
    <w:rsid w:val="00617C26"/>
    <w:rsid w:val="00620210"/>
    <w:rsid w:val="0062093F"/>
    <w:rsid w:val="00620CF0"/>
    <w:rsid w:val="0062139F"/>
    <w:rsid w:val="00621888"/>
    <w:rsid w:val="006224E7"/>
    <w:rsid w:val="00622AC6"/>
    <w:rsid w:val="00622B6F"/>
    <w:rsid w:val="00623242"/>
    <w:rsid w:val="00623A2C"/>
    <w:rsid w:val="00623C89"/>
    <w:rsid w:val="00623D32"/>
    <w:rsid w:val="00623D6C"/>
    <w:rsid w:val="00624031"/>
    <w:rsid w:val="00624975"/>
    <w:rsid w:val="006249F6"/>
    <w:rsid w:val="00625422"/>
    <w:rsid w:val="00625471"/>
    <w:rsid w:val="00625B95"/>
    <w:rsid w:val="006264ED"/>
    <w:rsid w:val="00626557"/>
    <w:rsid w:val="00627138"/>
    <w:rsid w:val="00627374"/>
    <w:rsid w:val="006279D0"/>
    <w:rsid w:val="00627B4F"/>
    <w:rsid w:val="00630037"/>
    <w:rsid w:val="00630825"/>
    <w:rsid w:val="006311BB"/>
    <w:rsid w:val="0063205F"/>
    <w:rsid w:val="006329B9"/>
    <w:rsid w:val="00632A2B"/>
    <w:rsid w:val="006345C5"/>
    <w:rsid w:val="00635415"/>
    <w:rsid w:val="00635FBB"/>
    <w:rsid w:val="00635FF0"/>
    <w:rsid w:val="00637487"/>
    <w:rsid w:val="00637D13"/>
    <w:rsid w:val="00640BB0"/>
    <w:rsid w:val="00640BDB"/>
    <w:rsid w:val="00640E4A"/>
    <w:rsid w:val="00640F28"/>
    <w:rsid w:val="0064103B"/>
    <w:rsid w:val="0064115B"/>
    <w:rsid w:val="0064148F"/>
    <w:rsid w:val="00641569"/>
    <w:rsid w:val="00642C6E"/>
    <w:rsid w:val="00642E34"/>
    <w:rsid w:val="00645BED"/>
    <w:rsid w:val="00645D62"/>
    <w:rsid w:val="00646EFF"/>
    <w:rsid w:val="00647644"/>
    <w:rsid w:val="00647B68"/>
    <w:rsid w:val="00647B6C"/>
    <w:rsid w:val="00647D50"/>
    <w:rsid w:val="00650283"/>
    <w:rsid w:val="006502A0"/>
    <w:rsid w:val="00650554"/>
    <w:rsid w:val="006506DC"/>
    <w:rsid w:val="006513A0"/>
    <w:rsid w:val="00651C85"/>
    <w:rsid w:val="0065227D"/>
    <w:rsid w:val="00652529"/>
    <w:rsid w:val="0065291A"/>
    <w:rsid w:val="00652CD8"/>
    <w:rsid w:val="00652DA1"/>
    <w:rsid w:val="00652EAD"/>
    <w:rsid w:val="00652F85"/>
    <w:rsid w:val="00653117"/>
    <w:rsid w:val="00653AFF"/>
    <w:rsid w:val="00654370"/>
    <w:rsid w:val="00654A8C"/>
    <w:rsid w:val="00654B9C"/>
    <w:rsid w:val="00655769"/>
    <w:rsid w:val="00655A3D"/>
    <w:rsid w:val="00655CB3"/>
    <w:rsid w:val="006567A5"/>
    <w:rsid w:val="00656AC3"/>
    <w:rsid w:val="00657222"/>
    <w:rsid w:val="0065725C"/>
    <w:rsid w:val="006602ED"/>
    <w:rsid w:val="006608EA"/>
    <w:rsid w:val="00660965"/>
    <w:rsid w:val="0066106F"/>
    <w:rsid w:val="00661CF2"/>
    <w:rsid w:val="00661FF3"/>
    <w:rsid w:val="00662075"/>
    <w:rsid w:val="006626F3"/>
    <w:rsid w:val="00663A07"/>
    <w:rsid w:val="00663BC9"/>
    <w:rsid w:val="00663C83"/>
    <w:rsid w:val="006641C4"/>
    <w:rsid w:val="006647A3"/>
    <w:rsid w:val="006648A4"/>
    <w:rsid w:val="0066493C"/>
    <w:rsid w:val="00665300"/>
    <w:rsid w:val="006653A1"/>
    <w:rsid w:val="00665A6D"/>
    <w:rsid w:val="00665A7F"/>
    <w:rsid w:val="00665F68"/>
    <w:rsid w:val="0066627E"/>
    <w:rsid w:val="006665CB"/>
    <w:rsid w:val="00666F46"/>
    <w:rsid w:val="00667E67"/>
    <w:rsid w:val="0067038C"/>
    <w:rsid w:val="00670471"/>
    <w:rsid w:val="00670AC6"/>
    <w:rsid w:val="00670C14"/>
    <w:rsid w:val="00670E34"/>
    <w:rsid w:val="0067103B"/>
    <w:rsid w:val="006713EF"/>
    <w:rsid w:val="006718F4"/>
    <w:rsid w:val="00671D08"/>
    <w:rsid w:val="00672694"/>
    <w:rsid w:val="006726C2"/>
    <w:rsid w:val="006726D3"/>
    <w:rsid w:val="00672717"/>
    <w:rsid w:val="00672773"/>
    <w:rsid w:val="006728C6"/>
    <w:rsid w:val="00672D90"/>
    <w:rsid w:val="006730B6"/>
    <w:rsid w:val="00673740"/>
    <w:rsid w:val="006745B6"/>
    <w:rsid w:val="006749AE"/>
    <w:rsid w:val="006749C2"/>
    <w:rsid w:val="00674AB8"/>
    <w:rsid w:val="00674D46"/>
    <w:rsid w:val="00675433"/>
    <w:rsid w:val="00675C31"/>
    <w:rsid w:val="006760CE"/>
    <w:rsid w:val="0067710D"/>
    <w:rsid w:val="00677193"/>
    <w:rsid w:val="00677980"/>
    <w:rsid w:val="00677C5A"/>
    <w:rsid w:val="00677CA2"/>
    <w:rsid w:val="00680EB8"/>
    <w:rsid w:val="00682B69"/>
    <w:rsid w:val="00683017"/>
    <w:rsid w:val="0068309A"/>
    <w:rsid w:val="0068315C"/>
    <w:rsid w:val="00684529"/>
    <w:rsid w:val="00684B50"/>
    <w:rsid w:val="00684E49"/>
    <w:rsid w:val="006852D5"/>
    <w:rsid w:val="00685D22"/>
    <w:rsid w:val="00686125"/>
    <w:rsid w:val="00686A4D"/>
    <w:rsid w:val="00687902"/>
    <w:rsid w:val="00687CCA"/>
    <w:rsid w:val="00687FEE"/>
    <w:rsid w:val="00690B7D"/>
    <w:rsid w:val="00690DA7"/>
    <w:rsid w:val="00690E7D"/>
    <w:rsid w:val="00691A92"/>
    <w:rsid w:val="00691C11"/>
    <w:rsid w:val="00692553"/>
    <w:rsid w:val="00692BD2"/>
    <w:rsid w:val="00694755"/>
    <w:rsid w:val="006960D0"/>
    <w:rsid w:val="00696CB6"/>
    <w:rsid w:val="00697018"/>
    <w:rsid w:val="006976C7"/>
    <w:rsid w:val="0069783E"/>
    <w:rsid w:val="006A0055"/>
    <w:rsid w:val="006A0292"/>
    <w:rsid w:val="006A0780"/>
    <w:rsid w:val="006A0EEA"/>
    <w:rsid w:val="006A1DED"/>
    <w:rsid w:val="006A21D1"/>
    <w:rsid w:val="006A29AD"/>
    <w:rsid w:val="006A29BD"/>
    <w:rsid w:val="006A2A9F"/>
    <w:rsid w:val="006A2D11"/>
    <w:rsid w:val="006A305A"/>
    <w:rsid w:val="006A3988"/>
    <w:rsid w:val="006A3996"/>
    <w:rsid w:val="006A442C"/>
    <w:rsid w:val="006A46B3"/>
    <w:rsid w:val="006A4803"/>
    <w:rsid w:val="006A4838"/>
    <w:rsid w:val="006A4A04"/>
    <w:rsid w:val="006A4C42"/>
    <w:rsid w:val="006A59C0"/>
    <w:rsid w:val="006A5C66"/>
    <w:rsid w:val="006A5D92"/>
    <w:rsid w:val="006A5DA1"/>
    <w:rsid w:val="006A601F"/>
    <w:rsid w:val="006A6838"/>
    <w:rsid w:val="006A6961"/>
    <w:rsid w:val="006A6F12"/>
    <w:rsid w:val="006A718D"/>
    <w:rsid w:val="006A731D"/>
    <w:rsid w:val="006A78AF"/>
    <w:rsid w:val="006B050B"/>
    <w:rsid w:val="006B12D7"/>
    <w:rsid w:val="006B1860"/>
    <w:rsid w:val="006B217A"/>
    <w:rsid w:val="006B2AAE"/>
    <w:rsid w:val="006B3BDD"/>
    <w:rsid w:val="006B4027"/>
    <w:rsid w:val="006B41E5"/>
    <w:rsid w:val="006B47EE"/>
    <w:rsid w:val="006B5918"/>
    <w:rsid w:val="006B5AAB"/>
    <w:rsid w:val="006B65ED"/>
    <w:rsid w:val="006B67A7"/>
    <w:rsid w:val="006B6BD8"/>
    <w:rsid w:val="006B6F64"/>
    <w:rsid w:val="006B7AEC"/>
    <w:rsid w:val="006B7BB4"/>
    <w:rsid w:val="006C0AAE"/>
    <w:rsid w:val="006C0CFD"/>
    <w:rsid w:val="006C1090"/>
    <w:rsid w:val="006C18B6"/>
    <w:rsid w:val="006C1E5C"/>
    <w:rsid w:val="006C20CE"/>
    <w:rsid w:val="006C284E"/>
    <w:rsid w:val="006C3497"/>
    <w:rsid w:val="006C3BB3"/>
    <w:rsid w:val="006C4F8F"/>
    <w:rsid w:val="006C57AB"/>
    <w:rsid w:val="006C58A3"/>
    <w:rsid w:val="006C5E4A"/>
    <w:rsid w:val="006C6206"/>
    <w:rsid w:val="006C68B0"/>
    <w:rsid w:val="006C6FD8"/>
    <w:rsid w:val="006C710C"/>
    <w:rsid w:val="006C78A8"/>
    <w:rsid w:val="006C7D40"/>
    <w:rsid w:val="006C7FA3"/>
    <w:rsid w:val="006D0953"/>
    <w:rsid w:val="006D22E8"/>
    <w:rsid w:val="006D258B"/>
    <w:rsid w:val="006D2940"/>
    <w:rsid w:val="006D2AF6"/>
    <w:rsid w:val="006D2D6D"/>
    <w:rsid w:val="006D2DE3"/>
    <w:rsid w:val="006D2F15"/>
    <w:rsid w:val="006D3129"/>
    <w:rsid w:val="006D3EED"/>
    <w:rsid w:val="006D4523"/>
    <w:rsid w:val="006D4CEA"/>
    <w:rsid w:val="006D5106"/>
    <w:rsid w:val="006D520A"/>
    <w:rsid w:val="006D6651"/>
    <w:rsid w:val="006D6EF5"/>
    <w:rsid w:val="006D6F98"/>
    <w:rsid w:val="006D7107"/>
    <w:rsid w:val="006D74AD"/>
    <w:rsid w:val="006D76EA"/>
    <w:rsid w:val="006D7B01"/>
    <w:rsid w:val="006D7B79"/>
    <w:rsid w:val="006D7CC4"/>
    <w:rsid w:val="006E016C"/>
    <w:rsid w:val="006E0ADD"/>
    <w:rsid w:val="006E1052"/>
    <w:rsid w:val="006E14AE"/>
    <w:rsid w:val="006E160A"/>
    <w:rsid w:val="006E1904"/>
    <w:rsid w:val="006E2563"/>
    <w:rsid w:val="006E2933"/>
    <w:rsid w:val="006E3090"/>
    <w:rsid w:val="006E3374"/>
    <w:rsid w:val="006E3BD7"/>
    <w:rsid w:val="006E498F"/>
    <w:rsid w:val="006E4A66"/>
    <w:rsid w:val="006E4DAA"/>
    <w:rsid w:val="006E5250"/>
    <w:rsid w:val="006E5323"/>
    <w:rsid w:val="006E54DA"/>
    <w:rsid w:val="006E5839"/>
    <w:rsid w:val="006E59BF"/>
    <w:rsid w:val="006E5A18"/>
    <w:rsid w:val="006E5F0C"/>
    <w:rsid w:val="006E682F"/>
    <w:rsid w:val="006E6D28"/>
    <w:rsid w:val="006E7979"/>
    <w:rsid w:val="006F021C"/>
    <w:rsid w:val="006F0AE7"/>
    <w:rsid w:val="006F17B0"/>
    <w:rsid w:val="006F212E"/>
    <w:rsid w:val="006F272C"/>
    <w:rsid w:val="006F2D2C"/>
    <w:rsid w:val="006F3400"/>
    <w:rsid w:val="006F3692"/>
    <w:rsid w:val="006F3BD4"/>
    <w:rsid w:val="006F4383"/>
    <w:rsid w:val="006F4C54"/>
    <w:rsid w:val="006F4F94"/>
    <w:rsid w:val="006F52D9"/>
    <w:rsid w:val="006F5B90"/>
    <w:rsid w:val="006F5D97"/>
    <w:rsid w:val="006F5F61"/>
    <w:rsid w:val="00700278"/>
    <w:rsid w:val="007002EA"/>
    <w:rsid w:val="007004BE"/>
    <w:rsid w:val="00700579"/>
    <w:rsid w:val="00700E3D"/>
    <w:rsid w:val="00700E91"/>
    <w:rsid w:val="0070108A"/>
    <w:rsid w:val="007011B9"/>
    <w:rsid w:val="00701228"/>
    <w:rsid w:val="00701907"/>
    <w:rsid w:val="00701F9B"/>
    <w:rsid w:val="00703609"/>
    <w:rsid w:val="00703EE6"/>
    <w:rsid w:val="0070434E"/>
    <w:rsid w:val="00704884"/>
    <w:rsid w:val="007048BB"/>
    <w:rsid w:val="00704944"/>
    <w:rsid w:val="0070596B"/>
    <w:rsid w:val="007071E1"/>
    <w:rsid w:val="00707565"/>
    <w:rsid w:val="00707AA3"/>
    <w:rsid w:val="00710020"/>
    <w:rsid w:val="00710ADC"/>
    <w:rsid w:val="007118E5"/>
    <w:rsid w:val="00711A97"/>
    <w:rsid w:val="00711A9F"/>
    <w:rsid w:val="00711C2A"/>
    <w:rsid w:val="00711D1B"/>
    <w:rsid w:val="0071263F"/>
    <w:rsid w:val="0071440A"/>
    <w:rsid w:val="00714785"/>
    <w:rsid w:val="00714F1F"/>
    <w:rsid w:val="007153BC"/>
    <w:rsid w:val="00715C30"/>
    <w:rsid w:val="00716565"/>
    <w:rsid w:val="007167A9"/>
    <w:rsid w:val="00716FA5"/>
    <w:rsid w:val="00717036"/>
    <w:rsid w:val="0071778F"/>
    <w:rsid w:val="00717E46"/>
    <w:rsid w:val="007203FA"/>
    <w:rsid w:val="007214F4"/>
    <w:rsid w:val="00721E07"/>
    <w:rsid w:val="007221D7"/>
    <w:rsid w:val="0072243D"/>
    <w:rsid w:val="00722478"/>
    <w:rsid w:val="00722F30"/>
    <w:rsid w:val="00723303"/>
    <w:rsid w:val="0072340F"/>
    <w:rsid w:val="007237B1"/>
    <w:rsid w:val="00724185"/>
    <w:rsid w:val="00724BC4"/>
    <w:rsid w:val="00725C29"/>
    <w:rsid w:val="00726A0A"/>
    <w:rsid w:val="00726B34"/>
    <w:rsid w:val="00726EE0"/>
    <w:rsid w:val="0072734B"/>
    <w:rsid w:val="00727AFF"/>
    <w:rsid w:val="00727B50"/>
    <w:rsid w:val="00730A87"/>
    <w:rsid w:val="00731316"/>
    <w:rsid w:val="00731371"/>
    <w:rsid w:val="007317D0"/>
    <w:rsid w:val="0073199E"/>
    <w:rsid w:val="0073266A"/>
    <w:rsid w:val="00733467"/>
    <w:rsid w:val="0073383B"/>
    <w:rsid w:val="00734513"/>
    <w:rsid w:val="0073467A"/>
    <w:rsid w:val="00734AFC"/>
    <w:rsid w:val="00734E69"/>
    <w:rsid w:val="00734F9C"/>
    <w:rsid w:val="0073591E"/>
    <w:rsid w:val="00736E06"/>
    <w:rsid w:val="00736E54"/>
    <w:rsid w:val="007373BE"/>
    <w:rsid w:val="0073770C"/>
    <w:rsid w:val="00737A63"/>
    <w:rsid w:val="00740AC4"/>
    <w:rsid w:val="00740BF8"/>
    <w:rsid w:val="00740BFA"/>
    <w:rsid w:val="00740F64"/>
    <w:rsid w:val="007411D8"/>
    <w:rsid w:val="00741328"/>
    <w:rsid w:val="00742608"/>
    <w:rsid w:val="0074346B"/>
    <w:rsid w:val="0074358E"/>
    <w:rsid w:val="00743B82"/>
    <w:rsid w:val="007442BC"/>
    <w:rsid w:val="00744F4C"/>
    <w:rsid w:val="00745167"/>
    <w:rsid w:val="007464D9"/>
    <w:rsid w:val="007465CC"/>
    <w:rsid w:val="007471CC"/>
    <w:rsid w:val="00747D82"/>
    <w:rsid w:val="00747ECE"/>
    <w:rsid w:val="00747FFA"/>
    <w:rsid w:val="00750732"/>
    <w:rsid w:val="00751B40"/>
    <w:rsid w:val="007521D3"/>
    <w:rsid w:val="007524ED"/>
    <w:rsid w:val="00752B84"/>
    <w:rsid w:val="00753298"/>
    <w:rsid w:val="007533F8"/>
    <w:rsid w:val="00753508"/>
    <w:rsid w:val="00753C6A"/>
    <w:rsid w:val="00754132"/>
    <w:rsid w:val="0075482C"/>
    <w:rsid w:val="00754FBF"/>
    <w:rsid w:val="00755197"/>
    <w:rsid w:val="00755CDE"/>
    <w:rsid w:val="00755F22"/>
    <w:rsid w:val="00756165"/>
    <w:rsid w:val="00756660"/>
    <w:rsid w:val="007573E8"/>
    <w:rsid w:val="00757781"/>
    <w:rsid w:val="007600C6"/>
    <w:rsid w:val="00760D24"/>
    <w:rsid w:val="007614DC"/>
    <w:rsid w:val="007629A4"/>
    <w:rsid w:val="00762E1B"/>
    <w:rsid w:val="0076302F"/>
    <w:rsid w:val="007632D3"/>
    <w:rsid w:val="00763667"/>
    <w:rsid w:val="0076423D"/>
    <w:rsid w:val="0076530E"/>
    <w:rsid w:val="00765354"/>
    <w:rsid w:val="007655AF"/>
    <w:rsid w:val="00765ECD"/>
    <w:rsid w:val="007662D2"/>
    <w:rsid w:val="00766377"/>
    <w:rsid w:val="00766506"/>
    <w:rsid w:val="0076651A"/>
    <w:rsid w:val="00766746"/>
    <w:rsid w:val="00766755"/>
    <w:rsid w:val="00767F16"/>
    <w:rsid w:val="00770799"/>
    <w:rsid w:val="007710B8"/>
    <w:rsid w:val="0077174D"/>
    <w:rsid w:val="007719D3"/>
    <w:rsid w:val="00771C4F"/>
    <w:rsid w:val="00771DF4"/>
    <w:rsid w:val="00772582"/>
    <w:rsid w:val="00772E2C"/>
    <w:rsid w:val="00773056"/>
    <w:rsid w:val="0077424E"/>
    <w:rsid w:val="00774469"/>
    <w:rsid w:val="00774696"/>
    <w:rsid w:val="00775315"/>
    <w:rsid w:val="007756EF"/>
    <w:rsid w:val="0077591C"/>
    <w:rsid w:val="00775B14"/>
    <w:rsid w:val="00775BAB"/>
    <w:rsid w:val="00776827"/>
    <w:rsid w:val="00776E65"/>
    <w:rsid w:val="00777055"/>
    <w:rsid w:val="0077774F"/>
    <w:rsid w:val="007777E0"/>
    <w:rsid w:val="00777CFB"/>
    <w:rsid w:val="00777D91"/>
    <w:rsid w:val="007800B0"/>
    <w:rsid w:val="00780283"/>
    <w:rsid w:val="00780D58"/>
    <w:rsid w:val="00780E33"/>
    <w:rsid w:val="00781553"/>
    <w:rsid w:val="00781EBD"/>
    <w:rsid w:val="007829E5"/>
    <w:rsid w:val="00783285"/>
    <w:rsid w:val="0078368A"/>
    <w:rsid w:val="00784321"/>
    <w:rsid w:val="0078469D"/>
    <w:rsid w:val="007853F7"/>
    <w:rsid w:val="00785E17"/>
    <w:rsid w:val="00786BD4"/>
    <w:rsid w:val="00786EDE"/>
    <w:rsid w:val="007879F6"/>
    <w:rsid w:val="00787EBA"/>
    <w:rsid w:val="0079004B"/>
    <w:rsid w:val="0079031C"/>
    <w:rsid w:val="0079047D"/>
    <w:rsid w:val="00790D0A"/>
    <w:rsid w:val="00790D83"/>
    <w:rsid w:val="00790E35"/>
    <w:rsid w:val="007910A1"/>
    <w:rsid w:val="007926E2"/>
    <w:rsid w:val="00792C49"/>
    <w:rsid w:val="00793294"/>
    <w:rsid w:val="0079332B"/>
    <w:rsid w:val="00793C27"/>
    <w:rsid w:val="0079448C"/>
    <w:rsid w:val="00794884"/>
    <w:rsid w:val="0079521A"/>
    <w:rsid w:val="00795683"/>
    <w:rsid w:val="00795FCC"/>
    <w:rsid w:val="00796761"/>
    <w:rsid w:val="00796772"/>
    <w:rsid w:val="007967F5"/>
    <w:rsid w:val="00796977"/>
    <w:rsid w:val="007973EB"/>
    <w:rsid w:val="00797FD5"/>
    <w:rsid w:val="007A0697"/>
    <w:rsid w:val="007A0F8E"/>
    <w:rsid w:val="007A116C"/>
    <w:rsid w:val="007A16E9"/>
    <w:rsid w:val="007A1BB5"/>
    <w:rsid w:val="007A1F74"/>
    <w:rsid w:val="007A2106"/>
    <w:rsid w:val="007A23FB"/>
    <w:rsid w:val="007A291F"/>
    <w:rsid w:val="007A2FF8"/>
    <w:rsid w:val="007A36F4"/>
    <w:rsid w:val="007A4719"/>
    <w:rsid w:val="007A4F69"/>
    <w:rsid w:val="007A5C71"/>
    <w:rsid w:val="007A668D"/>
    <w:rsid w:val="007A6F87"/>
    <w:rsid w:val="007A701E"/>
    <w:rsid w:val="007A7929"/>
    <w:rsid w:val="007A7E3A"/>
    <w:rsid w:val="007B0303"/>
    <w:rsid w:val="007B03E2"/>
    <w:rsid w:val="007B1273"/>
    <w:rsid w:val="007B1DC1"/>
    <w:rsid w:val="007B23FF"/>
    <w:rsid w:val="007B25A2"/>
    <w:rsid w:val="007B2CEB"/>
    <w:rsid w:val="007B37E8"/>
    <w:rsid w:val="007B3E8B"/>
    <w:rsid w:val="007B3F28"/>
    <w:rsid w:val="007B43BF"/>
    <w:rsid w:val="007B44AA"/>
    <w:rsid w:val="007B4763"/>
    <w:rsid w:val="007B484E"/>
    <w:rsid w:val="007B48B0"/>
    <w:rsid w:val="007B4EB1"/>
    <w:rsid w:val="007B5974"/>
    <w:rsid w:val="007B6118"/>
    <w:rsid w:val="007B6790"/>
    <w:rsid w:val="007B6D38"/>
    <w:rsid w:val="007B6D52"/>
    <w:rsid w:val="007B7059"/>
    <w:rsid w:val="007B7A6F"/>
    <w:rsid w:val="007C041E"/>
    <w:rsid w:val="007C0655"/>
    <w:rsid w:val="007C08A7"/>
    <w:rsid w:val="007C0FC2"/>
    <w:rsid w:val="007C2797"/>
    <w:rsid w:val="007C31C2"/>
    <w:rsid w:val="007C3237"/>
    <w:rsid w:val="007C3501"/>
    <w:rsid w:val="007C40D0"/>
    <w:rsid w:val="007C4987"/>
    <w:rsid w:val="007C4D9D"/>
    <w:rsid w:val="007C51AE"/>
    <w:rsid w:val="007C61B3"/>
    <w:rsid w:val="007C67B6"/>
    <w:rsid w:val="007C74BA"/>
    <w:rsid w:val="007D0555"/>
    <w:rsid w:val="007D05FA"/>
    <w:rsid w:val="007D0980"/>
    <w:rsid w:val="007D0B6C"/>
    <w:rsid w:val="007D1183"/>
    <w:rsid w:val="007D1506"/>
    <w:rsid w:val="007D1F20"/>
    <w:rsid w:val="007D2971"/>
    <w:rsid w:val="007D2C18"/>
    <w:rsid w:val="007D30F1"/>
    <w:rsid w:val="007D34DD"/>
    <w:rsid w:val="007D4F77"/>
    <w:rsid w:val="007D51E0"/>
    <w:rsid w:val="007D5367"/>
    <w:rsid w:val="007D55B9"/>
    <w:rsid w:val="007D5786"/>
    <w:rsid w:val="007D6F33"/>
    <w:rsid w:val="007D703C"/>
    <w:rsid w:val="007D7371"/>
    <w:rsid w:val="007D75D9"/>
    <w:rsid w:val="007D7DD0"/>
    <w:rsid w:val="007D7F8F"/>
    <w:rsid w:val="007D7F96"/>
    <w:rsid w:val="007E0180"/>
    <w:rsid w:val="007E037F"/>
    <w:rsid w:val="007E057F"/>
    <w:rsid w:val="007E05A5"/>
    <w:rsid w:val="007E05F1"/>
    <w:rsid w:val="007E06F8"/>
    <w:rsid w:val="007E1190"/>
    <w:rsid w:val="007E1732"/>
    <w:rsid w:val="007E2592"/>
    <w:rsid w:val="007E2C07"/>
    <w:rsid w:val="007E3E7F"/>
    <w:rsid w:val="007E4351"/>
    <w:rsid w:val="007E4903"/>
    <w:rsid w:val="007E4B7B"/>
    <w:rsid w:val="007E4D84"/>
    <w:rsid w:val="007E5281"/>
    <w:rsid w:val="007E5475"/>
    <w:rsid w:val="007E56C4"/>
    <w:rsid w:val="007E5AD2"/>
    <w:rsid w:val="007E5BA7"/>
    <w:rsid w:val="007E5E07"/>
    <w:rsid w:val="007E605B"/>
    <w:rsid w:val="007E6393"/>
    <w:rsid w:val="007E695E"/>
    <w:rsid w:val="007E6E8E"/>
    <w:rsid w:val="007E7104"/>
    <w:rsid w:val="007F0C3C"/>
    <w:rsid w:val="007F0CF2"/>
    <w:rsid w:val="007F252D"/>
    <w:rsid w:val="007F3F57"/>
    <w:rsid w:val="007F45D6"/>
    <w:rsid w:val="007F4747"/>
    <w:rsid w:val="007F4A8A"/>
    <w:rsid w:val="007F4D3F"/>
    <w:rsid w:val="007F5034"/>
    <w:rsid w:val="007F5070"/>
    <w:rsid w:val="007F5631"/>
    <w:rsid w:val="007F5659"/>
    <w:rsid w:val="007F73D0"/>
    <w:rsid w:val="007F740F"/>
    <w:rsid w:val="007F7871"/>
    <w:rsid w:val="007F7873"/>
    <w:rsid w:val="00800425"/>
    <w:rsid w:val="00800C01"/>
    <w:rsid w:val="00800CA9"/>
    <w:rsid w:val="00801BEC"/>
    <w:rsid w:val="0080267C"/>
    <w:rsid w:val="008034E2"/>
    <w:rsid w:val="00805E6B"/>
    <w:rsid w:val="00805F42"/>
    <w:rsid w:val="008064B3"/>
    <w:rsid w:val="008078F9"/>
    <w:rsid w:val="00807B1E"/>
    <w:rsid w:val="0081001F"/>
    <w:rsid w:val="00810188"/>
    <w:rsid w:val="00810556"/>
    <w:rsid w:val="008107B1"/>
    <w:rsid w:val="00810C3C"/>
    <w:rsid w:val="00811223"/>
    <w:rsid w:val="0081136A"/>
    <w:rsid w:val="00813034"/>
    <w:rsid w:val="00813283"/>
    <w:rsid w:val="00813E71"/>
    <w:rsid w:val="00814208"/>
    <w:rsid w:val="0081452C"/>
    <w:rsid w:val="0081538E"/>
    <w:rsid w:val="00815701"/>
    <w:rsid w:val="00816061"/>
    <w:rsid w:val="008164DB"/>
    <w:rsid w:val="00817D88"/>
    <w:rsid w:val="00817EF2"/>
    <w:rsid w:val="00820F7B"/>
    <w:rsid w:val="00820FE3"/>
    <w:rsid w:val="0082167A"/>
    <w:rsid w:val="008216AE"/>
    <w:rsid w:val="00822041"/>
    <w:rsid w:val="00822830"/>
    <w:rsid w:val="00822853"/>
    <w:rsid w:val="00822D52"/>
    <w:rsid w:val="00823FD5"/>
    <w:rsid w:val="008240E8"/>
    <w:rsid w:val="00824A2D"/>
    <w:rsid w:val="00825164"/>
    <w:rsid w:val="008257AE"/>
    <w:rsid w:val="00825862"/>
    <w:rsid w:val="008258AE"/>
    <w:rsid w:val="00825A18"/>
    <w:rsid w:val="00825BE4"/>
    <w:rsid w:val="00826234"/>
    <w:rsid w:val="0082659E"/>
    <w:rsid w:val="0082664C"/>
    <w:rsid w:val="00827053"/>
    <w:rsid w:val="008270FC"/>
    <w:rsid w:val="0082713D"/>
    <w:rsid w:val="00827EB3"/>
    <w:rsid w:val="00827FF6"/>
    <w:rsid w:val="00830587"/>
    <w:rsid w:val="00830822"/>
    <w:rsid w:val="008308AF"/>
    <w:rsid w:val="00831427"/>
    <w:rsid w:val="008319F8"/>
    <w:rsid w:val="00832D18"/>
    <w:rsid w:val="0083370A"/>
    <w:rsid w:val="008338C0"/>
    <w:rsid w:val="00833E86"/>
    <w:rsid w:val="00834A80"/>
    <w:rsid w:val="00834DC9"/>
    <w:rsid w:val="00834EB7"/>
    <w:rsid w:val="0083535E"/>
    <w:rsid w:val="0083634B"/>
    <w:rsid w:val="008368FB"/>
    <w:rsid w:val="00836B6B"/>
    <w:rsid w:val="008377F9"/>
    <w:rsid w:val="00840A49"/>
    <w:rsid w:val="00840B6C"/>
    <w:rsid w:val="00841050"/>
    <w:rsid w:val="008413CD"/>
    <w:rsid w:val="008416BC"/>
    <w:rsid w:val="0084181D"/>
    <w:rsid w:val="00841ED5"/>
    <w:rsid w:val="00842761"/>
    <w:rsid w:val="008432DD"/>
    <w:rsid w:val="008435C9"/>
    <w:rsid w:val="00843C20"/>
    <w:rsid w:val="00844006"/>
    <w:rsid w:val="008448BA"/>
    <w:rsid w:val="00844B0A"/>
    <w:rsid w:val="008451B3"/>
    <w:rsid w:val="0084569B"/>
    <w:rsid w:val="008456C5"/>
    <w:rsid w:val="008456DC"/>
    <w:rsid w:val="0084596B"/>
    <w:rsid w:val="00846501"/>
    <w:rsid w:val="008475E1"/>
    <w:rsid w:val="00847862"/>
    <w:rsid w:val="00850812"/>
    <w:rsid w:val="00850A30"/>
    <w:rsid w:val="00851087"/>
    <w:rsid w:val="008517E2"/>
    <w:rsid w:val="008523E8"/>
    <w:rsid w:val="00852707"/>
    <w:rsid w:val="0085294D"/>
    <w:rsid w:val="00852B81"/>
    <w:rsid w:val="00852C6B"/>
    <w:rsid w:val="00853291"/>
    <w:rsid w:val="008535C4"/>
    <w:rsid w:val="00853C91"/>
    <w:rsid w:val="00853CD6"/>
    <w:rsid w:val="00853DA8"/>
    <w:rsid w:val="00853DFC"/>
    <w:rsid w:val="00854122"/>
    <w:rsid w:val="00854EAC"/>
    <w:rsid w:val="008553C5"/>
    <w:rsid w:val="00855856"/>
    <w:rsid w:val="008562AF"/>
    <w:rsid w:val="008565C8"/>
    <w:rsid w:val="00856717"/>
    <w:rsid w:val="0085694E"/>
    <w:rsid w:val="0085747C"/>
    <w:rsid w:val="00857634"/>
    <w:rsid w:val="00857638"/>
    <w:rsid w:val="00857656"/>
    <w:rsid w:val="0085777B"/>
    <w:rsid w:val="00860115"/>
    <w:rsid w:val="008607E5"/>
    <w:rsid w:val="00860EF9"/>
    <w:rsid w:val="00861068"/>
    <w:rsid w:val="00861AB8"/>
    <w:rsid w:val="00863090"/>
    <w:rsid w:val="0086314E"/>
    <w:rsid w:val="00863154"/>
    <w:rsid w:val="008632F7"/>
    <w:rsid w:val="00863621"/>
    <w:rsid w:val="00863E28"/>
    <w:rsid w:val="00864413"/>
    <w:rsid w:val="0086452E"/>
    <w:rsid w:val="0086490F"/>
    <w:rsid w:val="00864D8E"/>
    <w:rsid w:val="00865258"/>
    <w:rsid w:val="008652E7"/>
    <w:rsid w:val="00866F71"/>
    <w:rsid w:val="00867225"/>
    <w:rsid w:val="00867518"/>
    <w:rsid w:val="0086770A"/>
    <w:rsid w:val="0087007E"/>
    <w:rsid w:val="0087008F"/>
    <w:rsid w:val="00870305"/>
    <w:rsid w:val="008703E4"/>
    <w:rsid w:val="00870E55"/>
    <w:rsid w:val="0087164C"/>
    <w:rsid w:val="00871EDA"/>
    <w:rsid w:val="00872363"/>
    <w:rsid w:val="008727B1"/>
    <w:rsid w:val="008727B4"/>
    <w:rsid w:val="00872DCE"/>
    <w:rsid w:val="008733D7"/>
    <w:rsid w:val="0087374C"/>
    <w:rsid w:val="00873807"/>
    <w:rsid w:val="008748F9"/>
    <w:rsid w:val="00874CAB"/>
    <w:rsid w:val="0087551E"/>
    <w:rsid w:val="00875730"/>
    <w:rsid w:val="00875CE8"/>
    <w:rsid w:val="00876267"/>
    <w:rsid w:val="0087664E"/>
    <w:rsid w:val="00876D65"/>
    <w:rsid w:val="00877F7A"/>
    <w:rsid w:val="00880209"/>
    <w:rsid w:val="008803B3"/>
    <w:rsid w:val="008805B2"/>
    <w:rsid w:val="00880809"/>
    <w:rsid w:val="008809EA"/>
    <w:rsid w:val="00880AD9"/>
    <w:rsid w:val="00880B36"/>
    <w:rsid w:val="00881028"/>
    <w:rsid w:val="00882B47"/>
    <w:rsid w:val="00882C3E"/>
    <w:rsid w:val="00882DA6"/>
    <w:rsid w:val="0088340B"/>
    <w:rsid w:val="00883AF5"/>
    <w:rsid w:val="00884175"/>
    <w:rsid w:val="0088559B"/>
    <w:rsid w:val="008859F6"/>
    <w:rsid w:val="00885D6D"/>
    <w:rsid w:val="00886282"/>
    <w:rsid w:val="00886351"/>
    <w:rsid w:val="0088687E"/>
    <w:rsid w:val="00886A62"/>
    <w:rsid w:val="008873D0"/>
    <w:rsid w:val="00887681"/>
    <w:rsid w:val="008876F1"/>
    <w:rsid w:val="0089096D"/>
    <w:rsid w:val="00890B4E"/>
    <w:rsid w:val="00891278"/>
    <w:rsid w:val="008913A3"/>
    <w:rsid w:val="008919A5"/>
    <w:rsid w:val="00891AAA"/>
    <w:rsid w:val="00891C74"/>
    <w:rsid w:val="00891FE6"/>
    <w:rsid w:val="00892306"/>
    <w:rsid w:val="008923B2"/>
    <w:rsid w:val="0089467C"/>
    <w:rsid w:val="0089502C"/>
    <w:rsid w:val="00895267"/>
    <w:rsid w:val="00895486"/>
    <w:rsid w:val="0089549C"/>
    <w:rsid w:val="00895825"/>
    <w:rsid w:val="008959FA"/>
    <w:rsid w:val="00895DF9"/>
    <w:rsid w:val="008964B4"/>
    <w:rsid w:val="00896978"/>
    <w:rsid w:val="00896E3A"/>
    <w:rsid w:val="00897DFD"/>
    <w:rsid w:val="00897F23"/>
    <w:rsid w:val="008A06DA"/>
    <w:rsid w:val="008A0A4B"/>
    <w:rsid w:val="008A103A"/>
    <w:rsid w:val="008A125C"/>
    <w:rsid w:val="008A1675"/>
    <w:rsid w:val="008A1DF1"/>
    <w:rsid w:val="008A3076"/>
    <w:rsid w:val="008A3263"/>
    <w:rsid w:val="008A3DA0"/>
    <w:rsid w:val="008A4A3B"/>
    <w:rsid w:val="008A4B60"/>
    <w:rsid w:val="008A5627"/>
    <w:rsid w:val="008A5E79"/>
    <w:rsid w:val="008A5FE5"/>
    <w:rsid w:val="008A6D2B"/>
    <w:rsid w:val="008A7014"/>
    <w:rsid w:val="008A74AF"/>
    <w:rsid w:val="008B053B"/>
    <w:rsid w:val="008B1EC9"/>
    <w:rsid w:val="008B28A7"/>
    <w:rsid w:val="008B37EC"/>
    <w:rsid w:val="008B3B12"/>
    <w:rsid w:val="008B3D52"/>
    <w:rsid w:val="008B3E73"/>
    <w:rsid w:val="008B45AB"/>
    <w:rsid w:val="008B46AF"/>
    <w:rsid w:val="008B4998"/>
    <w:rsid w:val="008B4E56"/>
    <w:rsid w:val="008B505D"/>
    <w:rsid w:val="008B5351"/>
    <w:rsid w:val="008B5513"/>
    <w:rsid w:val="008B5B41"/>
    <w:rsid w:val="008B5F3E"/>
    <w:rsid w:val="008B60CF"/>
    <w:rsid w:val="008B6126"/>
    <w:rsid w:val="008B6558"/>
    <w:rsid w:val="008B6EAA"/>
    <w:rsid w:val="008B72C7"/>
    <w:rsid w:val="008B7614"/>
    <w:rsid w:val="008B7A14"/>
    <w:rsid w:val="008C04EC"/>
    <w:rsid w:val="008C0CC4"/>
    <w:rsid w:val="008C11EA"/>
    <w:rsid w:val="008C1FC0"/>
    <w:rsid w:val="008C254A"/>
    <w:rsid w:val="008C27FD"/>
    <w:rsid w:val="008C28A2"/>
    <w:rsid w:val="008C37C9"/>
    <w:rsid w:val="008C3AA2"/>
    <w:rsid w:val="008C3D47"/>
    <w:rsid w:val="008C46E6"/>
    <w:rsid w:val="008C49CD"/>
    <w:rsid w:val="008C4B10"/>
    <w:rsid w:val="008C64CE"/>
    <w:rsid w:val="008C6A76"/>
    <w:rsid w:val="008C6E9B"/>
    <w:rsid w:val="008C72F4"/>
    <w:rsid w:val="008D0E03"/>
    <w:rsid w:val="008D1CAD"/>
    <w:rsid w:val="008D328E"/>
    <w:rsid w:val="008D388A"/>
    <w:rsid w:val="008D3D13"/>
    <w:rsid w:val="008D44F2"/>
    <w:rsid w:val="008D484A"/>
    <w:rsid w:val="008D4862"/>
    <w:rsid w:val="008D5114"/>
    <w:rsid w:val="008D5E2B"/>
    <w:rsid w:val="008D62D1"/>
    <w:rsid w:val="008D62F8"/>
    <w:rsid w:val="008D6D27"/>
    <w:rsid w:val="008D6D3E"/>
    <w:rsid w:val="008D6F03"/>
    <w:rsid w:val="008D7446"/>
    <w:rsid w:val="008D7599"/>
    <w:rsid w:val="008D7C63"/>
    <w:rsid w:val="008E0157"/>
    <w:rsid w:val="008E041F"/>
    <w:rsid w:val="008E0C94"/>
    <w:rsid w:val="008E126C"/>
    <w:rsid w:val="008E2C27"/>
    <w:rsid w:val="008E3435"/>
    <w:rsid w:val="008E3860"/>
    <w:rsid w:val="008E3E0B"/>
    <w:rsid w:val="008E4147"/>
    <w:rsid w:val="008E429A"/>
    <w:rsid w:val="008E43C0"/>
    <w:rsid w:val="008E509A"/>
    <w:rsid w:val="008E52E2"/>
    <w:rsid w:val="008E5303"/>
    <w:rsid w:val="008E57C4"/>
    <w:rsid w:val="008E5CF3"/>
    <w:rsid w:val="008E7C63"/>
    <w:rsid w:val="008E7F5E"/>
    <w:rsid w:val="008F00D9"/>
    <w:rsid w:val="008F050D"/>
    <w:rsid w:val="008F0B7A"/>
    <w:rsid w:val="008F1923"/>
    <w:rsid w:val="008F1DFD"/>
    <w:rsid w:val="008F218C"/>
    <w:rsid w:val="008F292B"/>
    <w:rsid w:val="008F2DD7"/>
    <w:rsid w:val="008F2F8D"/>
    <w:rsid w:val="008F3CBE"/>
    <w:rsid w:val="008F44A9"/>
    <w:rsid w:val="008F4F86"/>
    <w:rsid w:val="008F5A5B"/>
    <w:rsid w:val="008F7053"/>
    <w:rsid w:val="008F7243"/>
    <w:rsid w:val="008F76AB"/>
    <w:rsid w:val="008F7F2F"/>
    <w:rsid w:val="0090012E"/>
    <w:rsid w:val="00900439"/>
    <w:rsid w:val="00901543"/>
    <w:rsid w:val="00901588"/>
    <w:rsid w:val="00902352"/>
    <w:rsid w:val="009036DE"/>
    <w:rsid w:val="009043D4"/>
    <w:rsid w:val="00904416"/>
    <w:rsid w:val="009046EE"/>
    <w:rsid w:val="0090483B"/>
    <w:rsid w:val="0090487B"/>
    <w:rsid w:val="009057BA"/>
    <w:rsid w:val="0090615F"/>
    <w:rsid w:val="00906572"/>
    <w:rsid w:val="00906903"/>
    <w:rsid w:val="00906F08"/>
    <w:rsid w:val="009077FD"/>
    <w:rsid w:val="009100C1"/>
    <w:rsid w:val="009100FB"/>
    <w:rsid w:val="0091024A"/>
    <w:rsid w:val="0091065A"/>
    <w:rsid w:val="00910672"/>
    <w:rsid w:val="00910A8C"/>
    <w:rsid w:val="00910AD8"/>
    <w:rsid w:val="00910D54"/>
    <w:rsid w:val="00910DA0"/>
    <w:rsid w:val="00911092"/>
    <w:rsid w:val="00911381"/>
    <w:rsid w:val="009121D8"/>
    <w:rsid w:val="009128DA"/>
    <w:rsid w:val="00912C9C"/>
    <w:rsid w:val="00912E69"/>
    <w:rsid w:val="00912ED1"/>
    <w:rsid w:val="00913736"/>
    <w:rsid w:val="009140F7"/>
    <w:rsid w:val="00914595"/>
    <w:rsid w:val="00914730"/>
    <w:rsid w:val="00914C88"/>
    <w:rsid w:val="0091512C"/>
    <w:rsid w:val="00915170"/>
    <w:rsid w:val="009153EE"/>
    <w:rsid w:val="00915E61"/>
    <w:rsid w:val="0091682D"/>
    <w:rsid w:val="0091730C"/>
    <w:rsid w:val="00917946"/>
    <w:rsid w:val="009179CD"/>
    <w:rsid w:val="00917D61"/>
    <w:rsid w:val="00917D90"/>
    <w:rsid w:val="00920032"/>
    <w:rsid w:val="009201B2"/>
    <w:rsid w:val="0092072A"/>
    <w:rsid w:val="00920DBD"/>
    <w:rsid w:val="009212BD"/>
    <w:rsid w:val="00921728"/>
    <w:rsid w:val="00921892"/>
    <w:rsid w:val="009219CC"/>
    <w:rsid w:val="00922AA6"/>
    <w:rsid w:val="00922BC5"/>
    <w:rsid w:val="00922C71"/>
    <w:rsid w:val="00922C7C"/>
    <w:rsid w:val="00922D91"/>
    <w:rsid w:val="009237E2"/>
    <w:rsid w:val="00923A1B"/>
    <w:rsid w:val="00923A75"/>
    <w:rsid w:val="0092476A"/>
    <w:rsid w:val="00924BA8"/>
    <w:rsid w:val="00924C71"/>
    <w:rsid w:val="00925087"/>
    <w:rsid w:val="00925234"/>
    <w:rsid w:val="00925638"/>
    <w:rsid w:val="00925AA6"/>
    <w:rsid w:val="00925FBF"/>
    <w:rsid w:val="009269B7"/>
    <w:rsid w:val="00926A81"/>
    <w:rsid w:val="009276E8"/>
    <w:rsid w:val="00927D0B"/>
    <w:rsid w:val="00930A06"/>
    <w:rsid w:val="00930FC7"/>
    <w:rsid w:val="009312C4"/>
    <w:rsid w:val="00932A8A"/>
    <w:rsid w:val="009330CC"/>
    <w:rsid w:val="0093336A"/>
    <w:rsid w:val="00933AC6"/>
    <w:rsid w:val="009343DE"/>
    <w:rsid w:val="00934D09"/>
    <w:rsid w:val="00935160"/>
    <w:rsid w:val="009354AE"/>
    <w:rsid w:val="00936A2F"/>
    <w:rsid w:val="00936C98"/>
    <w:rsid w:val="00937715"/>
    <w:rsid w:val="00940392"/>
    <w:rsid w:val="009405B2"/>
    <w:rsid w:val="00940C26"/>
    <w:rsid w:val="00942113"/>
    <w:rsid w:val="0094417E"/>
    <w:rsid w:val="009443E7"/>
    <w:rsid w:val="009449AE"/>
    <w:rsid w:val="00944F8E"/>
    <w:rsid w:val="00945107"/>
    <w:rsid w:val="00945DB6"/>
    <w:rsid w:val="0094603A"/>
    <w:rsid w:val="0094669B"/>
    <w:rsid w:val="009474CD"/>
    <w:rsid w:val="00947ABE"/>
    <w:rsid w:val="0095045D"/>
    <w:rsid w:val="0095094A"/>
    <w:rsid w:val="00951586"/>
    <w:rsid w:val="0095335F"/>
    <w:rsid w:val="00953B97"/>
    <w:rsid w:val="00953ED3"/>
    <w:rsid w:val="009540BF"/>
    <w:rsid w:val="009543DC"/>
    <w:rsid w:val="0095473A"/>
    <w:rsid w:val="009549D1"/>
    <w:rsid w:val="00954B0B"/>
    <w:rsid w:val="00954F0D"/>
    <w:rsid w:val="0095505E"/>
    <w:rsid w:val="009552BE"/>
    <w:rsid w:val="00955D56"/>
    <w:rsid w:val="00956104"/>
    <w:rsid w:val="0095636B"/>
    <w:rsid w:val="009565D6"/>
    <w:rsid w:val="00957162"/>
    <w:rsid w:val="00957491"/>
    <w:rsid w:val="00957746"/>
    <w:rsid w:val="0095775F"/>
    <w:rsid w:val="00957815"/>
    <w:rsid w:val="0096119D"/>
    <w:rsid w:val="00961BC5"/>
    <w:rsid w:val="00961E97"/>
    <w:rsid w:val="009626F8"/>
    <w:rsid w:val="00963803"/>
    <w:rsid w:val="00963A1F"/>
    <w:rsid w:val="00963D4F"/>
    <w:rsid w:val="00964226"/>
    <w:rsid w:val="00964C22"/>
    <w:rsid w:val="00965682"/>
    <w:rsid w:val="00965C3D"/>
    <w:rsid w:val="00966213"/>
    <w:rsid w:val="0096646F"/>
    <w:rsid w:val="00966E40"/>
    <w:rsid w:val="00967086"/>
    <w:rsid w:val="00967363"/>
    <w:rsid w:val="009675EE"/>
    <w:rsid w:val="0097070B"/>
    <w:rsid w:val="00970FEC"/>
    <w:rsid w:val="009720C1"/>
    <w:rsid w:val="0097262C"/>
    <w:rsid w:val="009727FE"/>
    <w:rsid w:val="0097306E"/>
    <w:rsid w:val="009736BB"/>
    <w:rsid w:val="009739AD"/>
    <w:rsid w:val="00974776"/>
    <w:rsid w:val="00974F77"/>
    <w:rsid w:val="009756E5"/>
    <w:rsid w:val="00975D9B"/>
    <w:rsid w:val="00976B97"/>
    <w:rsid w:val="009779EF"/>
    <w:rsid w:val="00977A9D"/>
    <w:rsid w:val="009808B5"/>
    <w:rsid w:val="00981532"/>
    <w:rsid w:val="00981778"/>
    <w:rsid w:val="00981B8B"/>
    <w:rsid w:val="00981C00"/>
    <w:rsid w:val="00982711"/>
    <w:rsid w:val="00982E2A"/>
    <w:rsid w:val="009833BB"/>
    <w:rsid w:val="00983722"/>
    <w:rsid w:val="0098375A"/>
    <w:rsid w:val="00983CFA"/>
    <w:rsid w:val="009844B4"/>
    <w:rsid w:val="00984AA4"/>
    <w:rsid w:val="00984B15"/>
    <w:rsid w:val="009850E1"/>
    <w:rsid w:val="00985B52"/>
    <w:rsid w:val="00985B97"/>
    <w:rsid w:val="00990F0A"/>
    <w:rsid w:val="009914DC"/>
    <w:rsid w:val="00991848"/>
    <w:rsid w:val="00991E27"/>
    <w:rsid w:val="00991FEA"/>
    <w:rsid w:val="009927B4"/>
    <w:rsid w:val="00994AA8"/>
    <w:rsid w:val="009950EA"/>
    <w:rsid w:val="00995322"/>
    <w:rsid w:val="009953C1"/>
    <w:rsid w:val="00996155"/>
    <w:rsid w:val="0099627C"/>
    <w:rsid w:val="00996317"/>
    <w:rsid w:val="00996624"/>
    <w:rsid w:val="00996AF4"/>
    <w:rsid w:val="00996DCD"/>
    <w:rsid w:val="00996ECE"/>
    <w:rsid w:val="00997222"/>
    <w:rsid w:val="0099737A"/>
    <w:rsid w:val="009978E5"/>
    <w:rsid w:val="00997D0B"/>
    <w:rsid w:val="00997E62"/>
    <w:rsid w:val="009A0261"/>
    <w:rsid w:val="009A1167"/>
    <w:rsid w:val="009A244D"/>
    <w:rsid w:val="009A2D23"/>
    <w:rsid w:val="009A2DFF"/>
    <w:rsid w:val="009A2E7D"/>
    <w:rsid w:val="009A30E6"/>
    <w:rsid w:val="009A350C"/>
    <w:rsid w:val="009A3804"/>
    <w:rsid w:val="009A3E9F"/>
    <w:rsid w:val="009A3EFA"/>
    <w:rsid w:val="009A4936"/>
    <w:rsid w:val="009A5216"/>
    <w:rsid w:val="009A58CB"/>
    <w:rsid w:val="009A5ECE"/>
    <w:rsid w:val="009A60C0"/>
    <w:rsid w:val="009A6243"/>
    <w:rsid w:val="009A658F"/>
    <w:rsid w:val="009A7C28"/>
    <w:rsid w:val="009A7C9B"/>
    <w:rsid w:val="009B033E"/>
    <w:rsid w:val="009B0B4F"/>
    <w:rsid w:val="009B168E"/>
    <w:rsid w:val="009B178B"/>
    <w:rsid w:val="009B1D96"/>
    <w:rsid w:val="009B2546"/>
    <w:rsid w:val="009B2A34"/>
    <w:rsid w:val="009B2F77"/>
    <w:rsid w:val="009B40B9"/>
    <w:rsid w:val="009B4122"/>
    <w:rsid w:val="009B4E42"/>
    <w:rsid w:val="009B4F60"/>
    <w:rsid w:val="009B58EF"/>
    <w:rsid w:val="009B5DA3"/>
    <w:rsid w:val="009B6DC2"/>
    <w:rsid w:val="009B74F3"/>
    <w:rsid w:val="009C03CD"/>
    <w:rsid w:val="009C04B2"/>
    <w:rsid w:val="009C1591"/>
    <w:rsid w:val="009C1D14"/>
    <w:rsid w:val="009C223D"/>
    <w:rsid w:val="009C25B5"/>
    <w:rsid w:val="009C3208"/>
    <w:rsid w:val="009C40F8"/>
    <w:rsid w:val="009C4369"/>
    <w:rsid w:val="009C47F6"/>
    <w:rsid w:val="009C4BAE"/>
    <w:rsid w:val="009C4F59"/>
    <w:rsid w:val="009C5648"/>
    <w:rsid w:val="009C56FA"/>
    <w:rsid w:val="009C5A95"/>
    <w:rsid w:val="009C5B59"/>
    <w:rsid w:val="009C6DF9"/>
    <w:rsid w:val="009D0049"/>
    <w:rsid w:val="009D1011"/>
    <w:rsid w:val="009D1082"/>
    <w:rsid w:val="009D1A23"/>
    <w:rsid w:val="009D28EB"/>
    <w:rsid w:val="009D3A83"/>
    <w:rsid w:val="009D3F7E"/>
    <w:rsid w:val="009D4012"/>
    <w:rsid w:val="009D4026"/>
    <w:rsid w:val="009D42F3"/>
    <w:rsid w:val="009D436B"/>
    <w:rsid w:val="009D45E8"/>
    <w:rsid w:val="009D58E3"/>
    <w:rsid w:val="009D6056"/>
    <w:rsid w:val="009D6567"/>
    <w:rsid w:val="009D7576"/>
    <w:rsid w:val="009D7A3D"/>
    <w:rsid w:val="009D7B7C"/>
    <w:rsid w:val="009D7BFE"/>
    <w:rsid w:val="009D7C23"/>
    <w:rsid w:val="009E00CC"/>
    <w:rsid w:val="009E02D1"/>
    <w:rsid w:val="009E12C8"/>
    <w:rsid w:val="009E1552"/>
    <w:rsid w:val="009E19B3"/>
    <w:rsid w:val="009E1CC4"/>
    <w:rsid w:val="009E1EE1"/>
    <w:rsid w:val="009E22F2"/>
    <w:rsid w:val="009E2740"/>
    <w:rsid w:val="009E2A95"/>
    <w:rsid w:val="009E2EFD"/>
    <w:rsid w:val="009E2F67"/>
    <w:rsid w:val="009E321D"/>
    <w:rsid w:val="009E3580"/>
    <w:rsid w:val="009E37A5"/>
    <w:rsid w:val="009E3C19"/>
    <w:rsid w:val="009E430E"/>
    <w:rsid w:val="009E4398"/>
    <w:rsid w:val="009E4B67"/>
    <w:rsid w:val="009E4D3C"/>
    <w:rsid w:val="009E52F8"/>
    <w:rsid w:val="009E5EE6"/>
    <w:rsid w:val="009E6141"/>
    <w:rsid w:val="009E648C"/>
    <w:rsid w:val="009E6C8E"/>
    <w:rsid w:val="009E6F39"/>
    <w:rsid w:val="009E70C7"/>
    <w:rsid w:val="009E7577"/>
    <w:rsid w:val="009E77F6"/>
    <w:rsid w:val="009E7897"/>
    <w:rsid w:val="009F02A0"/>
    <w:rsid w:val="009F07A2"/>
    <w:rsid w:val="009F0994"/>
    <w:rsid w:val="009F0AFD"/>
    <w:rsid w:val="009F1E51"/>
    <w:rsid w:val="009F1E9D"/>
    <w:rsid w:val="009F2954"/>
    <w:rsid w:val="009F331B"/>
    <w:rsid w:val="009F3391"/>
    <w:rsid w:val="009F4168"/>
    <w:rsid w:val="009F420B"/>
    <w:rsid w:val="009F4935"/>
    <w:rsid w:val="009F4D59"/>
    <w:rsid w:val="009F503A"/>
    <w:rsid w:val="009F5877"/>
    <w:rsid w:val="009F58AE"/>
    <w:rsid w:val="009F5D24"/>
    <w:rsid w:val="009F611D"/>
    <w:rsid w:val="009F689C"/>
    <w:rsid w:val="009F69BD"/>
    <w:rsid w:val="009F77DE"/>
    <w:rsid w:val="00A00D68"/>
    <w:rsid w:val="00A011F0"/>
    <w:rsid w:val="00A01B55"/>
    <w:rsid w:val="00A026C0"/>
    <w:rsid w:val="00A027E8"/>
    <w:rsid w:val="00A02812"/>
    <w:rsid w:val="00A032C7"/>
    <w:rsid w:val="00A0358F"/>
    <w:rsid w:val="00A03C1B"/>
    <w:rsid w:val="00A044C1"/>
    <w:rsid w:val="00A04B1D"/>
    <w:rsid w:val="00A0563F"/>
    <w:rsid w:val="00A05DE1"/>
    <w:rsid w:val="00A06529"/>
    <w:rsid w:val="00A06E38"/>
    <w:rsid w:val="00A06FBE"/>
    <w:rsid w:val="00A0797E"/>
    <w:rsid w:val="00A113D2"/>
    <w:rsid w:val="00A11CB0"/>
    <w:rsid w:val="00A132A5"/>
    <w:rsid w:val="00A14470"/>
    <w:rsid w:val="00A1453C"/>
    <w:rsid w:val="00A14B52"/>
    <w:rsid w:val="00A1545B"/>
    <w:rsid w:val="00A15DA9"/>
    <w:rsid w:val="00A15F1E"/>
    <w:rsid w:val="00A15FD2"/>
    <w:rsid w:val="00A16149"/>
    <w:rsid w:val="00A161DA"/>
    <w:rsid w:val="00A164E7"/>
    <w:rsid w:val="00A16742"/>
    <w:rsid w:val="00A167F6"/>
    <w:rsid w:val="00A17016"/>
    <w:rsid w:val="00A17898"/>
    <w:rsid w:val="00A17FE9"/>
    <w:rsid w:val="00A216B7"/>
    <w:rsid w:val="00A21879"/>
    <w:rsid w:val="00A21CC0"/>
    <w:rsid w:val="00A22321"/>
    <w:rsid w:val="00A23286"/>
    <w:rsid w:val="00A23432"/>
    <w:rsid w:val="00A2369D"/>
    <w:rsid w:val="00A238E1"/>
    <w:rsid w:val="00A24023"/>
    <w:rsid w:val="00A24A40"/>
    <w:rsid w:val="00A24DCF"/>
    <w:rsid w:val="00A24E83"/>
    <w:rsid w:val="00A257A2"/>
    <w:rsid w:val="00A258C8"/>
    <w:rsid w:val="00A26101"/>
    <w:rsid w:val="00A26608"/>
    <w:rsid w:val="00A267A7"/>
    <w:rsid w:val="00A26EB3"/>
    <w:rsid w:val="00A27379"/>
    <w:rsid w:val="00A27996"/>
    <w:rsid w:val="00A279EC"/>
    <w:rsid w:val="00A30017"/>
    <w:rsid w:val="00A309E2"/>
    <w:rsid w:val="00A31494"/>
    <w:rsid w:val="00A31ABC"/>
    <w:rsid w:val="00A31D3B"/>
    <w:rsid w:val="00A323B2"/>
    <w:rsid w:val="00A32A9E"/>
    <w:rsid w:val="00A32EE9"/>
    <w:rsid w:val="00A3344C"/>
    <w:rsid w:val="00A33C58"/>
    <w:rsid w:val="00A340C7"/>
    <w:rsid w:val="00A34554"/>
    <w:rsid w:val="00A35504"/>
    <w:rsid w:val="00A3605C"/>
    <w:rsid w:val="00A37346"/>
    <w:rsid w:val="00A376F0"/>
    <w:rsid w:val="00A37954"/>
    <w:rsid w:val="00A379B1"/>
    <w:rsid w:val="00A410CD"/>
    <w:rsid w:val="00A418C1"/>
    <w:rsid w:val="00A420D2"/>
    <w:rsid w:val="00A42D9E"/>
    <w:rsid w:val="00A431AA"/>
    <w:rsid w:val="00A43B7A"/>
    <w:rsid w:val="00A44263"/>
    <w:rsid w:val="00A44CA7"/>
    <w:rsid w:val="00A4598D"/>
    <w:rsid w:val="00A45E33"/>
    <w:rsid w:val="00A4670C"/>
    <w:rsid w:val="00A474B3"/>
    <w:rsid w:val="00A47E95"/>
    <w:rsid w:val="00A514C4"/>
    <w:rsid w:val="00A514D3"/>
    <w:rsid w:val="00A5156F"/>
    <w:rsid w:val="00A5158C"/>
    <w:rsid w:val="00A5276D"/>
    <w:rsid w:val="00A52AEF"/>
    <w:rsid w:val="00A52EB3"/>
    <w:rsid w:val="00A52F79"/>
    <w:rsid w:val="00A52FFA"/>
    <w:rsid w:val="00A5350D"/>
    <w:rsid w:val="00A542FA"/>
    <w:rsid w:val="00A54500"/>
    <w:rsid w:val="00A54A69"/>
    <w:rsid w:val="00A556DD"/>
    <w:rsid w:val="00A5615F"/>
    <w:rsid w:val="00A567BD"/>
    <w:rsid w:val="00A56C5E"/>
    <w:rsid w:val="00A57573"/>
    <w:rsid w:val="00A57E80"/>
    <w:rsid w:val="00A605D6"/>
    <w:rsid w:val="00A60814"/>
    <w:rsid w:val="00A60A2A"/>
    <w:rsid w:val="00A60CFB"/>
    <w:rsid w:val="00A60E81"/>
    <w:rsid w:val="00A6122D"/>
    <w:rsid w:val="00A61498"/>
    <w:rsid w:val="00A61723"/>
    <w:rsid w:val="00A61B9A"/>
    <w:rsid w:val="00A62053"/>
    <w:rsid w:val="00A62116"/>
    <w:rsid w:val="00A6232C"/>
    <w:rsid w:val="00A62519"/>
    <w:rsid w:val="00A62819"/>
    <w:rsid w:val="00A62AE4"/>
    <w:rsid w:val="00A62E4B"/>
    <w:rsid w:val="00A63200"/>
    <w:rsid w:val="00A634FB"/>
    <w:rsid w:val="00A639FF"/>
    <w:rsid w:val="00A63BEE"/>
    <w:rsid w:val="00A64921"/>
    <w:rsid w:val="00A6551A"/>
    <w:rsid w:val="00A65B45"/>
    <w:rsid w:val="00A66563"/>
    <w:rsid w:val="00A67462"/>
    <w:rsid w:val="00A67B82"/>
    <w:rsid w:val="00A67F89"/>
    <w:rsid w:val="00A70189"/>
    <w:rsid w:val="00A709AB"/>
    <w:rsid w:val="00A714FE"/>
    <w:rsid w:val="00A71C29"/>
    <w:rsid w:val="00A71E13"/>
    <w:rsid w:val="00A71E31"/>
    <w:rsid w:val="00A72734"/>
    <w:rsid w:val="00A72819"/>
    <w:rsid w:val="00A729BB"/>
    <w:rsid w:val="00A729BD"/>
    <w:rsid w:val="00A72BF3"/>
    <w:rsid w:val="00A730F2"/>
    <w:rsid w:val="00A736C9"/>
    <w:rsid w:val="00A73DC1"/>
    <w:rsid w:val="00A744DD"/>
    <w:rsid w:val="00A74F71"/>
    <w:rsid w:val="00A767CA"/>
    <w:rsid w:val="00A76EA3"/>
    <w:rsid w:val="00A77ACE"/>
    <w:rsid w:val="00A77CC0"/>
    <w:rsid w:val="00A77FE7"/>
    <w:rsid w:val="00A80014"/>
    <w:rsid w:val="00A8109D"/>
    <w:rsid w:val="00A8159E"/>
    <w:rsid w:val="00A818DC"/>
    <w:rsid w:val="00A81A06"/>
    <w:rsid w:val="00A82985"/>
    <w:rsid w:val="00A82A8B"/>
    <w:rsid w:val="00A82CA6"/>
    <w:rsid w:val="00A82D05"/>
    <w:rsid w:val="00A83229"/>
    <w:rsid w:val="00A833A1"/>
    <w:rsid w:val="00A833AB"/>
    <w:rsid w:val="00A83A00"/>
    <w:rsid w:val="00A83AAB"/>
    <w:rsid w:val="00A846DF"/>
    <w:rsid w:val="00A85505"/>
    <w:rsid w:val="00A85977"/>
    <w:rsid w:val="00A85A9D"/>
    <w:rsid w:val="00A86087"/>
    <w:rsid w:val="00A8709B"/>
    <w:rsid w:val="00A87278"/>
    <w:rsid w:val="00A900F7"/>
    <w:rsid w:val="00A906CB"/>
    <w:rsid w:val="00A91140"/>
    <w:rsid w:val="00A912E2"/>
    <w:rsid w:val="00A91938"/>
    <w:rsid w:val="00A926B1"/>
    <w:rsid w:val="00A92952"/>
    <w:rsid w:val="00A93300"/>
    <w:rsid w:val="00A93630"/>
    <w:rsid w:val="00A93ACC"/>
    <w:rsid w:val="00A93C74"/>
    <w:rsid w:val="00A9420B"/>
    <w:rsid w:val="00A94661"/>
    <w:rsid w:val="00A94EA6"/>
    <w:rsid w:val="00A959A0"/>
    <w:rsid w:val="00A95C17"/>
    <w:rsid w:val="00A9663A"/>
    <w:rsid w:val="00A9698A"/>
    <w:rsid w:val="00AA0351"/>
    <w:rsid w:val="00AA04E1"/>
    <w:rsid w:val="00AA1534"/>
    <w:rsid w:val="00AA3BFF"/>
    <w:rsid w:val="00AA4449"/>
    <w:rsid w:val="00AA47BC"/>
    <w:rsid w:val="00AA5074"/>
    <w:rsid w:val="00AA5B00"/>
    <w:rsid w:val="00AA5DF1"/>
    <w:rsid w:val="00AA5FF7"/>
    <w:rsid w:val="00AA6A0E"/>
    <w:rsid w:val="00AA6B27"/>
    <w:rsid w:val="00AA6E2E"/>
    <w:rsid w:val="00AA701F"/>
    <w:rsid w:val="00AA794E"/>
    <w:rsid w:val="00AA7F28"/>
    <w:rsid w:val="00AA7FBD"/>
    <w:rsid w:val="00AB08B2"/>
    <w:rsid w:val="00AB100C"/>
    <w:rsid w:val="00AB1702"/>
    <w:rsid w:val="00AB1957"/>
    <w:rsid w:val="00AB1E90"/>
    <w:rsid w:val="00AB245E"/>
    <w:rsid w:val="00AB3526"/>
    <w:rsid w:val="00AB3D84"/>
    <w:rsid w:val="00AB45AC"/>
    <w:rsid w:val="00AB4615"/>
    <w:rsid w:val="00AB4841"/>
    <w:rsid w:val="00AB4FA9"/>
    <w:rsid w:val="00AB5068"/>
    <w:rsid w:val="00AB50C6"/>
    <w:rsid w:val="00AB5746"/>
    <w:rsid w:val="00AB594D"/>
    <w:rsid w:val="00AB6DA9"/>
    <w:rsid w:val="00AB74FE"/>
    <w:rsid w:val="00AB785B"/>
    <w:rsid w:val="00AC0191"/>
    <w:rsid w:val="00AC037C"/>
    <w:rsid w:val="00AC05AB"/>
    <w:rsid w:val="00AC1026"/>
    <w:rsid w:val="00AC17A6"/>
    <w:rsid w:val="00AC1D3D"/>
    <w:rsid w:val="00AC1D6E"/>
    <w:rsid w:val="00AC2512"/>
    <w:rsid w:val="00AC2D9B"/>
    <w:rsid w:val="00AC3B13"/>
    <w:rsid w:val="00AC3FCC"/>
    <w:rsid w:val="00AC4563"/>
    <w:rsid w:val="00AC4643"/>
    <w:rsid w:val="00AC582F"/>
    <w:rsid w:val="00AC5CF4"/>
    <w:rsid w:val="00AC5EB9"/>
    <w:rsid w:val="00AC5EE5"/>
    <w:rsid w:val="00AC5F8B"/>
    <w:rsid w:val="00AC631C"/>
    <w:rsid w:val="00AC6AF4"/>
    <w:rsid w:val="00AC6C85"/>
    <w:rsid w:val="00AC7A91"/>
    <w:rsid w:val="00AC7BA4"/>
    <w:rsid w:val="00AD03F4"/>
    <w:rsid w:val="00AD0674"/>
    <w:rsid w:val="00AD08BF"/>
    <w:rsid w:val="00AD16AA"/>
    <w:rsid w:val="00AD25B4"/>
    <w:rsid w:val="00AD2838"/>
    <w:rsid w:val="00AD2876"/>
    <w:rsid w:val="00AD2994"/>
    <w:rsid w:val="00AD2A98"/>
    <w:rsid w:val="00AD2ED5"/>
    <w:rsid w:val="00AD2F75"/>
    <w:rsid w:val="00AD3584"/>
    <w:rsid w:val="00AD3BFB"/>
    <w:rsid w:val="00AD3E10"/>
    <w:rsid w:val="00AD3FAB"/>
    <w:rsid w:val="00AD4655"/>
    <w:rsid w:val="00AD46F1"/>
    <w:rsid w:val="00AD4807"/>
    <w:rsid w:val="00AD4C12"/>
    <w:rsid w:val="00AD59D7"/>
    <w:rsid w:val="00AD5A95"/>
    <w:rsid w:val="00AD6047"/>
    <w:rsid w:val="00AD68DC"/>
    <w:rsid w:val="00AD6C8F"/>
    <w:rsid w:val="00AD7048"/>
    <w:rsid w:val="00AD738F"/>
    <w:rsid w:val="00AE131A"/>
    <w:rsid w:val="00AE1B13"/>
    <w:rsid w:val="00AE2251"/>
    <w:rsid w:val="00AE2609"/>
    <w:rsid w:val="00AE2691"/>
    <w:rsid w:val="00AE3136"/>
    <w:rsid w:val="00AE387E"/>
    <w:rsid w:val="00AE42CA"/>
    <w:rsid w:val="00AE45EB"/>
    <w:rsid w:val="00AE4B99"/>
    <w:rsid w:val="00AE4DE0"/>
    <w:rsid w:val="00AE501A"/>
    <w:rsid w:val="00AE5160"/>
    <w:rsid w:val="00AE571A"/>
    <w:rsid w:val="00AE5F23"/>
    <w:rsid w:val="00AE5FD2"/>
    <w:rsid w:val="00AE5FD9"/>
    <w:rsid w:val="00AE67C4"/>
    <w:rsid w:val="00AE6F26"/>
    <w:rsid w:val="00AE7918"/>
    <w:rsid w:val="00AE7CE1"/>
    <w:rsid w:val="00AE7F3A"/>
    <w:rsid w:val="00AF05A7"/>
    <w:rsid w:val="00AF0A24"/>
    <w:rsid w:val="00AF0A4D"/>
    <w:rsid w:val="00AF0FDE"/>
    <w:rsid w:val="00AF1331"/>
    <w:rsid w:val="00AF2605"/>
    <w:rsid w:val="00AF2AA7"/>
    <w:rsid w:val="00AF2FD3"/>
    <w:rsid w:val="00AF3308"/>
    <w:rsid w:val="00AF376D"/>
    <w:rsid w:val="00AF439E"/>
    <w:rsid w:val="00AF503A"/>
    <w:rsid w:val="00AF5AE6"/>
    <w:rsid w:val="00AF5EE8"/>
    <w:rsid w:val="00AF6A28"/>
    <w:rsid w:val="00AF6C5F"/>
    <w:rsid w:val="00AF6FBC"/>
    <w:rsid w:val="00AF7C58"/>
    <w:rsid w:val="00AF7DF1"/>
    <w:rsid w:val="00AF7EB3"/>
    <w:rsid w:val="00B00139"/>
    <w:rsid w:val="00B012B5"/>
    <w:rsid w:val="00B01ACB"/>
    <w:rsid w:val="00B020F7"/>
    <w:rsid w:val="00B024B3"/>
    <w:rsid w:val="00B035A2"/>
    <w:rsid w:val="00B0361C"/>
    <w:rsid w:val="00B03AFE"/>
    <w:rsid w:val="00B03EA0"/>
    <w:rsid w:val="00B0430A"/>
    <w:rsid w:val="00B04681"/>
    <w:rsid w:val="00B04EA5"/>
    <w:rsid w:val="00B05D97"/>
    <w:rsid w:val="00B05FDF"/>
    <w:rsid w:val="00B060C9"/>
    <w:rsid w:val="00B06440"/>
    <w:rsid w:val="00B06863"/>
    <w:rsid w:val="00B06A0E"/>
    <w:rsid w:val="00B06FAC"/>
    <w:rsid w:val="00B075AD"/>
    <w:rsid w:val="00B077D7"/>
    <w:rsid w:val="00B077FB"/>
    <w:rsid w:val="00B07D49"/>
    <w:rsid w:val="00B107F3"/>
    <w:rsid w:val="00B10936"/>
    <w:rsid w:val="00B10BDF"/>
    <w:rsid w:val="00B10D64"/>
    <w:rsid w:val="00B1114C"/>
    <w:rsid w:val="00B117DB"/>
    <w:rsid w:val="00B11B6D"/>
    <w:rsid w:val="00B120A5"/>
    <w:rsid w:val="00B125C4"/>
    <w:rsid w:val="00B12A8B"/>
    <w:rsid w:val="00B13783"/>
    <w:rsid w:val="00B13B4E"/>
    <w:rsid w:val="00B13F1A"/>
    <w:rsid w:val="00B146E6"/>
    <w:rsid w:val="00B150EF"/>
    <w:rsid w:val="00B157CE"/>
    <w:rsid w:val="00B15A9F"/>
    <w:rsid w:val="00B15D0B"/>
    <w:rsid w:val="00B163FC"/>
    <w:rsid w:val="00B174B7"/>
    <w:rsid w:val="00B17583"/>
    <w:rsid w:val="00B17777"/>
    <w:rsid w:val="00B178CC"/>
    <w:rsid w:val="00B17BA7"/>
    <w:rsid w:val="00B17F5D"/>
    <w:rsid w:val="00B202E9"/>
    <w:rsid w:val="00B206EA"/>
    <w:rsid w:val="00B2075D"/>
    <w:rsid w:val="00B21020"/>
    <w:rsid w:val="00B22092"/>
    <w:rsid w:val="00B239B4"/>
    <w:rsid w:val="00B23AB9"/>
    <w:rsid w:val="00B242CF"/>
    <w:rsid w:val="00B24596"/>
    <w:rsid w:val="00B246C5"/>
    <w:rsid w:val="00B24C59"/>
    <w:rsid w:val="00B260F3"/>
    <w:rsid w:val="00B269B1"/>
    <w:rsid w:val="00B27290"/>
    <w:rsid w:val="00B2758E"/>
    <w:rsid w:val="00B27BA0"/>
    <w:rsid w:val="00B27EC7"/>
    <w:rsid w:val="00B303E2"/>
    <w:rsid w:val="00B310DC"/>
    <w:rsid w:val="00B316D7"/>
    <w:rsid w:val="00B31A76"/>
    <w:rsid w:val="00B31D5F"/>
    <w:rsid w:val="00B321D7"/>
    <w:rsid w:val="00B32366"/>
    <w:rsid w:val="00B324EB"/>
    <w:rsid w:val="00B32F50"/>
    <w:rsid w:val="00B331AC"/>
    <w:rsid w:val="00B334A3"/>
    <w:rsid w:val="00B3447B"/>
    <w:rsid w:val="00B349D4"/>
    <w:rsid w:val="00B34D89"/>
    <w:rsid w:val="00B36B09"/>
    <w:rsid w:val="00B377F5"/>
    <w:rsid w:val="00B400CB"/>
    <w:rsid w:val="00B41593"/>
    <w:rsid w:val="00B41E3C"/>
    <w:rsid w:val="00B4206E"/>
    <w:rsid w:val="00B42518"/>
    <w:rsid w:val="00B42D52"/>
    <w:rsid w:val="00B4335D"/>
    <w:rsid w:val="00B43529"/>
    <w:rsid w:val="00B43670"/>
    <w:rsid w:val="00B43751"/>
    <w:rsid w:val="00B43D07"/>
    <w:rsid w:val="00B43DE3"/>
    <w:rsid w:val="00B43EC1"/>
    <w:rsid w:val="00B4484D"/>
    <w:rsid w:val="00B44E0D"/>
    <w:rsid w:val="00B45674"/>
    <w:rsid w:val="00B4571B"/>
    <w:rsid w:val="00B46CBB"/>
    <w:rsid w:val="00B47225"/>
    <w:rsid w:val="00B5089C"/>
    <w:rsid w:val="00B50918"/>
    <w:rsid w:val="00B50BED"/>
    <w:rsid w:val="00B50CC7"/>
    <w:rsid w:val="00B510D9"/>
    <w:rsid w:val="00B52003"/>
    <w:rsid w:val="00B527CA"/>
    <w:rsid w:val="00B52B0D"/>
    <w:rsid w:val="00B5314C"/>
    <w:rsid w:val="00B53213"/>
    <w:rsid w:val="00B53AD7"/>
    <w:rsid w:val="00B54756"/>
    <w:rsid w:val="00B5499E"/>
    <w:rsid w:val="00B55578"/>
    <w:rsid w:val="00B5568A"/>
    <w:rsid w:val="00B55711"/>
    <w:rsid w:val="00B55EA3"/>
    <w:rsid w:val="00B55F26"/>
    <w:rsid w:val="00B56273"/>
    <w:rsid w:val="00B5658C"/>
    <w:rsid w:val="00B56FD8"/>
    <w:rsid w:val="00B5736C"/>
    <w:rsid w:val="00B574DC"/>
    <w:rsid w:val="00B57A51"/>
    <w:rsid w:val="00B57E84"/>
    <w:rsid w:val="00B602F4"/>
    <w:rsid w:val="00B6061B"/>
    <w:rsid w:val="00B609C7"/>
    <w:rsid w:val="00B61A5C"/>
    <w:rsid w:val="00B61E73"/>
    <w:rsid w:val="00B62024"/>
    <w:rsid w:val="00B62F0F"/>
    <w:rsid w:val="00B64A84"/>
    <w:rsid w:val="00B64AA4"/>
    <w:rsid w:val="00B6567D"/>
    <w:rsid w:val="00B65E1A"/>
    <w:rsid w:val="00B65FC8"/>
    <w:rsid w:val="00B66190"/>
    <w:rsid w:val="00B66708"/>
    <w:rsid w:val="00B66E44"/>
    <w:rsid w:val="00B66F15"/>
    <w:rsid w:val="00B6700F"/>
    <w:rsid w:val="00B6794F"/>
    <w:rsid w:val="00B67BEC"/>
    <w:rsid w:val="00B67C7D"/>
    <w:rsid w:val="00B7016B"/>
    <w:rsid w:val="00B705AF"/>
    <w:rsid w:val="00B71194"/>
    <w:rsid w:val="00B711E2"/>
    <w:rsid w:val="00B7147F"/>
    <w:rsid w:val="00B71498"/>
    <w:rsid w:val="00B71589"/>
    <w:rsid w:val="00B7167A"/>
    <w:rsid w:val="00B71721"/>
    <w:rsid w:val="00B71880"/>
    <w:rsid w:val="00B72FB2"/>
    <w:rsid w:val="00B73083"/>
    <w:rsid w:val="00B7563D"/>
    <w:rsid w:val="00B75895"/>
    <w:rsid w:val="00B75FC5"/>
    <w:rsid w:val="00B768FF"/>
    <w:rsid w:val="00B76A47"/>
    <w:rsid w:val="00B77725"/>
    <w:rsid w:val="00B777C8"/>
    <w:rsid w:val="00B77FE3"/>
    <w:rsid w:val="00B80B02"/>
    <w:rsid w:val="00B80F49"/>
    <w:rsid w:val="00B8105E"/>
    <w:rsid w:val="00B810E7"/>
    <w:rsid w:val="00B81524"/>
    <w:rsid w:val="00B81843"/>
    <w:rsid w:val="00B81AD1"/>
    <w:rsid w:val="00B81FC4"/>
    <w:rsid w:val="00B83A9B"/>
    <w:rsid w:val="00B841EF"/>
    <w:rsid w:val="00B8452C"/>
    <w:rsid w:val="00B84E4A"/>
    <w:rsid w:val="00B85FCD"/>
    <w:rsid w:val="00B862D8"/>
    <w:rsid w:val="00B863C4"/>
    <w:rsid w:val="00B86FD2"/>
    <w:rsid w:val="00B87065"/>
    <w:rsid w:val="00B8736F"/>
    <w:rsid w:val="00B87C0F"/>
    <w:rsid w:val="00B90E58"/>
    <w:rsid w:val="00B913A4"/>
    <w:rsid w:val="00B92183"/>
    <w:rsid w:val="00B92F3C"/>
    <w:rsid w:val="00B938EF"/>
    <w:rsid w:val="00B93B2E"/>
    <w:rsid w:val="00B94129"/>
    <w:rsid w:val="00B943A0"/>
    <w:rsid w:val="00B94523"/>
    <w:rsid w:val="00B94EF9"/>
    <w:rsid w:val="00B94FA8"/>
    <w:rsid w:val="00B95151"/>
    <w:rsid w:val="00B9532B"/>
    <w:rsid w:val="00B96424"/>
    <w:rsid w:val="00B9682A"/>
    <w:rsid w:val="00B96A4B"/>
    <w:rsid w:val="00B96ADC"/>
    <w:rsid w:val="00B97216"/>
    <w:rsid w:val="00B97B43"/>
    <w:rsid w:val="00BA0066"/>
    <w:rsid w:val="00BA00B3"/>
    <w:rsid w:val="00BA0101"/>
    <w:rsid w:val="00BA02F2"/>
    <w:rsid w:val="00BA0BA5"/>
    <w:rsid w:val="00BA2288"/>
    <w:rsid w:val="00BA274B"/>
    <w:rsid w:val="00BA277B"/>
    <w:rsid w:val="00BA2BAF"/>
    <w:rsid w:val="00BA2D6E"/>
    <w:rsid w:val="00BA3436"/>
    <w:rsid w:val="00BA41B9"/>
    <w:rsid w:val="00BA55A8"/>
    <w:rsid w:val="00BA57E9"/>
    <w:rsid w:val="00BA6119"/>
    <w:rsid w:val="00BA62D5"/>
    <w:rsid w:val="00BA6745"/>
    <w:rsid w:val="00BA7000"/>
    <w:rsid w:val="00BA7C69"/>
    <w:rsid w:val="00BB0744"/>
    <w:rsid w:val="00BB0F78"/>
    <w:rsid w:val="00BB20FC"/>
    <w:rsid w:val="00BB3447"/>
    <w:rsid w:val="00BB3679"/>
    <w:rsid w:val="00BB3D97"/>
    <w:rsid w:val="00BB47C1"/>
    <w:rsid w:val="00BB539B"/>
    <w:rsid w:val="00BB578C"/>
    <w:rsid w:val="00BB59EA"/>
    <w:rsid w:val="00BB5D38"/>
    <w:rsid w:val="00BB5F2F"/>
    <w:rsid w:val="00BB6DE8"/>
    <w:rsid w:val="00BB6F40"/>
    <w:rsid w:val="00BB7051"/>
    <w:rsid w:val="00BB7832"/>
    <w:rsid w:val="00BB7CA3"/>
    <w:rsid w:val="00BB7F4E"/>
    <w:rsid w:val="00BC0203"/>
    <w:rsid w:val="00BC03E8"/>
    <w:rsid w:val="00BC0931"/>
    <w:rsid w:val="00BC12A3"/>
    <w:rsid w:val="00BC25AE"/>
    <w:rsid w:val="00BC2DF9"/>
    <w:rsid w:val="00BC3716"/>
    <w:rsid w:val="00BC398C"/>
    <w:rsid w:val="00BC39B2"/>
    <w:rsid w:val="00BC3ED2"/>
    <w:rsid w:val="00BC4191"/>
    <w:rsid w:val="00BC43B4"/>
    <w:rsid w:val="00BC48AD"/>
    <w:rsid w:val="00BC4BCD"/>
    <w:rsid w:val="00BC5BB2"/>
    <w:rsid w:val="00BC62CD"/>
    <w:rsid w:val="00BC67AB"/>
    <w:rsid w:val="00BC7431"/>
    <w:rsid w:val="00BC76CE"/>
    <w:rsid w:val="00BC7BA6"/>
    <w:rsid w:val="00BD00C7"/>
    <w:rsid w:val="00BD01B7"/>
    <w:rsid w:val="00BD0EAA"/>
    <w:rsid w:val="00BD0F33"/>
    <w:rsid w:val="00BD154F"/>
    <w:rsid w:val="00BD1B58"/>
    <w:rsid w:val="00BD22DB"/>
    <w:rsid w:val="00BD3363"/>
    <w:rsid w:val="00BD33F8"/>
    <w:rsid w:val="00BD3673"/>
    <w:rsid w:val="00BD3C80"/>
    <w:rsid w:val="00BD412B"/>
    <w:rsid w:val="00BD42DE"/>
    <w:rsid w:val="00BD42ED"/>
    <w:rsid w:val="00BD46F9"/>
    <w:rsid w:val="00BD4772"/>
    <w:rsid w:val="00BD517F"/>
    <w:rsid w:val="00BD5593"/>
    <w:rsid w:val="00BD5CC1"/>
    <w:rsid w:val="00BD6304"/>
    <w:rsid w:val="00BD66E5"/>
    <w:rsid w:val="00BD7FF1"/>
    <w:rsid w:val="00BE07FA"/>
    <w:rsid w:val="00BE0D16"/>
    <w:rsid w:val="00BE0D26"/>
    <w:rsid w:val="00BE1197"/>
    <w:rsid w:val="00BE1AEA"/>
    <w:rsid w:val="00BE2246"/>
    <w:rsid w:val="00BE35DA"/>
    <w:rsid w:val="00BE53CC"/>
    <w:rsid w:val="00BE5D49"/>
    <w:rsid w:val="00BE66A6"/>
    <w:rsid w:val="00BE69EC"/>
    <w:rsid w:val="00BE73B7"/>
    <w:rsid w:val="00BE74E8"/>
    <w:rsid w:val="00BE776A"/>
    <w:rsid w:val="00BE7D76"/>
    <w:rsid w:val="00BE7D96"/>
    <w:rsid w:val="00BE7FA4"/>
    <w:rsid w:val="00BF0D56"/>
    <w:rsid w:val="00BF0EF5"/>
    <w:rsid w:val="00BF141F"/>
    <w:rsid w:val="00BF19A7"/>
    <w:rsid w:val="00BF1B16"/>
    <w:rsid w:val="00BF1C0B"/>
    <w:rsid w:val="00BF21ED"/>
    <w:rsid w:val="00BF2D81"/>
    <w:rsid w:val="00BF38E1"/>
    <w:rsid w:val="00BF3E8F"/>
    <w:rsid w:val="00BF4562"/>
    <w:rsid w:val="00BF46DF"/>
    <w:rsid w:val="00BF4AAA"/>
    <w:rsid w:val="00BF5ABC"/>
    <w:rsid w:val="00BF6646"/>
    <w:rsid w:val="00BF6B6B"/>
    <w:rsid w:val="00BF6CF5"/>
    <w:rsid w:val="00BF7055"/>
    <w:rsid w:val="00BF732B"/>
    <w:rsid w:val="00BF7DC8"/>
    <w:rsid w:val="00BF7FCD"/>
    <w:rsid w:val="00C00117"/>
    <w:rsid w:val="00C005B2"/>
    <w:rsid w:val="00C00D9F"/>
    <w:rsid w:val="00C00EA3"/>
    <w:rsid w:val="00C011CA"/>
    <w:rsid w:val="00C01331"/>
    <w:rsid w:val="00C0196D"/>
    <w:rsid w:val="00C02864"/>
    <w:rsid w:val="00C02A2F"/>
    <w:rsid w:val="00C02E57"/>
    <w:rsid w:val="00C0394A"/>
    <w:rsid w:val="00C03C81"/>
    <w:rsid w:val="00C048AB"/>
    <w:rsid w:val="00C048C3"/>
    <w:rsid w:val="00C065E4"/>
    <w:rsid w:val="00C06E82"/>
    <w:rsid w:val="00C06E83"/>
    <w:rsid w:val="00C077CE"/>
    <w:rsid w:val="00C07989"/>
    <w:rsid w:val="00C106B1"/>
    <w:rsid w:val="00C106B5"/>
    <w:rsid w:val="00C10924"/>
    <w:rsid w:val="00C10CB6"/>
    <w:rsid w:val="00C11212"/>
    <w:rsid w:val="00C1149A"/>
    <w:rsid w:val="00C12BAB"/>
    <w:rsid w:val="00C12D0A"/>
    <w:rsid w:val="00C132FE"/>
    <w:rsid w:val="00C13ADA"/>
    <w:rsid w:val="00C13CC9"/>
    <w:rsid w:val="00C14116"/>
    <w:rsid w:val="00C14301"/>
    <w:rsid w:val="00C14362"/>
    <w:rsid w:val="00C14815"/>
    <w:rsid w:val="00C1481E"/>
    <w:rsid w:val="00C14E91"/>
    <w:rsid w:val="00C14F02"/>
    <w:rsid w:val="00C15538"/>
    <w:rsid w:val="00C15967"/>
    <w:rsid w:val="00C16172"/>
    <w:rsid w:val="00C16379"/>
    <w:rsid w:val="00C166B5"/>
    <w:rsid w:val="00C16A51"/>
    <w:rsid w:val="00C16CC8"/>
    <w:rsid w:val="00C176B2"/>
    <w:rsid w:val="00C1793C"/>
    <w:rsid w:val="00C2148E"/>
    <w:rsid w:val="00C21C4A"/>
    <w:rsid w:val="00C22130"/>
    <w:rsid w:val="00C22E6A"/>
    <w:rsid w:val="00C23226"/>
    <w:rsid w:val="00C234A2"/>
    <w:rsid w:val="00C23A7E"/>
    <w:rsid w:val="00C23E5C"/>
    <w:rsid w:val="00C23F6E"/>
    <w:rsid w:val="00C23FBB"/>
    <w:rsid w:val="00C24658"/>
    <w:rsid w:val="00C25267"/>
    <w:rsid w:val="00C2554C"/>
    <w:rsid w:val="00C25AFA"/>
    <w:rsid w:val="00C25F67"/>
    <w:rsid w:val="00C261F1"/>
    <w:rsid w:val="00C26338"/>
    <w:rsid w:val="00C26369"/>
    <w:rsid w:val="00C278AE"/>
    <w:rsid w:val="00C27A82"/>
    <w:rsid w:val="00C27CF3"/>
    <w:rsid w:val="00C30038"/>
    <w:rsid w:val="00C30642"/>
    <w:rsid w:val="00C3092E"/>
    <w:rsid w:val="00C3096D"/>
    <w:rsid w:val="00C30D13"/>
    <w:rsid w:val="00C31242"/>
    <w:rsid w:val="00C31B50"/>
    <w:rsid w:val="00C321FB"/>
    <w:rsid w:val="00C32EA2"/>
    <w:rsid w:val="00C3377B"/>
    <w:rsid w:val="00C34765"/>
    <w:rsid w:val="00C350C5"/>
    <w:rsid w:val="00C3676A"/>
    <w:rsid w:val="00C36A2E"/>
    <w:rsid w:val="00C37D78"/>
    <w:rsid w:val="00C37F0F"/>
    <w:rsid w:val="00C4084F"/>
    <w:rsid w:val="00C410B7"/>
    <w:rsid w:val="00C41A02"/>
    <w:rsid w:val="00C426B1"/>
    <w:rsid w:val="00C42745"/>
    <w:rsid w:val="00C4275D"/>
    <w:rsid w:val="00C42A48"/>
    <w:rsid w:val="00C434DC"/>
    <w:rsid w:val="00C436D1"/>
    <w:rsid w:val="00C439F4"/>
    <w:rsid w:val="00C43EF9"/>
    <w:rsid w:val="00C441F8"/>
    <w:rsid w:val="00C4486D"/>
    <w:rsid w:val="00C44EB2"/>
    <w:rsid w:val="00C452F7"/>
    <w:rsid w:val="00C45329"/>
    <w:rsid w:val="00C4538D"/>
    <w:rsid w:val="00C45D94"/>
    <w:rsid w:val="00C45FE0"/>
    <w:rsid w:val="00C4758B"/>
    <w:rsid w:val="00C47B04"/>
    <w:rsid w:val="00C5093E"/>
    <w:rsid w:val="00C50E69"/>
    <w:rsid w:val="00C514AD"/>
    <w:rsid w:val="00C5179A"/>
    <w:rsid w:val="00C5197B"/>
    <w:rsid w:val="00C51B17"/>
    <w:rsid w:val="00C51BCE"/>
    <w:rsid w:val="00C52B5B"/>
    <w:rsid w:val="00C53440"/>
    <w:rsid w:val="00C5347E"/>
    <w:rsid w:val="00C53B87"/>
    <w:rsid w:val="00C542E5"/>
    <w:rsid w:val="00C549BD"/>
    <w:rsid w:val="00C5582F"/>
    <w:rsid w:val="00C5585E"/>
    <w:rsid w:val="00C55E26"/>
    <w:rsid w:val="00C567EB"/>
    <w:rsid w:val="00C56D9C"/>
    <w:rsid w:val="00C570B1"/>
    <w:rsid w:val="00C5760B"/>
    <w:rsid w:val="00C579A8"/>
    <w:rsid w:val="00C604C5"/>
    <w:rsid w:val="00C60540"/>
    <w:rsid w:val="00C606F3"/>
    <w:rsid w:val="00C60E13"/>
    <w:rsid w:val="00C61372"/>
    <w:rsid w:val="00C61A79"/>
    <w:rsid w:val="00C6227F"/>
    <w:rsid w:val="00C62AC1"/>
    <w:rsid w:val="00C62FEF"/>
    <w:rsid w:val="00C6352D"/>
    <w:rsid w:val="00C6373D"/>
    <w:rsid w:val="00C639BE"/>
    <w:rsid w:val="00C63AA5"/>
    <w:rsid w:val="00C652DB"/>
    <w:rsid w:val="00C659E3"/>
    <w:rsid w:val="00C65B00"/>
    <w:rsid w:val="00C65C3C"/>
    <w:rsid w:val="00C66334"/>
    <w:rsid w:val="00C66498"/>
    <w:rsid w:val="00C66984"/>
    <w:rsid w:val="00C67482"/>
    <w:rsid w:val="00C67716"/>
    <w:rsid w:val="00C704EA"/>
    <w:rsid w:val="00C710E4"/>
    <w:rsid w:val="00C71268"/>
    <w:rsid w:val="00C71476"/>
    <w:rsid w:val="00C71B68"/>
    <w:rsid w:val="00C7203D"/>
    <w:rsid w:val="00C72569"/>
    <w:rsid w:val="00C728F2"/>
    <w:rsid w:val="00C72C66"/>
    <w:rsid w:val="00C73658"/>
    <w:rsid w:val="00C7369A"/>
    <w:rsid w:val="00C742FA"/>
    <w:rsid w:val="00C74839"/>
    <w:rsid w:val="00C758F5"/>
    <w:rsid w:val="00C75DC7"/>
    <w:rsid w:val="00C76355"/>
    <w:rsid w:val="00C768F1"/>
    <w:rsid w:val="00C76B9F"/>
    <w:rsid w:val="00C770D0"/>
    <w:rsid w:val="00C77302"/>
    <w:rsid w:val="00C778A9"/>
    <w:rsid w:val="00C77A08"/>
    <w:rsid w:val="00C77A9A"/>
    <w:rsid w:val="00C77DF6"/>
    <w:rsid w:val="00C8001E"/>
    <w:rsid w:val="00C802EE"/>
    <w:rsid w:val="00C806A6"/>
    <w:rsid w:val="00C808FD"/>
    <w:rsid w:val="00C80AFC"/>
    <w:rsid w:val="00C816E9"/>
    <w:rsid w:val="00C81E02"/>
    <w:rsid w:val="00C82351"/>
    <w:rsid w:val="00C826BF"/>
    <w:rsid w:val="00C82950"/>
    <w:rsid w:val="00C8350E"/>
    <w:rsid w:val="00C839D3"/>
    <w:rsid w:val="00C83D59"/>
    <w:rsid w:val="00C83FC3"/>
    <w:rsid w:val="00C8483C"/>
    <w:rsid w:val="00C84DEB"/>
    <w:rsid w:val="00C84E5A"/>
    <w:rsid w:val="00C855B3"/>
    <w:rsid w:val="00C859D9"/>
    <w:rsid w:val="00C86098"/>
    <w:rsid w:val="00C860FB"/>
    <w:rsid w:val="00C862E7"/>
    <w:rsid w:val="00C86D22"/>
    <w:rsid w:val="00C86D73"/>
    <w:rsid w:val="00C86DA0"/>
    <w:rsid w:val="00C8714F"/>
    <w:rsid w:val="00C874D8"/>
    <w:rsid w:val="00C878EF"/>
    <w:rsid w:val="00C900BE"/>
    <w:rsid w:val="00C9028E"/>
    <w:rsid w:val="00C915B3"/>
    <w:rsid w:val="00C916C2"/>
    <w:rsid w:val="00C922D4"/>
    <w:rsid w:val="00C9299D"/>
    <w:rsid w:val="00C92FFF"/>
    <w:rsid w:val="00C94685"/>
    <w:rsid w:val="00C94CFB"/>
    <w:rsid w:val="00C95F15"/>
    <w:rsid w:val="00C96165"/>
    <w:rsid w:val="00C96953"/>
    <w:rsid w:val="00C972A3"/>
    <w:rsid w:val="00CA0378"/>
    <w:rsid w:val="00CA059C"/>
    <w:rsid w:val="00CA0F5C"/>
    <w:rsid w:val="00CA1B28"/>
    <w:rsid w:val="00CA1E13"/>
    <w:rsid w:val="00CA21AC"/>
    <w:rsid w:val="00CA23F0"/>
    <w:rsid w:val="00CA2B33"/>
    <w:rsid w:val="00CA2C8D"/>
    <w:rsid w:val="00CA346E"/>
    <w:rsid w:val="00CA37C0"/>
    <w:rsid w:val="00CA3A9A"/>
    <w:rsid w:val="00CA3BAA"/>
    <w:rsid w:val="00CA4184"/>
    <w:rsid w:val="00CA56B9"/>
    <w:rsid w:val="00CA609C"/>
    <w:rsid w:val="00CA6944"/>
    <w:rsid w:val="00CB0A0D"/>
    <w:rsid w:val="00CB0D54"/>
    <w:rsid w:val="00CB0D7B"/>
    <w:rsid w:val="00CB140B"/>
    <w:rsid w:val="00CB18F1"/>
    <w:rsid w:val="00CB2745"/>
    <w:rsid w:val="00CB28C8"/>
    <w:rsid w:val="00CB2F1F"/>
    <w:rsid w:val="00CB30E1"/>
    <w:rsid w:val="00CB35D5"/>
    <w:rsid w:val="00CB39AD"/>
    <w:rsid w:val="00CB3EF5"/>
    <w:rsid w:val="00CB4BD4"/>
    <w:rsid w:val="00CB501E"/>
    <w:rsid w:val="00CB52D3"/>
    <w:rsid w:val="00CB57A2"/>
    <w:rsid w:val="00CB5DF5"/>
    <w:rsid w:val="00CB7055"/>
    <w:rsid w:val="00CB729D"/>
    <w:rsid w:val="00CB730C"/>
    <w:rsid w:val="00CC03C2"/>
    <w:rsid w:val="00CC0763"/>
    <w:rsid w:val="00CC0D93"/>
    <w:rsid w:val="00CC149D"/>
    <w:rsid w:val="00CC1A62"/>
    <w:rsid w:val="00CC1AA5"/>
    <w:rsid w:val="00CC1D6D"/>
    <w:rsid w:val="00CC2122"/>
    <w:rsid w:val="00CC2EE9"/>
    <w:rsid w:val="00CC320F"/>
    <w:rsid w:val="00CC4001"/>
    <w:rsid w:val="00CC58C8"/>
    <w:rsid w:val="00CD01E9"/>
    <w:rsid w:val="00CD05E4"/>
    <w:rsid w:val="00CD0901"/>
    <w:rsid w:val="00CD0D1F"/>
    <w:rsid w:val="00CD0D71"/>
    <w:rsid w:val="00CD251E"/>
    <w:rsid w:val="00CD26C6"/>
    <w:rsid w:val="00CD27DD"/>
    <w:rsid w:val="00CD2FCA"/>
    <w:rsid w:val="00CD31AF"/>
    <w:rsid w:val="00CD369E"/>
    <w:rsid w:val="00CD3B73"/>
    <w:rsid w:val="00CD410A"/>
    <w:rsid w:val="00CD44C1"/>
    <w:rsid w:val="00CD4A48"/>
    <w:rsid w:val="00CD4AFC"/>
    <w:rsid w:val="00CD4B40"/>
    <w:rsid w:val="00CD4D87"/>
    <w:rsid w:val="00CD4E5B"/>
    <w:rsid w:val="00CD4FAA"/>
    <w:rsid w:val="00CD500F"/>
    <w:rsid w:val="00CD52AA"/>
    <w:rsid w:val="00CD5939"/>
    <w:rsid w:val="00CD5A57"/>
    <w:rsid w:val="00CD5EE1"/>
    <w:rsid w:val="00CD5F23"/>
    <w:rsid w:val="00CD614F"/>
    <w:rsid w:val="00CD7123"/>
    <w:rsid w:val="00CD7281"/>
    <w:rsid w:val="00CE160B"/>
    <w:rsid w:val="00CE165C"/>
    <w:rsid w:val="00CE1AF5"/>
    <w:rsid w:val="00CE22D0"/>
    <w:rsid w:val="00CE2ADF"/>
    <w:rsid w:val="00CE2BF6"/>
    <w:rsid w:val="00CE30DC"/>
    <w:rsid w:val="00CE31AC"/>
    <w:rsid w:val="00CE31E0"/>
    <w:rsid w:val="00CE37F4"/>
    <w:rsid w:val="00CE3B50"/>
    <w:rsid w:val="00CE416E"/>
    <w:rsid w:val="00CE4569"/>
    <w:rsid w:val="00CE5499"/>
    <w:rsid w:val="00CE5AE1"/>
    <w:rsid w:val="00CE5D1D"/>
    <w:rsid w:val="00CE62FA"/>
    <w:rsid w:val="00CE6378"/>
    <w:rsid w:val="00CE63EC"/>
    <w:rsid w:val="00CE6879"/>
    <w:rsid w:val="00CE6E8F"/>
    <w:rsid w:val="00CE6F97"/>
    <w:rsid w:val="00CE75C0"/>
    <w:rsid w:val="00CE7AD8"/>
    <w:rsid w:val="00CF0044"/>
    <w:rsid w:val="00CF00F9"/>
    <w:rsid w:val="00CF02CD"/>
    <w:rsid w:val="00CF0CDC"/>
    <w:rsid w:val="00CF110C"/>
    <w:rsid w:val="00CF199E"/>
    <w:rsid w:val="00CF19BC"/>
    <w:rsid w:val="00CF1D38"/>
    <w:rsid w:val="00CF2251"/>
    <w:rsid w:val="00CF2C9D"/>
    <w:rsid w:val="00CF37AB"/>
    <w:rsid w:val="00CF4038"/>
    <w:rsid w:val="00CF4FBB"/>
    <w:rsid w:val="00CF541E"/>
    <w:rsid w:val="00CF584A"/>
    <w:rsid w:val="00CF5D16"/>
    <w:rsid w:val="00CF70FC"/>
    <w:rsid w:val="00CF77AF"/>
    <w:rsid w:val="00CF7DAD"/>
    <w:rsid w:val="00D003DF"/>
    <w:rsid w:val="00D00882"/>
    <w:rsid w:val="00D00A4E"/>
    <w:rsid w:val="00D021A5"/>
    <w:rsid w:val="00D03F31"/>
    <w:rsid w:val="00D03FF8"/>
    <w:rsid w:val="00D044E0"/>
    <w:rsid w:val="00D04C39"/>
    <w:rsid w:val="00D04F03"/>
    <w:rsid w:val="00D05C4B"/>
    <w:rsid w:val="00D0656C"/>
    <w:rsid w:val="00D06665"/>
    <w:rsid w:val="00D072D0"/>
    <w:rsid w:val="00D07405"/>
    <w:rsid w:val="00D078AD"/>
    <w:rsid w:val="00D10444"/>
    <w:rsid w:val="00D10E15"/>
    <w:rsid w:val="00D10E61"/>
    <w:rsid w:val="00D10EC6"/>
    <w:rsid w:val="00D11317"/>
    <w:rsid w:val="00D113D1"/>
    <w:rsid w:val="00D11607"/>
    <w:rsid w:val="00D1173F"/>
    <w:rsid w:val="00D11895"/>
    <w:rsid w:val="00D119EF"/>
    <w:rsid w:val="00D11C54"/>
    <w:rsid w:val="00D11D9F"/>
    <w:rsid w:val="00D11DD7"/>
    <w:rsid w:val="00D12999"/>
    <w:rsid w:val="00D12F47"/>
    <w:rsid w:val="00D135FD"/>
    <w:rsid w:val="00D15083"/>
    <w:rsid w:val="00D1543E"/>
    <w:rsid w:val="00D15462"/>
    <w:rsid w:val="00D1662B"/>
    <w:rsid w:val="00D1670E"/>
    <w:rsid w:val="00D169A7"/>
    <w:rsid w:val="00D1706D"/>
    <w:rsid w:val="00D179F5"/>
    <w:rsid w:val="00D17FA3"/>
    <w:rsid w:val="00D2008E"/>
    <w:rsid w:val="00D21387"/>
    <w:rsid w:val="00D21481"/>
    <w:rsid w:val="00D2167A"/>
    <w:rsid w:val="00D2216A"/>
    <w:rsid w:val="00D222BF"/>
    <w:rsid w:val="00D22C8E"/>
    <w:rsid w:val="00D22E49"/>
    <w:rsid w:val="00D2316D"/>
    <w:rsid w:val="00D23709"/>
    <w:rsid w:val="00D23C39"/>
    <w:rsid w:val="00D23D66"/>
    <w:rsid w:val="00D23DB8"/>
    <w:rsid w:val="00D248A9"/>
    <w:rsid w:val="00D250F8"/>
    <w:rsid w:val="00D2518F"/>
    <w:rsid w:val="00D251D2"/>
    <w:rsid w:val="00D26495"/>
    <w:rsid w:val="00D2651A"/>
    <w:rsid w:val="00D26EA7"/>
    <w:rsid w:val="00D27D4F"/>
    <w:rsid w:val="00D27F56"/>
    <w:rsid w:val="00D30101"/>
    <w:rsid w:val="00D30F4A"/>
    <w:rsid w:val="00D31265"/>
    <w:rsid w:val="00D31494"/>
    <w:rsid w:val="00D320BC"/>
    <w:rsid w:val="00D3224A"/>
    <w:rsid w:val="00D3298F"/>
    <w:rsid w:val="00D33080"/>
    <w:rsid w:val="00D3318A"/>
    <w:rsid w:val="00D335A3"/>
    <w:rsid w:val="00D3399B"/>
    <w:rsid w:val="00D33AED"/>
    <w:rsid w:val="00D33D50"/>
    <w:rsid w:val="00D3409A"/>
    <w:rsid w:val="00D34F4D"/>
    <w:rsid w:val="00D3516C"/>
    <w:rsid w:val="00D355BF"/>
    <w:rsid w:val="00D3561C"/>
    <w:rsid w:val="00D357D3"/>
    <w:rsid w:val="00D37337"/>
    <w:rsid w:val="00D37678"/>
    <w:rsid w:val="00D377DF"/>
    <w:rsid w:val="00D37A20"/>
    <w:rsid w:val="00D37AAE"/>
    <w:rsid w:val="00D37C2B"/>
    <w:rsid w:val="00D37D35"/>
    <w:rsid w:val="00D400C9"/>
    <w:rsid w:val="00D405B4"/>
    <w:rsid w:val="00D4061F"/>
    <w:rsid w:val="00D40E44"/>
    <w:rsid w:val="00D41028"/>
    <w:rsid w:val="00D41488"/>
    <w:rsid w:val="00D41555"/>
    <w:rsid w:val="00D41790"/>
    <w:rsid w:val="00D417DB"/>
    <w:rsid w:val="00D420E6"/>
    <w:rsid w:val="00D42198"/>
    <w:rsid w:val="00D427EF"/>
    <w:rsid w:val="00D4297D"/>
    <w:rsid w:val="00D430C8"/>
    <w:rsid w:val="00D43146"/>
    <w:rsid w:val="00D43310"/>
    <w:rsid w:val="00D436BA"/>
    <w:rsid w:val="00D4425F"/>
    <w:rsid w:val="00D446CA"/>
    <w:rsid w:val="00D44FFF"/>
    <w:rsid w:val="00D456D6"/>
    <w:rsid w:val="00D4742E"/>
    <w:rsid w:val="00D47B3B"/>
    <w:rsid w:val="00D47D0F"/>
    <w:rsid w:val="00D50584"/>
    <w:rsid w:val="00D50A7B"/>
    <w:rsid w:val="00D50A89"/>
    <w:rsid w:val="00D50AB3"/>
    <w:rsid w:val="00D50B24"/>
    <w:rsid w:val="00D5107D"/>
    <w:rsid w:val="00D5117F"/>
    <w:rsid w:val="00D51874"/>
    <w:rsid w:val="00D52C0C"/>
    <w:rsid w:val="00D531C9"/>
    <w:rsid w:val="00D537CB"/>
    <w:rsid w:val="00D53A0C"/>
    <w:rsid w:val="00D53C87"/>
    <w:rsid w:val="00D53DE4"/>
    <w:rsid w:val="00D53F3F"/>
    <w:rsid w:val="00D54775"/>
    <w:rsid w:val="00D54CDF"/>
    <w:rsid w:val="00D553F6"/>
    <w:rsid w:val="00D56513"/>
    <w:rsid w:val="00D56A0F"/>
    <w:rsid w:val="00D57663"/>
    <w:rsid w:val="00D5772E"/>
    <w:rsid w:val="00D6052E"/>
    <w:rsid w:val="00D60797"/>
    <w:rsid w:val="00D61131"/>
    <w:rsid w:val="00D61869"/>
    <w:rsid w:val="00D618A7"/>
    <w:rsid w:val="00D61C5B"/>
    <w:rsid w:val="00D61F81"/>
    <w:rsid w:val="00D62916"/>
    <w:rsid w:val="00D6299D"/>
    <w:rsid w:val="00D62A1E"/>
    <w:rsid w:val="00D63796"/>
    <w:rsid w:val="00D63B3E"/>
    <w:rsid w:val="00D63BC1"/>
    <w:rsid w:val="00D64141"/>
    <w:rsid w:val="00D642BD"/>
    <w:rsid w:val="00D64609"/>
    <w:rsid w:val="00D65502"/>
    <w:rsid w:val="00D65C25"/>
    <w:rsid w:val="00D66217"/>
    <w:rsid w:val="00D664F6"/>
    <w:rsid w:val="00D667FF"/>
    <w:rsid w:val="00D66A2C"/>
    <w:rsid w:val="00D67ADC"/>
    <w:rsid w:val="00D7194B"/>
    <w:rsid w:val="00D7201B"/>
    <w:rsid w:val="00D722C0"/>
    <w:rsid w:val="00D725B7"/>
    <w:rsid w:val="00D72654"/>
    <w:rsid w:val="00D72826"/>
    <w:rsid w:val="00D72977"/>
    <w:rsid w:val="00D72DA9"/>
    <w:rsid w:val="00D73797"/>
    <w:rsid w:val="00D73FA4"/>
    <w:rsid w:val="00D74652"/>
    <w:rsid w:val="00D74CE6"/>
    <w:rsid w:val="00D7524F"/>
    <w:rsid w:val="00D752AA"/>
    <w:rsid w:val="00D75830"/>
    <w:rsid w:val="00D75AEE"/>
    <w:rsid w:val="00D75E37"/>
    <w:rsid w:val="00D763B7"/>
    <w:rsid w:val="00D76ED6"/>
    <w:rsid w:val="00D770F1"/>
    <w:rsid w:val="00D771A3"/>
    <w:rsid w:val="00D779AA"/>
    <w:rsid w:val="00D800BD"/>
    <w:rsid w:val="00D80EF7"/>
    <w:rsid w:val="00D8119D"/>
    <w:rsid w:val="00D81954"/>
    <w:rsid w:val="00D8304D"/>
    <w:rsid w:val="00D835B9"/>
    <w:rsid w:val="00D839C4"/>
    <w:rsid w:val="00D843D5"/>
    <w:rsid w:val="00D84959"/>
    <w:rsid w:val="00D84A0B"/>
    <w:rsid w:val="00D85324"/>
    <w:rsid w:val="00D85543"/>
    <w:rsid w:val="00D861B8"/>
    <w:rsid w:val="00D86773"/>
    <w:rsid w:val="00D86E61"/>
    <w:rsid w:val="00D872A6"/>
    <w:rsid w:val="00D87330"/>
    <w:rsid w:val="00D87851"/>
    <w:rsid w:val="00D8798B"/>
    <w:rsid w:val="00D879AE"/>
    <w:rsid w:val="00D87B93"/>
    <w:rsid w:val="00D87FC9"/>
    <w:rsid w:val="00D907B6"/>
    <w:rsid w:val="00D9095E"/>
    <w:rsid w:val="00D918D2"/>
    <w:rsid w:val="00D9222F"/>
    <w:rsid w:val="00D92393"/>
    <w:rsid w:val="00D92707"/>
    <w:rsid w:val="00D92D1A"/>
    <w:rsid w:val="00D930F2"/>
    <w:rsid w:val="00D9367E"/>
    <w:rsid w:val="00D93D23"/>
    <w:rsid w:val="00D94585"/>
    <w:rsid w:val="00D9470E"/>
    <w:rsid w:val="00D951DA"/>
    <w:rsid w:val="00D95382"/>
    <w:rsid w:val="00D9599A"/>
    <w:rsid w:val="00D96096"/>
    <w:rsid w:val="00D960B3"/>
    <w:rsid w:val="00D96267"/>
    <w:rsid w:val="00D9657F"/>
    <w:rsid w:val="00D96A94"/>
    <w:rsid w:val="00D96AB7"/>
    <w:rsid w:val="00D97544"/>
    <w:rsid w:val="00D9763A"/>
    <w:rsid w:val="00D97A65"/>
    <w:rsid w:val="00DA0066"/>
    <w:rsid w:val="00DA0162"/>
    <w:rsid w:val="00DA03CA"/>
    <w:rsid w:val="00DA0672"/>
    <w:rsid w:val="00DA16C2"/>
    <w:rsid w:val="00DA1A54"/>
    <w:rsid w:val="00DA1C0F"/>
    <w:rsid w:val="00DA1C13"/>
    <w:rsid w:val="00DA209F"/>
    <w:rsid w:val="00DA2246"/>
    <w:rsid w:val="00DA226D"/>
    <w:rsid w:val="00DA2AD4"/>
    <w:rsid w:val="00DA2C77"/>
    <w:rsid w:val="00DA2D74"/>
    <w:rsid w:val="00DA35FB"/>
    <w:rsid w:val="00DA4406"/>
    <w:rsid w:val="00DA5DA6"/>
    <w:rsid w:val="00DA6503"/>
    <w:rsid w:val="00DA70F3"/>
    <w:rsid w:val="00DB1A7A"/>
    <w:rsid w:val="00DB1E30"/>
    <w:rsid w:val="00DB1FF9"/>
    <w:rsid w:val="00DB2248"/>
    <w:rsid w:val="00DB308D"/>
    <w:rsid w:val="00DB395C"/>
    <w:rsid w:val="00DB4CBF"/>
    <w:rsid w:val="00DB4D1A"/>
    <w:rsid w:val="00DB4FB1"/>
    <w:rsid w:val="00DB50CD"/>
    <w:rsid w:val="00DB54D7"/>
    <w:rsid w:val="00DB59D4"/>
    <w:rsid w:val="00DB5A51"/>
    <w:rsid w:val="00DB5A95"/>
    <w:rsid w:val="00DB5E08"/>
    <w:rsid w:val="00DB638A"/>
    <w:rsid w:val="00DB75E4"/>
    <w:rsid w:val="00DC1397"/>
    <w:rsid w:val="00DC1568"/>
    <w:rsid w:val="00DC1782"/>
    <w:rsid w:val="00DC1C6E"/>
    <w:rsid w:val="00DC2599"/>
    <w:rsid w:val="00DC25BA"/>
    <w:rsid w:val="00DC26B0"/>
    <w:rsid w:val="00DC34D6"/>
    <w:rsid w:val="00DC36EE"/>
    <w:rsid w:val="00DC3BAD"/>
    <w:rsid w:val="00DC3C9E"/>
    <w:rsid w:val="00DC3E62"/>
    <w:rsid w:val="00DC3F2B"/>
    <w:rsid w:val="00DC426D"/>
    <w:rsid w:val="00DC439E"/>
    <w:rsid w:val="00DC4D94"/>
    <w:rsid w:val="00DC4E9A"/>
    <w:rsid w:val="00DC51F3"/>
    <w:rsid w:val="00DC6221"/>
    <w:rsid w:val="00DD07AF"/>
    <w:rsid w:val="00DD0D69"/>
    <w:rsid w:val="00DD1283"/>
    <w:rsid w:val="00DD15ED"/>
    <w:rsid w:val="00DD16D1"/>
    <w:rsid w:val="00DD1983"/>
    <w:rsid w:val="00DD1A64"/>
    <w:rsid w:val="00DD1CA2"/>
    <w:rsid w:val="00DD2401"/>
    <w:rsid w:val="00DD2E00"/>
    <w:rsid w:val="00DD3349"/>
    <w:rsid w:val="00DD3374"/>
    <w:rsid w:val="00DD3AED"/>
    <w:rsid w:val="00DD3B9D"/>
    <w:rsid w:val="00DD3D54"/>
    <w:rsid w:val="00DD3EE5"/>
    <w:rsid w:val="00DD4776"/>
    <w:rsid w:val="00DD4FC7"/>
    <w:rsid w:val="00DD50E4"/>
    <w:rsid w:val="00DD5133"/>
    <w:rsid w:val="00DD57DB"/>
    <w:rsid w:val="00DD767F"/>
    <w:rsid w:val="00DD7CED"/>
    <w:rsid w:val="00DE0477"/>
    <w:rsid w:val="00DE06CC"/>
    <w:rsid w:val="00DE0768"/>
    <w:rsid w:val="00DE097F"/>
    <w:rsid w:val="00DE0FA3"/>
    <w:rsid w:val="00DE114D"/>
    <w:rsid w:val="00DE183B"/>
    <w:rsid w:val="00DE1CD3"/>
    <w:rsid w:val="00DE23F4"/>
    <w:rsid w:val="00DE25B4"/>
    <w:rsid w:val="00DE280B"/>
    <w:rsid w:val="00DE304A"/>
    <w:rsid w:val="00DE33BA"/>
    <w:rsid w:val="00DE3D6A"/>
    <w:rsid w:val="00DE4630"/>
    <w:rsid w:val="00DE4B8D"/>
    <w:rsid w:val="00DE5889"/>
    <w:rsid w:val="00DE5D62"/>
    <w:rsid w:val="00DE62F8"/>
    <w:rsid w:val="00DE6313"/>
    <w:rsid w:val="00DE6780"/>
    <w:rsid w:val="00DE67F2"/>
    <w:rsid w:val="00DE77CE"/>
    <w:rsid w:val="00DE7DD6"/>
    <w:rsid w:val="00DF0135"/>
    <w:rsid w:val="00DF06C6"/>
    <w:rsid w:val="00DF1E77"/>
    <w:rsid w:val="00DF235F"/>
    <w:rsid w:val="00DF2D31"/>
    <w:rsid w:val="00DF2E07"/>
    <w:rsid w:val="00DF4A8C"/>
    <w:rsid w:val="00DF4CB3"/>
    <w:rsid w:val="00DF5085"/>
    <w:rsid w:val="00DF5538"/>
    <w:rsid w:val="00DF5AB9"/>
    <w:rsid w:val="00DF5B6E"/>
    <w:rsid w:val="00DF5FCB"/>
    <w:rsid w:val="00DF6263"/>
    <w:rsid w:val="00DF715E"/>
    <w:rsid w:val="00DF7403"/>
    <w:rsid w:val="00DF7F55"/>
    <w:rsid w:val="00E009E6"/>
    <w:rsid w:val="00E013F8"/>
    <w:rsid w:val="00E01BB4"/>
    <w:rsid w:val="00E02328"/>
    <w:rsid w:val="00E02428"/>
    <w:rsid w:val="00E02D20"/>
    <w:rsid w:val="00E02FA2"/>
    <w:rsid w:val="00E0302E"/>
    <w:rsid w:val="00E034E2"/>
    <w:rsid w:val="00E03BC7"/>
    <w:rsid w:val="00E03D5A"/>
    <w:rsid w:val="00E04312"/>
    <w:rsid w:val="00E043ED"/>
    <w:rsid w:val="00E051E5"/>
    <w:rsid w:val="00E05D95"/>
    <w:rsid w:val="00E05F6C"/>
    <w:rsid w:val="00E0699A"/>
    <w:rsid w:val="00E06D4F"/>
    <w:rsid w:val="00E06DC9"/>
    <w:rsid w:val="00E0725E"/>
    <w:rsid w:val="00E0732F"/>
    <w:rsid w:val="00E073CC"/>
    <w:rsid w:val="00E07785"/>
    <w:rsid w:val="00E077F6"/>
    <w:rsid w:val="00E10C1C"/>
    <w:rsid w:val="00E10EF0"/>
    <w:rsid w:val="00E11FB9"/>
    <w:rsid w:val="00E122C3"/>
    <w:rsid w:val="00E123DC"/>
    <w:rsid w:val="00E1242D"/>
    <w:rsid w:val="00E135DD"/>
    <w:rsid w:val="00E13E85"/>
    <w:rsid w:val="00E14547"/>
    <w:rsid w:val="00E14997"/>
    <w:rsid w:val="00E14C34"/>
    <w:rsid w:val="00E150C4"/>
    <w:rsid w:val="00E15645"/>
    <w:rsid w:val="00E15E42"/>
    <w:rsid w:val="00E161A0"/>
    <w:rsid w:val="00E168DC"/>
    <w:rsid w:val="00E16A46"/>
    <w:rsid w:val="00E16AD0"/>
    <w:rsid w:val="00E20015"/>
    <w:rsid w:val="00E2062B"/>
    <w:rsid w:val="00E20B3B"/>
    <w:rsid w:val="00E21429"/>
    <w:rsid w:val="00E218EE"/>
    <w:rsid w:val="00E221C4"/>
    <w:rsid w:val="00E2275A"/>
    <w:rsid w:val="00E22B10"/>
    <w:rsid w:val="00E23149"/>
    <w:rsid w:val="00E232C0"/>
    <w:rsid w:val="00E235FA"/>
    <w:rsid w:val="00E23729"/>
    <w:rsid w:val="00E23F95"/>
    <w:rsid w:val="00E24187"/>
    <w:rsid w:val="00E2435F"/>
    <w:rsid w:val="00E24BEF"/>
    <w:rsid w:val="00E25332"/>
    <w:rsid w:val="00E25937"/>
    <w:rsid w:val="00E2619C"/>
    <w:rsid w:val="00E261F7"/>
    <w:rsid w:val="00E26523"/>
    <w:rsid w:val="00E26F93"/>
    <w:rsid w:val="00E27506"/>
    <w:rsid w:val="00E276AD"/>
    <w:rsid w:val="00E27E7B"/>
    <w:rsid w:val="00E31CC7"/>
    <w:rsid w:val="00E32DD3"/>
    <w:rsid w:val="00E335F5"/>
    <w:rsid w:val="00E33672"/>
    <w:rsid w:val="00E3371A"/>
    <w:rsid w:val="00E340F5"/>
    <w:rsid w:val="00E35490"/>
    <w:rsid w:val="00E3636C"/>
    <w:rsid w:val="00E36B14"/>
    <w:rsid w:val="00E36EF6"/>
    <w:rsid w:val="00E37DF0"/>
    <w:rsid w:val="00E37F7F"/>
    <w:rsid w:val="00E4017E"/>
    <w:rsid w:val="00E4098A"/>
    <w:rsid w:val="00E40C9C"/>
    <w:rsid w:val="00E41C82"/>
    <w:rsid w:val="00E41E26"/>
    <w:rsid w:val="00E42DCF"/>
    <w:rsid w:val="00E436D6"/>
    <w:rsid w:val="00E4388E"/>
    <w:rsid w:val="00E44061"/>
    <w:rsid w:val="00E4424B"/>
    <w:rsid w:val="00E44B9C"/>
    <w:rsid w:val="00E451D0"/>
    <w:rsid w:val="00E45606"/>
    <w:rsid w:val="00E45685"/>
    <w:rsid w:val="00E45C5A"/>
    <w:rsid w:val="00E45EFD"/>
    <w:rsid w:val="00E4672E"/>
    <w:rsid w:val="00E506E7"/>
    <w:rsid w:val="00E510C6"/>
    <w:rsid w:val="00E51B7C"/>
    <w:rsid w:val="00E525B8"/>
    <w:rsid w:val="00E52B4C"/>
    <w:rsid w:val="00E541F4"/>
    <w:rsid w:val="00E54446"/>
    <w:rsid w:val="00E55394"/>
    <w:rsid w:val="00E55599"/>
    <w:rsid w:val="00E5599E"/>
    <w:rsid w:val="00E55F0E"/>
    <w:rsid w:val="00E55FAD"/>
    <w:rsid w:val="00E57276"/>
    <w:rsid w:val="00E6013A"/>
    <w:rsid w:val="00E60716"/>
    <w:rsid w:val="00E610AB"/>
    <w:rsid w:val="00E612EA"/>
    <w:rsid w:val="00E61700"/>
    <w:rsid w:val="00E61E38"/>
    <w:rsid w:val="00E61FB7"/>
    <w:rsid w:val="00E624B0"/>
    <w:rsid w:val="00E626AA"/>
    <w:rsid w:val="00E63004"/>
    <w:rsid w:val="00E631E7"/>
    <w:rsid w:val="00E6343F"/>
    <w:rsid w:val="00E634C8"/>
    <w:rsid w:val="00E634CC"/>
    <w:rsid w:val="00E6369E"/>
    <w:rsid w:val="00E6432A"/>
    <w:rsid w:val="00E64A99"/>
    <w:rsid w:val="00E64CA4"/>
    <w:rsid w:val="00E651F9"/>
    <w:rsid w:val="00E65740"/>
    <w:rsid w:val="00E65EBC"/>
    <w:rsid w:val="00E66053"/>
    <w:rsid w:val="00E6751E"/>
    <w:rsid w:val="00E67652"/>
    <w:rsid w:val="00E679AE"/>
    <w:rsid w:val="00E67A1A"/>
    <w:rsid w:val="00E714FE"/>
    <w:rsid w:val="00E71928"/>
    <w:rsid w:val="00E71DE3"/>
    <w:rsid w:val="00E71E01"/>
    <w:rsid w:val="00E72A4D"/>
    <w:rsid w:val="00E72B4F"/>
    <w:rsid w:val="00E73994"/>
    <w:rsid w:val="00E74C59"/>
    <w:rsid w:val="00E75A96"/>
    <w:rsid w:val="00E75E30"/>
    <w:rsid w:val="00E76346"/>
    <w:rsid w:val="00E80170"/>
    <w:rsid w:val="00E8093B"/>
    <w:rsid w:val="00E809EE"/>
    <w:rsid w:val="00E80F68"/>
    <w:rsid w:val="00E814FB"/>
    <w:rsid w:val="00E81B56"/>
    <w:rsid w:val="00E81D22"/>
    <w:rsid w:val="00E82026"/>
    <w:rsid w:val="00E82DCD"/>
    <w:rsid w:val="00E831B2"/>
    <w:rsid w:val="00E83374"/>
    <w:rsid w:val="00E839EB"/>
    <w:rsid w:val="00E844B0"/>
    <w:rsid w:val="00E84735"/>
    <w:rsid w:val="00E84A6B"/>
    <w:rsid w:val="00E84D63"/>
    <w:rsid w:val="00E85913"/>
    <w:rsid w:val="00E868C5"/>
    <w:rsid w:val="00E90220"/>
    <w:rsid w:val="00E902C6"/>
    <w:rsid w:val="00E90CE4"/>
    <w:rsid w:val="00E92234"/>
    <w:rsid w:val="00E92466"/>
    <w:rsid w:val="00E927A1"/>
    <w:rsid w:val="00E927DF"/>
    <w:rsid w:val="00E92CB9"/>
    <w:rsid w:val="00E92D64"/>
    <w:rsid w:val="00E92F9A"/>
    <w:rsid w:val="00E94696"/>
    <w:rsid w:val="00E94ED0"/>
    <w:rsid w:val="00E9545F"/>
    <w:rsid w:val="00E95B22"/>
    <w:rsid w:val="00E95BA2"/>
    <w:rsid w:val="00E95D67"/>
    <w:rsid w:val="00E95ECA"/>
    <w:rsid w:val="00E95FCE"/>
    <w:rsid w:val="00E963E1"/>
    <w:rsid w:val="00E96515"/>
    <w:rsid w:val="00E969DB"/>
    <w:rsid w:val="00E96C74"/>
    <w:rsid w:val="00E96E64"/>
    <w:rsid w:val="00E96FC5"/>
    <w:rsid w:val="00E97E5E"/>
    <w:rsid w:val="00EA077E"/>
    <w:rsid w:val="00EA0B29"/>
    <w:rsid w:val="00EA1521"/>
    <w:rsid w:val="00EA164F"/>
    <w:rsid w:val="00EA175F"/>
    <w:rsid w:val="00EA188A"/>
    <w:rsid w:val="00EA2150"/>
    <w:rsid w:val="00EA2B93"/>
    <w:rsid w:val="00EA2C8A"/>
    <w:rsid w:val="00EA2F55"/>
    <w:rsid w:val="00EA34E6"/>
    <w:rsid w:val="00EA3F0A"/>
    <w:rsid w:val="00EA408E"/>
    <w:rsid w:val="00EA492B"/>
    <w:rsid w:val="00EA4E19"/>
    <w:rsid w:val="00EA5EDC"/>
    <w:rsid w:val="00EA6336"/>
    <w:rsid w:val="00EA68E4"/>
    <w:rsid w:val="00EA7E1E"/>
    <w:rsid w:val="00EB055C"/>
    <w:rsid w:val="00EB1425"/>
    <w:rsid w:val="00EB1D0E"/>
    <w:rsid w:val="00EB3382"/>
    <w:rsid w:val="00EB33C5"/>
    <w:rsid w:val="00EB373E"/>
    <w:rsid w:val="00EB3821"/>
    <w:rsid w:val="00EB39F9"/>
    <w:rsid w:val="00EB3C18"/>
    <w:rsid w:val="00EB3F85"/>
    <w:rsid w:val="00EB4AA2"/>
    <w:rsid w:val="00EB4F79"/>
    <w:rsid w:val="00EB5616"/>
    <w:rsid w:val="00EB586D"/>
    <w:rsid w:val="00EB6485"/>
    <w:rsid w:val="00EB648D"/>
    <w:rsid w:val="00EB67BD"/>
    <w:rsid w:val="00EB6BB6"/>
    <w:rsid w:val="00EB6C62"/>
    <w:rsid w:val="00EB70C2"/>
    <w:rsid w:val="00EB75DA"/>
    <w:rsid w:val="00EC020D"/>
    <w:rsid w:val="00EC10F8"/>
    <w:rsid w:val="00EC1F10"/>
    <w:rsid w:val="00EC227E"/>
    <w:rsid w:val="00EC3C37"/>
    <w:rsid w:val="00EC400C"/>
    <w:rsid w:val="00EC439A"/>
    <w:rsid w:val="00EC449B"/>
    <w:rsid w:val="00EC45F6"/>
    <w:rsid w:val="00EC4B4D"/>
    <w:rsid w:val="00EC5844"/>
    <w:rsid w:val="00EC5930"/>
    <w:rsid w:val="00EC66A9"/>
    <w:rsid w:val="00EC69B0"/>
    <w:rsid w:val="00EC69F5"/>
    <w:rsid w:val="00EC6CCC"/>
    <w:rsid w:val="00EC74BE"/>
    <w:rsid w:val="00ED03ED"/>
    <w:rsid w:val="00ED09D4"/>
    <w:rsid w:val="00ED1988"/>
    <w:rsid w:val="00ED1F79"/>
    <w:rsid w:val="00ED236E"/>
    <w:rsid w:val="00ED26D0"/>
    <w:rsid w:val="00ED2ECB"/>
    <w:rsid w:val="00ED2EDE"/>
    <w:rsid w:val="00ED313A"/>
    <w:rsid w:val="00ED367C"/>
    <w:rsid w:val="00ED36A8"/>
    <w:rsid w:val="00ED3C05"/>
    <w:rsid w:val="00ED451A"/>
    <w:rsid w:val="00ED4602"/>
    <w:rsid w:val="00ED554B"/>
    <w:rsid w:val="00ED5D32"/>
    <w:rsid w:val="00ED6059"/>
    <w:rsid w:val="00ED72CB"/>
    <w:rsid w:val="00ED7314"/>
    <w:rsid w:val="00ED75F1"/>
    <w:rsid w:val="00ED7A4C"/>
    <w:rsid w:val="00ED7F17"/>
    <w:rsid w:val="00EE053D"/>
    <w:rsid w:val="00EE0EA8"/>
    <w:rsid w:val="00EE2570"/>
    <w:rsid w:val="00EE2651"/>
    <w:rsid w:val="00EE2C0B"/>
    <w:rsid w:val="00EE2D31"/>
    <w:rsid w:val="00EE34F3"/>
    <w:rsid w:val="00EE3B38"/>
    <w:rsid w:val="00EE41D2"/>
    <w:rsid w:val="00EE43B9"/>
    <w:rsid w:val="00EE441C"/>
    <w:rsid w:val="00EE4AEC"/>
    <w:rsid w:val="00EE5505"/>
    <w:rsid w:val="00EE5825"/>
    <w:rsid w:val="00EE5A7B"/>
    <w:rsid w:val="00EE5FAB"/>
    <w:rsid w:val="00EE6BC8"/>
    <w:rsid w:val="00EE6E22"/>
    <w:rsid w:val="00EE7661"/>
    <w:rsid w:val="00EE7C41"/>
    <w:rsid w:val="00EF041F"/>
    <w:rsid w:val="00EF05BA"/>
    <w:rsid w:val="00EF0CF2"/>
    <w:rsid w:val="00EF14CD"/>
    <w:rsid w:val="00EF17D5"/>
    <w:rsid w:val="00EF1AF5"/>
    <w:rsid w:val="00EF1B15"/>
    <w:rsid w:val="00EF23EB"/>
    <w:rsid w:val="00EF39DC"/>
    <w:rsid w:val="00EF3D89"/>
    <w:rsid w:val="00EF3E1E"/>
    <w:rsid w:val="00EF408C"/>
    <w:rsid w:val="00EF4277"/>
    <w:rsid w:val="00EF49C1"/>
    <w:rsid w:val="00EF4B30"/>
    <w:rsid w:val="00EF4E91"/>
    <w:rsid w:val="00EF5586"/>
    <w:rsid w:val="00EF5A41"/>
    <w:rsid w:val="00EF5D3E"/>
    <w:rsid w:val="00EF5D7F"/>
    <w:rsid w:val="00EF6750"/>
    <w:rsid w:val="00EF7165"/>
    <w:rsid w:val="00EF7A72"/>
    <w:rsid w:val="00F005A5"/>
    <w:rsid w:val="00F00BF7"/>
    <w:rsid w:val="00F0153A"/>
    <w:rsid w:val="00F019AA"/>
    <w:rsid w:val="00F01CD4"/>
    <w:rsid w:val="00F02056"/>
    <w:rsid w:val="00F02D22"/>
    <w:rsid w:val="00F0388D"/>
    <w:rsid w:val="00F04523"/>
    <w:rsid w:val="00F04805"/>
    <w:rsid w:val="00F04987"/>
    <w:rsid w:val="00F0530D"/>
    <w:rsid w:val="00F05980"/>
    <w:rsid w:val="00F05DAB"/>
    <w:rsid w:val="00F05F82"/>
    <w:rsid w:val="00F0647B"/>
    <w:rsid w:val="00F06640"/>
    <w:rsid w:val="00F06ED9"/>
    <w:rsid w:val="00F06F50"/>
    <w:rsid w:val="00F0738E"/>
    <w:rsid w:val="00F0746C"/>
    <w:rsid w:val="00F07681"/>
    <w:rsid w:val="00F07AAB"/>
    <w:rsid w:val="00F07C32"/>
    <w:rsid w:val="00F07D3A"/>
    <w:rsid w:val="00F10501"/>
    <w:rsid w:val="00F11369"/>
    <w:rsid w:val="00F1175A"/>
    <w:rsid w:val="00F1204B"/>
    <w:rsid w:val="00F12194"/>
    <w:rsid w:val="00F12490"/>
    <w:rsid w:val="00F13D4D"/>
    <w:rsid w:val="00F14163"/>
    <w:rsid w:val="00F15087"/>
    <w:rsid w:val="00F150A9"/>
    <w:rsid w:val="00F150DA"/>
    <w:rsid w:val="00F150DD"/>
    <w:rsid w:val="00F151A4"/>
    <w:rsid w:val="00F161B7"/>
    <w:rsid w:val="00F16615"/>
    <w:rsid w:val="00F16847"/>
    <w:rsid w:val="00F16986"/>
    <w:rsid w:val="00F16D59"/>
    <w:rsid w:val="00F17044"/>
    <w:rsid w:val="00F17285"/>
    <w:rsid w:val="00F17368"/>
    <w:rsid w:val="00F20405"/>
    <w:rsid w:val="00F20B84"/>
    <w:rsid w:val="00F2192E"/>
    <w:rsid w:val="00F21B57"/>
    <w:rsid w:val="00F21E0D"/>
    <w:rsid w:val="00F23228"/>
    <w:rsid w:val="00F23611"/>
    <w:rsid w:val="00F2396F"/>
    <w:rsid w:val="00F23DA2"/>
    <w:rsid w:val="00F242AC"/>
    <w:rsid w:val="00F244AC"/>
    <w:rsid w:val="00F24D8E"/>
    <w:rsid w:val="00F25A4D"/>
    <w:rsid w:val="00F25D3C"/>
    <w:rsid w:val="00F25D73"/>
    <w:rsid w:val="00F263AF"/>
    <w:rsid w:val="00F26AD5"/>
    <w:rsid w:val="00F26D06"/>
    <w:rsid w:val="00F27613"/>
    <w:rsid w:val="00F2789C"/>
    <w:rsid w:val="00F27B63"/>
    <w:rsid w:val="00F303A5"/>
    <w:rsid w:val="00F30CF7"/>
    <w:rsid w:val="00F313BC"/>
    <w:rsid w:val="00F31A22"/>
    <w:rsid w:val="00F31BF4"/>
    <w:rsid w:val="00F31FD5"/>
    <w:rsid w:val="00F32A86"/>
    <w:rsid w:val="00F32E21"/>
    <w:rsid w:val="00F334DB"/>
    <w:rsid w:val="00F335AF"/>
    <w:rsid w:val="00F337E5"/>
    <w:rsid w:val="00F3385B"/>
    <w:rsid w:val="00F3408A"/>
    <w:rsid w:val="00F34D0E"/>
    <w:rsid w:val="00F36702"/>
    <w:rsid w:val="00F36966"/>
    <w:rsid w:val="00F37387"/>
    <w:rsid w:val="00F37B69"/>
    <w:rsid w:val="00F403C4"/>
    <w:rsid w:val="00F41638"/>
    <w:rsid w:val="00F423E2"/>
    <w:rsid w:val="00F427E9"/>
    <w:rsid w:val="00F43225"/>
    <w:rsid w:val="00F43D9C"/>
    <w:rsid w:val="00F4489B"/>
    <w:rsid w:val="00F44C05"/>
    <w:rsid w:val="00F44D5A"/>
    <w:rsid w:val="00F45158"/>
    <w:rsid w:val="00F45C4F"/>
    <w:rsid w:val="00F466B8"/>
    <w:rsid w:val="00F46998"/>
    <w:rsid w:val="00F469BA"/>
    <w:rsid w:val="00F46AFE"/>
    <w:rsid w:val="00F46F5A"/>
    <w:rsid w:val="00F47AAC"/>
    <w:rsid w:val="00F47BCD"/>
    <w:rsid w:val="00F47E14"/>
    <w:rsid w:val="00F47EEE"/>
    <w:rsid w:val="00F500AE"/>
    <w:rsid w:val="00F5048E"/>
    <w:rsid w:val="00F50CE9"/>
    <w:rsid w:val="00F51468"/>
    <w:rsid w:val="00F51635"/>
    <w:rsid w:val="00F51A78"/>
    <w:rsid w:val="00F52393"/>
    <w:rsid w:val="00F5269B"/>
    <w:rsid w:val="00F528F5"/>
    <w:rsid w:val="00F52E09"/>
    <w:rsid w:val="00F532DB"/>
    <w:rsid w:val="00F53574"/>
    <w:rsid w:val="00F5360D"/>
    <w:rsid w:val="00F53E50"/>
    <w:rsid w:val="00F543BD"/>
    <w:rsid w:val="00F5447D"/>
    <w:rsid w:val="00F549DB"/>
    <w:rsid w:val="00F54E99"/>
    <w:rsid w:val="00F55874"/>
    <w:rsid w:val="00F55F4F"/>
    <w:rsid w:val="00F56264"/>
    <w:rsid w:val="00F56625"/>
    <w:rsid w:val="00F56A02"/>
    <w:rsid w:val="00F56BF1"/>
    <w:rsid w:val="00F56E54"/>
    <w:rsid w:val="00F57912"/>
    <w:rsid w:val="00F61701"/>
    <w:rsid w:val="00F61799"/>
    <w:rsid w:val="00F617FE"/>
    <w:rsid w:val="00F619AD"/>
    <w:rsid w:val="00F61E4A"/>
    <w:rsid w:val="00F63F7F"/>
    <w:rsid w:val="00F640D7"/>
    <w:rsid w:val="00F643BB"/>
    <w:rsid w:val="00F646B6"/>
    <w:rsid w:val="00F65153"/>
    <w:rsid w:val="00F6519D"/>
    <w:rsid w:val="00F651BA"/>
    <w:rsid w:val="00F6681D"/>
    <w:rsid w:val="00F669E2"/>
    <w:rsid w:val="00F675A4"/>
    <w:rsid w:val="00F67C0E"/>
    <w:rsid w:val="00F701B9"/>
    <w:rsid w:val="00F70243"/>
    <w:rsid w:val="00F70A48"/>
    <w:rsid w:val="00F70B49"/>
    <w:rsid w:val="00F70C90"/>
    <w:rsid w:val="00F70CBB"/>
    <w:rsid w:val="00F71048"/>
    <w:rsid w:val="00F71627"/>
    <w:rsid w:val="00F71B85"/>
    <w:rsid w:val="00F71EA1"/>
    <w:rsid w:val="00F72569"/>
    <w:rsid w:val="00F72F92"/>
    <w:rsid w:val="00F7368A"/>
    <w:rsid w:val="00F73E08"/>
    <w:rsid w:val="00F74343"/>
    <w:rsid w:val="00F74B32"/>
    <w:rsid w:val="00F74F91"/>
    <w:rsid w:val="00F7511B"/>
    <w:rsid w:val="00F752F6"/>
    <w:rsid w:val="00F753D3"/>
    <w:rsid w:val="00F75C1B"/>
    <w:rsid w:val="00F75F3B"/>
    <w:rsid w:val="00F76409"/>
    <w:rsid w:val="00F7717F"/>
    <w:rsid w:val="00F77B80"/>
    <w:rsid w:val="00F81154"/>
    <w:rsid w:val="00F81481"/>
    <w:rsid w:val="00F814FD"/>
    <w:rsid w:val="00F81DAE"/>
    <w:rsid w:val="00F81DBB"/>
    <w:rsid w:val="00F82659"/>
    <w:rsid w:val="00F834B0"/>
    <w:rsid w:val="00F839FB"/>
    <w:rsid w:val="00F83C77"/>
    <w:rsid w:val="00F84741"/>
    <w:rsid w:val="00F8495E"/>
    <w:rsid w:val="00F849C9"/>
    <w:rsid w:val="00F84B56"/>
    <w:rsid w:val="00F84DB9"/>
    <w:rsid w:val="00F86655"/>
    <w:rsid w:val="00F869BF"/>
    <w:rsid w:val="00F87220"/>
    <w:rsid w:val="00F8752E"/>
    <w:rsid w:val="00F87857"/>
    <w:rsid w:val="00F905D4"/>
    <w:rsid w:val="00F9062A"/>
    <w:rsid w:val="00F90BEA"/>
    <w:rsid w:val="00F90E33"/>
    <w:rsid w:val="00F9152C"/>
    <w:rsid w:val="00F91962"/>
    <w:rsid w:val="00F91C05"/>
    <w:rsid w:val="00F92C7A"/>
    <w:rsid w:val="00F92F4A"/>
    <w:rsid w:val="00F93BD6"/>
    <w:rsid w:val="00F93E81"/>
    <w:rsid w:val="00F9431D"/>
    <w:rsid w:val="00F94C05"/>
    <w:rsid w:val="00F94D66"/>
    <w:rsid w:val="00F952EC"/>
    <w:rsid w:val="00F9592A"/>
    <w:rsid w:val="00F95BD6"/>
    <w:rsid w:val="00F95D8E"/>
    <w:rsid w:val="00F95F3F"/>
    <w:rsid w:val="00F963AE"/>
    <w:rsid w:val="00F967C8"/>
    <w:rsid w:val="00F96D87"/>
    <w:rsid w:val="00F976BD"/>
    <w:rsid w:val="00F97886"/>
    <w:rsid w:val="00F97C78"/>
    <w:rsid w:val="00F97D55"/>
    <w:rsid w:val="00FA00F7"/>
    <w:rsid w:val="00FA05C1"/>
    <w:rsid w:val="00FA0831"/>
    <w:rsid w:val="00FA1DB2"/>
    <w:rsid w:val="00FA2A48"/>
    <w:rsid w:val="00FA2B3D"/>
    <w:rsid w:val="00FA4A71"/>
    <w:rsid w:val="00FA4DE1"/>
    <w:rsid w:val="00FA6307"/>
    <w:rsid w:val="00FA6878"/>
    <w:rsid w:val="00FA6A04"/>
    <w:rsid w:val="00FA6A72"/>
    <w:rsid w:val="00FA6F78"/>
    <w:rsid w:val="00FA7747"/>
    <w:rsid w:val="00FA7F9F"/>
    <w:rsid w:val="00FB00C4"/>
    <w:rsid w:val="00FB0FB4"/>
    <w:rsid w:val="00FB176D"/>
    <w:rsid w:val="00FB1B12"/>
    <w:rsid w:val="00FB20FB"/>
    <w:rsid w:val="00FB3137"/>
    <w:rsid w:val="00FB327D"/>
    <w:rsid w:val="00FB336A"/>
    <w:rsid w:val="00FB39FE"/>
    <w:rsid w:val="00FB410A"/>
    <w:rsid w:val="00FB4AC7"/>
    <w:rsid w:val="00FB4B52"/>
    <w:rsid w:val="00FB4C28"/>
    <w:rsid w:val="00FB53C0"/>
    <w:rsid w:val="00FB553B"/>
    <w:rsid w:val="00FB57B8"/>
    <w:rsid w:val="00FB58D5"/>
    <w:rsid w:val="00FB5B75"/>
    <w:rsid w:val="00FB5D51"/>
    <w:rsid w:val="00FB6245"/>
    <w:rsid w:val="00FB6307"/>
    <w:rsid w:val="00FB63F8"/>
    <w:rsid w:val="00FB6955"/>
    <w:rsid w:val="00FB6BB9"/>
    <w:rsid w:val="00FB6E62"/>
    <w:rsid w:val="00FB6F51"/>
    <w:rsid w:val="00FB70D0"/>
    <w:rsid w:val="00FB7211"/>
    <w:rsid w:val="00FC069A"/>
    <w:rsid w:val="00FC0A80"/>
    <w:rsid w:val="00FC0D69"/>
    <w:rsid w:val="00FC14E9"/>
    <w:rsid w:val="00FC1D73"/>
    <w:rsid w:val="00FC2172"/>
    <w:rsid w:val="00FC2BCD"/>
    <w:rsid w:val="00FC2D09"/>
    <w:rsid w:val="00FC2E6F"/>
    <w:rsid w:val="00FC3347"/>
    <w:rsid w:val="00FC34C0"/>
    <w:rsid w:val="00FC48A4"/>
    <w:rsid w:val="00FC50FE"/>
    <w:rsid w:val="00FC59B6"/>
    <w:rsid w:val="00FC5BEF"/>
    <w:rsid w:val="00FC6244"/>
    <w:rsid w:val="00FC6378"/>
    <w:rsid w:val="00FC6684"/>
    <w:rsid w:val="00FC74D8"/>
    <w:rsid w:val="00FC7958"/>
    <w:rsid w:val="00FC7C50"/>
    <w:rsid w:val="00FC7FD4"/>
    <w:rsid w:val="00FD0A20"/>
    <w:rsid w:val="00FD14FD"/>
    <w:rsid w:val="00FD236A"/>
    <w:rsid w:val="00FD243A"/>
    <w:rsid w:val="00FD33FF"/>
    <w:rsid w:val="00FD3622"/>
    <w:rsid w:val="00FD373D"/>
    <w:rsid w:val="00FD3A0B"/>
    <w:rsid w:val="00FD3D56"/>
    <w:rsid w:val="00FD4936"/>
    <w:rsid w:val="00FD598D"/>
    <w:rsid w:val="00FD5B81"/>
    <w:rsid w:val="00FD65BE"/>
    <w:rsid w:val="00FD73F3"/>
    <w:rsid w:val="00FE0435"/>
    <w:rsid w:val="00FE09C8"/>
    <w:rsid w:val="00FE0CA9"/>
    <w:rsid w:val="00FE0FB4"/>
    <w:rsid w:val="00FE142C"/>
    <w:rsid w:val="00FE1EB5"/>
    <w:rsid w:val="00FE3004"/>
    <w:rsid w:val="00FE3273"/>
    <w:rsid w:val="00FE3AB9"/>
    <w:rsid w:val="00FE47D3"/>
    <w:rsid w:val="00FE49A3"/>
    <w:rsid w:val="00FE4FA0"/>
    <w:rsid w:val="00FE523A"/>
    <w:rsid w:val="00FE53B3"/>
    <w:rsid w:val="00FE6634"/>
    <w:rsid w:val="00FE6D68"/>
    <w:rsid w:val="00FE73EE"/>
    <w:rsid w:val="00FE7D8E"/>
    <w:rsid w:val="00FF0921"/>
    <w:rsid w:val="00FF09B0"/>
    <w:rsid w:val="00FF0B0A"/>
    <w:rsid w:val="00FF0B66"/>
    <w:rsid w:val="00FF14BA"/>
    <w:rsid w:val="00FF1814"/>
    <w:rsid w:val="00FF21B8"/>
    <w:rsid w:val="00FF27A2"/>
    <w:rsid w:val="00FF2BC4"/>
    <w:rsid w:val="00FF3658"/>
    <w:rsid w:val="00FF39E1"/>
    <w:rsid w:val="00FF3BC8"/>
    <w:rsid w:val="00FF50ED"/>
    <w:rsid w:val="00FF56E6"/>
    <w:rsid w:val="00FF5824"/>
    <w:rsid w:val="00FF5C6C"/>
    <w:rsid w:val="00FF7E7E"/>
    <w:rsid w:val="00FF7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8"/>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8"/>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8"/>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rsid w:val="009B5DA3"/>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rsid w:val="009B5DA3"/>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iCs/>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uiPriority w:val="99"/>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bidi="hi-IN"/>
    </w:rPr>
  </w:style>
  <w:style w:type="character" w:customStyle="1" w:styleId="BodyText2Char">
    <w:name w:val="Body Text 2 Char"/>
    <w:basedOn w:val="DefaultParagraphFont"/>
    <w:link w:val="BodyText2"/>
    <w:rsid w:val="0008110B"/>
    <w:rPr>
      <w:rFonts w:ascii="Calibri" w:hAnsi="Calibri" w:cs="Mangal"/>
      <w:sz w:val="24"/>
      <w:szCs w:val="24"/>
      <w:lang w:val="en-GB"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bidi="hi-IN"/>
    </w:rPr>
  </w:style>
  <w:style w:type="character" w:customStyle="1" w:styleId="TitleChar">
    <w:name w:val="Title Char"/>
    <w:basedOn w:val="DefaultParagraphFont"/>
    <w:link w:val="Title"/>
    <w:rsid w:val="0008110B"/>
    <w:rPr>
      <w:rFonts w:ascii="Cambria" w:hAnsi="Cambria" w:cs="Mangal"/>
      <w:b/>
      <w:bCs/>
      <w:kern w:val="28"/>
      <w:sz w:val="32"/>
      <w:szCs w:val="32"/>
      <w:lang w:val="en-GB"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ind w:left="360" w:hanging="360"/>
    </w:pPr>
    <w:rPr>
      <w:b/>
    </w:rPr>
  </w:style>
  <w:style w:type="character" w:customStyle="1" w:styleId="TariffScheduleListChar">
    <w:name w:val="Tariff Schedule List Char"/>
    <w:basedOn w:val="ListParagraphChar"/>
    <w:link w:val="TariffScheduleList"/>
    <w:rsid w:val="00A83AAB"/>
    <w:rPr>
      <w:b/>
    </w:rPr>
  </w:style>
  <w:style w:type="paragraph" w:customStyle="1" w:styleId="TariffRateSchedulelevel2">
    <w:name w:val="Tariff Rate Schedule level 2"/>
    <w:basedOn w:val="ListParagraph"/>
    <w:link w:val="TariffRateSchedulelevel2Char"/>
    <w:qFormat/>
    <w:rsid w:val="004B0DF2"/>
    <w:pPr>
      <w:ind w:left="576" w:hanging="576"/>
    </w:pPr>
  </w:style>
  <w:style w:type="character" w:customStyle="1" w:styleId="TariffRateSchedulelevel2Char">
    <w:name w:val="Tariff Rate Schedule level 2 Char"/>
    <w:basedOn w:val="ListParagraphChar"/>
    <w:link w:val="TariffRateSchedulelevel2"/>
    <w:rsid w:val="004B0DF2"/>
  </w:style>
  <w:style w:type="character" w:customStyle="1" w:styleId="Heading1Char1">
    <w:name w:val="Heading 1 Char1"/>
    <w:aliases w:val="Section Char1,HEADING 1 Char1,Section Heading Char1,MainHeader Char1,1 ghost Char1,g Char1,Main heading Char1,App1 Char1,1 Char1,h1 Char1,L1 Char1,Outline1 Char1,Chapter Heading Char1,Text Heading 18pt Char1,Full Page Heading 1 Char1"/>
    <w:basedOn w:val="DefaultParagraphFont"/>
    <w:rsid w:val="00222C32"/>
    <w:rPr>
      <w:rFonts w:asciiTheme="majorHAnsi" w:eastAsiaTheme="majorEastAsia" w:hAnsiTheme="majorHAnsi" w:cstheme="majorBidi"/>
      <w:b/>
      <w:bCs/>
      <w:color w:val="365F91" w:themeColor="accent1" w:themeShade="BF"/>
      <w:sz w:val="28"/>
      <w:szCs w:val="28"/>
      <w:lang w:val="en-GB"/>
    </w:rPr>
  </w:style>
  <w:style w:type="character" w:customStyle="1" w:styleId="Heading4Char1">
    <w:name w:val="Heading 4 Char1"/>
    <w:aliases w:val="( i ) Char1,o Char1"/>
    <w:basedOn w:val="DefaultParagraphFont"/>
    <w:semiHidden/>
    <w:rsid w:val="00222C32"/>
    <w:rPr>
      <w:rFonts w:asciiTheme="majorHAnsi" w:eastAsiaTheme="majorEastAsia" w:hAnsiTheme="majorHAnsi" w:cstheme="majorBidi"/>
      <w:b/>
      <w:bCs/>
      <w:i/>
      <w:iCs/>
      <w:color w:val="4F81BD" w:themeColor="accent1"/>
      <w:sz w:val="24"/>
      <w:szCs w:val="24"/>
      <w:lang w:val="en-GB"/>
    </w:rPr>
  </w:style>
  <w:style w:type="character" w:customStyle="1" w:styleId="BodyTextChar1">
    <w:name w:val="Body Text Char1"/>
    <w:aliases w:val="Body Char1"/>
    <w:basedOn w:val="DefaultParagraphFont"/>
    <w:rsid w:val="00222C32"/>
    <w:rPr>
      <w:rFonts w:ascii="Calibri" w:hAnsi="Calibri"/>
      <w:sz w:val="24"/>
      <w:szCs w:val="24"/>
      <w:lang w:val="en-GB"/>
    </w:rPr>
  </w:style>
  <w:style w:type="paragraph" w:customStyle="1" w:styleId="xl89">
    <w:name w:val="xl89"/>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lang w:val="en-IN" w:eastAsia="en-IN"/>
    </w:rPr>
  </w:style>
  <w:style w:type="paragraph" w:customStyle="1" w:styleId="xl90">
    <w:name w:val="xl90"/>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b/>
      <w:bCs/>
      <w:lang w:val="en-IN" w:eastAsia="en-IN"/>
    </w:rPr>
  </w:style>
  <w:style w:type="paragraph" w:customStyle="1" w:styleId="xl91">
    <w:name w:val="xl91"/>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left"/>
      <w:textAlignment w:val="center"/>
    </w:pPr>
    <w:rPr>
      <w:rFonts w:ascii="Times New Roman" w:hAnsi="Times New Roman"/>
      <w:b/>
      <w:bCs/>
      <w:lang w:val="en-IN" w:eastAsia="en-IN"/>
    </w:rPr>
  </w:style>
  <w:style w:type="paragraph" w:customStyle="1" w:styleId="xl92">
    <w:name w:val="xl92"/>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b/>
      <w:bCs/>
      <w:lang w:val="en-IN" w:eastAsia="en-IN"/>
    </w:rPr>
  </w:style>
  <w:style w:type="paragraph" w:customStyle="1" w:styleId="xl93">
    <w:name w:val="xl93"/>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4">
    <w:name w:val="xl94"/>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5">
    <w:name w:val="xl95"/>
    <w:basedOn w:val="Normal"/>
    <w:rsid w:val="00331B2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rFonts w:ascii="Times New Roman" w:hAnsi="Times New Roman"/>
      <w:i/>
      <w:iCs/>
      <w:lang w:val="en-IN" w:eastAsia="en-IN"/>
    </w:rPr>
  </w:style>
  <w:style w:type="paragraph" w:customStyle="1" w:styleId="xl96">
    <w:name w:val="xl96"/>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en-IN" w:eastAsia="en-IN"/>
    </w:rPr>
  </w:style>
  <w:style w:type="paragraph" w:customStyle="1" w:styleId="xl97">
    <w:name w:val="xl97"/>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49"/>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49"/>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49"/>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uiPriority w:val="99"/>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rFonts w:asciiTheme="minorHAnsi" w:hAnsiTheme="minorHAnsi" w:cstheme="minorHAnsi"/>
      <w:b w:val="0"/>
      <w:bCs w:val="0"/>
      <w:iCs/>
      <w:color w:val="000000"/>
      <w:sz w:val="24"/>
      <w:szCs w:val="24"/>
      <w:lang w:val="en-GB"/>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eastAsia="x-none" w:bidi="hi-IN"/>
    </w:rPr>
  </w:style>
  <w:style w:type="character" w:customStyle="1" w:styleId="BodyText2Char">
    <w:name w:val="Body Text 2 Char"/>
    <w:basedOn w:val="DefaultParagraphFont"/>
    <w:link w:val="BodyText2"/>
    <w:rsid w:val="0008110B"/>
    <w:rPr>
      <w:rFonts w:ascii="Calibri" w:hAnsi="Calibri" w:cs="Mangal"/>
      <w:sz w:val="24"/>
      <w:szCs w:val="24"/>
      <w:lang w:val="en-GB" w:eastAsia="x-none"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eastAsia="x-none" w:bidi="hi-IN"/>
    </w:rPr>
  </w:style>
  <w:style w:type="character" w:customStyle="1" w:styleId="TitleChar">
    <w:name w:val="Title Char"/>
    <w:basedOn w:val="DefaultParagraphFont"/>
    <w:link w:val="Title"/>
    <w:rsid w:val="0008110B"/>
    <w:rPr>
      <w:rFonts w:ascii="Cambria" w:hAnsi="Cambria" w:cs="Mangal"/>
      <w:b/>
      <w:bCs/>
      <w:kern w:val="28"/>
      <w:sz w:val="32"/>
      <w:szCs w:val="32"/>
      <w:lang w:val="en-GB" w:eastAsia="x-none"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numPr>
        <w:numId w:val="50"/>
      </w:numPr>
    </w:pPr>
    <w:rPr>
      <w:b/>
    </w:rPr>
  </w:style>
  <w:style w:type="paragraph" w:customStyle="1" w:styleId="TariffRateSchedulelevel2">
    <w:name w:val="Tariff Rate Schedule level 2"/>
    <w:basedOn w:val="ListParagraph"/>
    <w:link w:val="TariffRateSchedulelevel2Char"/>
    <w:qFormat/>
    <w:rsid w:val="004B0DF2"/>
    <w:pPr>
      <w:numPr>
        <w:ilvl w:val="1"/>
        <w:numId w:val="51"/>
      </w:numPr>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TariffScheduleListChar">
    <w:name w:val="Tariff Schedule List Char"/>
    <w:basedOn w:val="ListParagraphChar"/>
    <w:link w:val="TariffScheduleList"/>
    <w:rsid w:val="00A83AAB"/>
    <w:rPr>
      <w:rFonts w:ascii="Calibri" w:hAnsi="Calibri"/>
      <w:b/>
      <w:sz w:val="24"/>
      <w:szCs w:val="24"/>
      <w:lang w:val="en-GB"/>
    </w:rPr>
  </w:style>
  <w:style w:type="character" w:customStyle="1" w:styleId="TariffRateSchedulelevel2Char">
    <w:name w:val="Tariff Rate Schedule level 2 Char"/>
    <w:basedOn w:val="ListParagraphChar"/>
    <w:link w:val="TariffRateSchedulelevel2"/>
    <w:rsid w:val="004B0DF2"/>
    <w:rPr>
      <w:rFonts w:ascii="Calibri" w:hAnsi="Calibri"/>
      <w:sz w:val="24"/>
      <w:szCs w:val="24"/>
      <w:lang w:val="en-GB"/>
    </w:rPr>
  </w:style>
</w:styles>
</file>

<file path=word/webSettings.xml><?xml version="1.0" encoding="utf-8"?>
<w:webSettings xmlns:r="http://schemas.openxmlformats.org/officeDocument/2006/relationships" xmlns:w="http://schemas.openxmlformats.org/wordprocessingml/2006/main">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22634623">
      <w:bodyDiv w:val="1"/>
      <w:marLeft w:val="0"/>
      <w:marRight w:val="0"/>
      <w:marTop w:val="0"/>
      <w:marBottom w:val="0"/>
      <w:divBdr>
        <w:top w:val="none" w:sz="0" w:space="0" w:color="auto"/>
        <w:left w:val="none" w:sz="0" w:space="0" w:color="auto"/>
        <w:bottom w:val="none" w:sz="0" w:space="0" w:color="auto"/>
        <w:right w:val="none" w:sz="0" w:space="0" w:color="auto"/>
      </w:divBdr>
    </w:div>
    <w:div w:id="114907955">
      <w:bodyDiv w:val="1"/>
      <w:marLeft w:val="0"/>
      <w:marRight w:val="0"/>
      <w:marTop w:val="0"/>
      <w:marBottom w:val="0"/>
      <w:divBdr>
        <w:top w:val="none" w:sz="0" w:space="0" w:color="auto"/>
        <w:left w:val="none" w:sz="0" w:space="0" w:color="auto"/>
        <w:bottom w:val="none" w:sz="0" w:space="0" w:color="auto"/>
        <w:right w:val="none" w:sz="0" w:space="0" w:color="auto"/>
      </w:divBdr>
    </w:div>
    <w:div w:id="132527336">
      <w:bodyDiv w:val="1"/>
      <w:marLeft w:val="0"/>
      <w:marRight w:val="0"/>
      <w:marTop w:val="0"/>
      <w:marBottom w:val="0"/>
      <w:divBdr>
        <w:top w:val="none" w:sz="0" w:space="0" w:color="auto"/>
        <w:left w:val="none" w:sz="0" w:space="0" w:color="auto"/>
        <w:bottom w:val="none" w:sz="0" w:space="0" w:color="auto"/>
        <w:right w:val="none" w:sz="0" w:space="0" w:color="auto"/>
      </w:divBdr>
    </w:div>
    <w:div w:id="157233854">
      <w:bodyDiv w:val="1"/>
      <w:marLeft w:val="0"/>
      <w:marRight w:val="0"/>
      <w:marTop w:val="0"/>
      <w:marBottom w:val="0"/>
      <w:divBdr>
        <w:top w:val="none" w:sz="0" w:space="0" w:color="auto"/>
        <w:left w:val="none" w:sz="0" w:space="0" w:color="auto"/>
        <w:bottom w:val="none" w:sz="0" w:space="0" w:color="auto"/>
        <w:right w:val="none" w:sz="0" w:space="0" w:color="auto"/>
      </w:divBdr>
    </w:div>
    <w:div w:id="176777984">
      <w:bodyDiv w:val="1"/>
      <w:marLeft w:val="0"/>
      <w:marRight w:val="0"/>
      <w:marTop w:val="0"/>
      <w:marBottom w:val="0"/>
      <w:divBdr>
        <w:top w:val="none" w:sz="0" w:space="0" w:color="auto"/>
        <w:left w:val="none" w:sz="0" w:space="0" w:color="auto"/>
        <w:bottom w:val="none" w:sz="0" w:space="0" w:color="auto"/>
        <w:right w:val="none" w:sz="0" w:space="0" w:color="auto"/>
      </w:divBdr>
    </w:div>
    <w:div w:id="179904124">
      <w:bodyDiv w:val="1"/>
      <w:marLeft w:val="0"/>
      <w:marRight w:val="0"/>
      <w:marTop w:val="0"/>
      <w:marBottom w:val="0"/>
      <w:divBdr>
        <w:top w:val="none" w:sz="0" w:space="0" w:color="auto"/>
        <w:left w:val="none" w:sz="0" w:space="0" w:color="auto"/>
        <w:bottom w:val="none" w:sz="0" w:space="0" w:color="auto"/>
        <w:right w:val="none" w:sz="0" w:space="0" w:color="auto"/>
      </w:divBdr>
    </w:div>
    <w:div w:id="196891170">
      <w:bodyDiv w:val="1"/>
      <w:marLeft w:val="0"/>
      <w:marRight w:val="0"/>
      <w:marTop w:val="0"/>
      <w:marBottom w:val="0"/>
      <w:divBdr>
        <w:top w:val="none" w:sz="0" w:space="0" w:color="auto"/>
        <w:left w:val="none" w:sz="0" w:space="0" w:color="auto"/>
        <w:bottom w:val="none" w:sz="0" w:space="0" w:color="auto"/>
        <w:right w:val="none" w:sz="0" w:space="0" w:color="auto"/>
      </w:divBdr>
    </w:div>
    <w:div w:id="236792935">
      <w:bodyDiv w:val="1"/>
      <w:marLeft w:val="0"/>
      <w:marRight w:val="0"/>
      <w:marTop w:val="0"/>
      <w:marBottom w:val="0"/>
      <w:divBdr>
        <w:top w:val="none" w:sz="0" w:space="0" w:color="auto"/>
        <w:left w:val="none" w:sz="0" w:space="0" w:color="auto"/>
        <w:bottom w:val="none" w:sz="0" w:space="0" w:color="auto"/>
        <w:right w:val="none" w:sz="0" w:space="0" w:color="auto"/>
      </w:divBdr>
    </w:div>
    <w:div w:id="240263704">
      <w:bodyDiv w:val="1"/>
      <w:marLeft w:val="0"/>
      <w:marRight w:val="0"/>
      <w:marTop w:val="0"/>
      <w:marBottom w:val="0"/>
      <w:divBdr>
        <w:top w:val="none" w:sz="0" w:space="0" w:color="auto"/>
        <w:left w:val="none" w:sz="0" w:space="0" w:color="auto"/>
        <w:bottom w:val="none" w:sz="0" w:space="0" w:color="auto"/>
        <w:right w:val="none" w:sz="0" w:space="0" w:color="auto"/>
      </w:divBdr>
    </w:div>
    <w:div w:id="252904935">
      <w:bodyDiv w:val="1"/>
      <w:marLeft w:val="0"/>
      <w:marRight w:val="0"/>
      <w:marTop w:val="0"/>
      <w:marBottom w:val="0"/>
      <w:divBdr>
        <w:top w:val="none" w:sz="0" w:space="0" w:color="auto"/>
        <w:left w:val="none" w:sz="0" w:space="0" w:color="auto"/>
        <w:bottom w:val="none" w:sz="0" w:space="0" w:color="auto"/>
        <w:right w:val="none" w:sz="0" w:space="0" w:color="auto"/>
      </w:divBdr>
    </w:div>
    <w:div w:id="297103229">
      <w:bodyDiv w:val="1"/>
      <w:marLeft w:val="0"/>
      <w:marRight w:val="0"/>
      <w:marTop w:val="0"/>
      <w:marBottom w:val="0"/>
      <w:divBdr>
        <w:top w:val="none" w:sz="0" w:space="0" w:color="auto"/>
        <w:left w:val="none" w:sz="0" w:space="0" w:color="auto"/>
        <w:bottom w:val="none" w:sz="0" w:space="0" w:color="auto"/>
        <w:right w:val="none" w:sz="0" w:space="0" w:color="auto"/>
      </w:divBdr>
    </w:div>
    <w:div w:id="316498889">
      <w:bodyDiv w:val="1"/>
      <w:marLeft w:val="0"/>
      <w:marRight w:val="0"/>
      <w:marTop w:val="0"/>
      <w:marBottom w:val="0"/>
      <w:divBdr>
        <w:top w:val="none" w:sz="0" w:space="0" w:color="auto"/>
        <w:left w:val="none" w:sz="0" w:space="0" w:color="auto"/>
        <w:bottom w:val="none" w:sz="0" w:space="0" w:color="auto"/>
        <w:right w:val="none" w:sz="0" w:space="0" w:color="auto"/>
      </w:divBdr>
    </w:div>
    <w:div w:id="334842437">
      <w:bodyDiv w:val="1"/>
      <w:marLeft w:val="0"/>
      <w:marRight w:val="0"/>
      <w:marTop w:val="0"/>
      <w:marBottom w:val="0"/>
      <w:divBdr>
        <w:top w:val="none" w:sz="0" w:space="0" w:color="auto"/>
        <w:left w:val="none" w:sz="0" w:space="0" w:color="auto"/>
        <w:bottom w:val="none" w:sz="0" w:space="0" w:color="auto"/>
        <w:right w:val="none" w:sz="0" w:space="0" w:color="auto"/>
      </w:divBdr>
    </w:div>
    <w:div w:id="348456283">
      <w:bodyDiv w:val="1"/>
      <w:marLeft w:val="0"/>
      <w:marRight w:val="0"/>
      <w:marTop w:val="0"/>
      <w:marBottom w:val="0"/>
      <w:divBdr>
        <w:top w:val="none" w:sz="0" w:space="0" w:color="auto"/>
        <w:left w:val="none" w:sz="0" w:space="0" w:color="auto"/>
        <w:bottom w:val="none" w:sz="0" w:space="0" w:color="auto"/>
        <w:right w:val="none" w:sz="0" w:space="0" w:color="auto"/>
      </w:divBdr>
    </w:div>
    <w:div w:id="376664946">
      <w:bodyDiv w:val="1"/>
      <w:marLeft w:val="0"/>
      <w:marRight w:val="0"/>
      <w:marTop w:val="0"/>
      <w:marBottom w:val="0"/>
      <w:divBdr>
        <w:top w:val="none" w:sz="0" w:space="0" w:color="auto"/>
        <w:left w:val="none" w:sz="0" w:space="0" w:color="auto"/>
        <w:bottom w:val="none" w:sz="0" w:space="0" w:color="auto"/>
        <w:right w:val="none" w:sz="0" w:space="0" w:color="auto"/>
      </w:divBdr>
    </w:div>
    <w:div w:id="457723617">
      <w:bodyDiv w:val="1"/>
      <w:marLeft w:val="0"/>
      <w:marRight w:val="0"/>
      <w:marTop w:val="0"/>
      <w:marBottom w:val="0"/>
      <w:divBdr>
        <w:top w:val="none" w:sz="0" w:space="0" w:color="auto"/>
        <w:left w:val="none" w:sz="0" w:space="0" w:color="auto"/>
        <w:bottom w:val="none" w:sz="0" w:space="0" w:color="auto"/>
        <w:right w:val="none" w:sz="0" w:space="0" w:color="auto"/>
      </w:divBdr>
    </w:div>
    <w:div w:id="495344979">
      <w:bodyDiv w:val="1"/>
      <w:marLeft w:val="0"/>
      <w:marRight w:val="0"/>
      <w:marTop w:val="0"/>
      <w:marBottom w:val="0"/>
      <w:divBdr>
        <w:top w:val="none" w:sz="0" w:space="0" w:color="auto"/>
        <w:left w:val="none" w:sz="0" w:space="0" w:color="auto"/>
        <w:bottom w:val="none" w:sz="0" w:space="0" w:color="auto"/>
        <w:right w:val="none" w:sz="0" w:space="0" w:color="auto"/>
      </w:divBdr>
    </w:div>
    <w:div w:id="498925914">
      <w:bodyDiv w:val="1"/>
      <w:marLeft w:val="0"/>
      <w:marRight w:val="0"/>
      <w:marTop w:val="0"/>
      <w:marBottom w:val="0"/>
      <w:divBdr>
        <w:top w:val="none" w:sz="0" w:space="0" w:color="auto"/>
        <w:left w:val="none" w:sz="0" w:space="0" w:color="auto"/>
        <w:bottom w:val="none" w:sz="0" w:space="0" w:color="auto"/>
        <w:right w:val="none" w:sz="0" w:space="0" w:color="auto"/>
      </w:divBdr>
    </w:div>
    <w:div w:id="526872472">
      <w:bodyDiv w:val="1"/>
      <w:marLeft w:val="0"/>
      <w:marRight w:val="0"/>
      <w:marTop w:val="0"/>
      <w:marBottom w:val="0"/>
      <w:divBdr>
        <w:top w:val="none" w:sz="0" w:space="0" w:color="auto"/>
        <w:left w:val="none" w:sz="0" w:space="0" w:color="auto"/>
        <w:bottom w:val="none" w:sz="0" w:space="0" w:color="auto"/>
        <w:right w:val="none" w:sz="0" w:space="0" w:color="auto"/>
      </w:divBdr>
    </w:div>
    <w:div w:id="529493507">
      <w:bodyDiv w:val="1"/>
      <w:marLeft w:val="0"/>
      <w:marRight w:val="0"/>
      <w:marTop w:val="0"/>
      <w:marBottom w:val="0"/>
      <w:divBdr>
        <w:top w:val="none" w:sz="0" w:space="0" w:color="auto"/>
        <w:left w:val="none" w:sz="0" w:space="0" w:color="auto"/>
        <w:bottom w:val="none" w:sz="0" w:space="0" w:color="auto"/>
        <w:right w:val="none" w:sz="0" w:space="0" w:color="auto"/>
      </w:divBdr>
    </w:div>
    <w:div w:id="545602269">
      <w:bodyDiv w:val="1"/>
      <w:marLeft w:val="0"/>
      <w:marRight w:val="0"/>
      <w:marTop w:val="0"/>
      <w:marBottom w:val="0"/>
      <w:divBdr>
        <w:top w:val="none" w:sz="0" w:space="0" w:color="auto"/>
        <w:left w:val="none" w:sz="0" w:space="0" w:color="auto"/>
        <w:bottom w:val="none" w:sz="0" w:space="0" w:color="auto"/>
        <w:right w:val="none" w:sz="0" w:space="0" w:color="auto"/>
      </w:divBdr>
    </w:div>
    <w:div w:id="560941703">
      <w:bodyDiv w:val="1"/>
      <w:marLeft w:val="0"/>
      <w:marRight w:val="0"/>
      <w:marTop w:val="0"/>
      <w:marBottom w:val="0"/>
      <w:divBdr>
        <w:top w:val="none" w:sz="0" w:space="0" w:color="auto"/>
        <w:left w:val="none" w:sz="0" w:space="0" w:color="auto"/>
        <w:bottom w:val="none" w:sz="0" w:space="0" w:color="auto"/>
        <w:right w:val="none" w:sz="0" w:space="0" w:color="auto"/>
      </w:divBdr>
    </w:div>
    <w:div w:id="587157834">
      <w:bodyDiv w:val="1"/>
      <w:marLeft w:val="0"/>
      <w:marRight w:val="0"/>
      <w:marTop w:val="0"/>
      <w:marBottom w:val="0"/>
      <w:divBdr>
        <w:top w:val="none" w:sz="0" w:space="0" w:color="auto"/>
        <w:left w:val="none" w:sz="0" w:space="0" w:color="auto"/>
        <w:bottom w:val="none" w:sz="0" w:space="0" w:color="auto"/>
        <w:right w:val="none" w:sz="0" w:space="0" w:color="auto"/>
      </w:divBdr>
    </w:div>
    <w:div w:id="617107458">
      <w:bodyDiv w:val="1"/>
      <w:marLeft w:val="0"/>
      <w:marRight w:val="0"/>
      <w:marTop w:val="0"/>
      <w:marBottom w:val="0"/>
      <w:divBdr>
        <w:top w:val="none" w:sz="0" w:space="0" w:color="auto"/>
        <w:left w:val="none" w:sz="0" w:space="0" w:color="auto"/>
        <w:bottom w:val="none" w:sz="0" w:space="0" w:color="auto"/>
        <w:right w:val="none" w:sz="0" w:space="0" w:color="auto"/>
      </w:divBdr>
    </w:div>
    <w:div w:id="618536708">
      <w:bodyDiv w:val="1"/>
      <w:marLeft w:val="0"/>
      <w:marRight w:val="0"/>
      <w:marTop w:val="0"/>
      <w:marBottom w:val="0"/>
      <w:divBdr>
        <w:top w:val="none" w:sz="0" w:space="0" w:color="auto"/>
        <w:left w:val="none" w:sz="0" w:space="0" w:color="auto"/>
        <w:bottom w:val="none" w:sz="0" w:space="0" w:color="auto"/>
        <w:right w:val="none" w:sz="0" w:space="0" w:color="auto"/>
      </w:divBdr>
    </w:div>
    <w:div w:id="636879068">
      <w:bodyDiv w:val="1"/>
      <w:marLeft w:val="0"/>
      <w:marRight w:val="0"/>
      <w:marTop w:val="0"/>
      <w:marBottom w:val="0"/>
      <w:divBdr>
        <w:top w:val="none" w:sz="0" w:space="0" w:color="auto"/>
        <w:left w:val="none" w:sz="0" w:space="0" w:color="auto"/>
        <w:bottom w:val="none" w:sz="0" w:space="0" w:color="auto"/>
        <w:right w:val="none" w:sz="0" w:space="0" w:color="auto"/>
      </w:divBdr>
    </w:div>
    <w:div w:id="644510613">
      <w:bodyDiv w:val="1"/>
      <w:marLeft w:val="0"/>
      <w:marRight w:val="0"/>
      <w:marTop w:val="0"/>
      <w:marBottom w:val="0"/>
      <w:divBdr>
        <w:top w:val="none" w:sz="0" w:space="0" w:color="auto"/>
        <w:left w:val="none" w:sz="0" w:space="0" w:color="auto"/>
        <w:bottom w:val="none" w:sz="0" w:space="0" w:color="auto"/>
        <w:right w:val="none" w:sz="0" w:space="0" w:color="auto"/>
      </w:divBdr>
    </w:div>
    <w:div w:id="653992762">
      <w:bodyDiv w:val="1"/>
      <w:marLeft w:val="0"/>
      <w:marRight w:val="0"/>
      <w:marTop w:val="0"/>
      <w:marBottom w:val="0"/>
      <w:divBdr>
        <w:top w:val="none" w:sz="0" w:space="0" w:color="auto"/>
        <w:left w:val="none" w:sz="0" w:space="0" w:color="auto"/>
        <w:bottom w:val="none" w:sz="0" w:space="0" w:color="auto"/>
        <w:right w:val="none" w:sz="0" w:space="0" w:color="auto"/>
      </w:divBdr>
    </w:div>
    <w:div w:id="709383780">
      <w:bodyDiv w:val="1"/>
      <w:marLeft w:val="0"/>
      <w:marRight w:val="0"/>
      <w:marTop w:val="0"/>
      <w:marBottom w:val="0"/>
      <w:divBdr>
        <w:top w:val="none" w:sz="0" w:space="0" w:color="auto"/>
        <w:left w:val="none" w:sz="0" w:space="0" w:color="auto"/>
        <w:bottom w:val="none" w:sz="0" w:space="0" w:color="auto"/>
        <w:right w:val="none" w:sz="0" w:space="0" w:color="auto"/>
      </w:divBdr>
    </w:div>
    <w:div w:id="720517385">
      <w:bodyDiv w:val="1"/>
      <w:marLeft w:val="0"/>
      <w:marRight w:val="0"/>
      <w:marTop w:val="0"/>
      <w:marBottom w:val="0"/>
      <w:divBdr>
        <w:top w:val="none" w:sz="0" w:space="0" w:color="auto"/>
        <w:left w:val="none" w:sz="0" w:space="0" w:color="auto"/>
        <w:bottom w:val="none" w:sz="0" w:space="0" w:color="auto"/>
        <w:right w:val="none" w:sz="0" w:space="0" w:color="auto"/>
      </w:divBdr>
    </w:div>
    <w:div w:id="776097701">
      <w:bodyDiv w:val="1"/>
      <w:marLeft w:val="0"/>
      <w:marRight w:val="0"/>
      <w:marTop w:val="0"/>
      <w:marBottom w:val="0"/>
      <w:divBdr>
        <w:top w:val="none" w:sz="0" w:space="0" w:color="auto"/>
        <w:left w:val="none" w:sz="0" w:space="0" w:color="auto"/>
        <w:bottom w:val="none" w:sz="0" w:space="0" w:color="auto"/>
        <w:right w:val="none" w:sz="0" w:space="0" w:color="auto"/>
      </w:divBdr>
    </w:div>
    <w:div w:id="777287672">
      <w:bodyDiv w:val="1"/>
      <w:marLeft w:val="0"/>
      <w:marRight w:val="0"/>
      <w:marTop w:val="0"/>
      <w:marBottom w:val="0"/>
      <w:divBdr>
        <w:top w:val="none" w:sz="0" w:space="0" w:color="auto"/>
        <w:left w:val="none" w:sz="0" w:space="0" w:color="auto"/>
        <w:bottom w:val="none" w:sz="0" w:space="0" w:color="auto"/>
        <w:right w:val="none" w:sz="0" w:space="0" w:color="auto"/>
      </w:divBdr>
    </w:div>
    <w:div w:id="778529319">
      <w:bodyDiv w:val="1"/>
      <w:marLeft w:val="0"/>
      <w:marRight w:val="0"/>
      <w:marTop w:val="0"/>
      <w:marBottom w:val="0"/>
      <w:divBdr>
        <w:top w:val="none" w:sz="0" w:space="0" w:color="auto"/>
        <w:left w:val="none" w:sz="0" w:space="0" w:color="auto"/>
        <w:bottom w:val="none" w:sz="0" w:space="0" w:color="auto"/>
        <w:right w:val="none" w:sz="0" w:space="0" w:color="auto"/>
      </w:divBdr>
    </w:div>
    <w:div w:id="793057183">
      <w:bodyDiv w:val="1"/>
      <w:marLeft w:val="0"/>
      <w:marRight w:val="0"/>
      <w:marTop w:val="0"/>
      <w:marBottom w:val="0"/>
      <w:divBdr>
        <w:top w:val="none" w:sz="0" w:space="0" w:color="auto"/>
        <w:left w:val="none" w:sz="0" w:space="0" w:color="auto"/>
        <w:bottom w:val="none" w:sz="0" w:space="0" w:color="auto"/>
        <w:right w:val="none" w:sz="0" w:space="0" w:color="auto"/>
      </w:divBdr>
    </w:div>
    <w:div w:id="833572089">
      <w:bodyDiv w:val="1"/>
      <w:marLeft w:val="0"/>
      <w:marRight w:val="0"/>
      <w:marTop w:val="0"/>
      <w:marBottom w:val="0"/>
      <w:divBdr>
        <w:top w:val="none" w:sz="0" w:space="0" w:color="auto"/>
        <w:left w:val="none" w:sz="0" w:space="0" w:color="auto"/>
        <w:bottom w:val="none" w:sz="0" w:space="0" w:color="auto"/>
        <w:right w:val="none" w:sz="0" w:space="0" w:color="auto"/>
      </w:divBdr>
    </w:div>
    <w:div w:id="844828182">
      <w:bodyDiv w:val="1"/>
      <w:marLeft w:val="0"/>
      <w:marRight w:val="0"/>
      <w:marTop w:val="0"/>
      <w:marBottom w:val="0"/>
      <w:divBdr>
        <w:top w:val="none" w:sz="0" w:space="0" w:color="auto"/>
        <w:left w:val="none" w:sz="0" w:space="0" w:color="auto"/>
        <w:bottom w:val="none" w:sz="0" w:space="0" w:color="auto"/>
        <w:right w:val="none" w:sz="0" w:space="0" w:color="auto"/>
      </w:divBdr>
    </w:div>
    <w:div w:id="848711482">
      <w:bodyDiv w:val="1"/>
      <w:marLeft w:val="0"/>
      <w:marRight w:val="0"/>
      <w:marTop w:val="0"/>
      <w:marBottom w:val="0"/>
      <w:divBdr>
        <w:top w:val="none" w:sz="0" w:space="0" w:color="auto"/>
        <w:left w:val="none" w:sz="0" w:space="0" w:color="auto"/>
        <w:bottom w:val="none" w:sz="0" w:space="0" w:color="auto"/>
        <w:right w:val="none" w:sz="0" w:space="0" w:color="auto"/>
      </w:divBdr>
    </w:div>
    <w:div w:id="852378149">
      <w:bodyDiv w:val="1"/>
      <w:marLeft w:val="0"/>
      <w:marRight w:val="0"/>
      <w:marTop w:val="0"/>
      <w:marBottom w:val="0"/>
      <w:divBdr>
        <w:top w:val="none" w:sz="0" w:space="0" w:color="auto"/>
        <w:left w:val="none" w:sz="0" w:space="0" w:color="auto"/>
        <w:bottom w:val="none" w:sz="0" w:space="0" w:color="auto"/>
        <w:right w:val="none" w:sz="0" w:space="0" w:color="auto"/>
      </w:divBdr>
    </w:div>
    <w:div w:id="884757177">
      <w:bodyDiv w:val="1"/>
      <w:marLeft w:val="0"/>
      <w:marRight w:val="0"/>
      <w:marTop w:val="0"/>
      <w:marBottom w:val="0"/>
      <w:divBdr>
        <w:top w:val="none" w:sz="0" w:space="0" w:color="auto"/>
        <w:left w:val="none" w:sz="0" w:space="0" w:color="auto"/>
        <w:bottom w:val="none" w:sz="0" w:space="0" w:color="auto"/>
        <w:right w:val="none" w:sz="0" w:space="0" w:color="auto"/>
      </w:divBdr>
    </w:div>
    <w:div w:id="897211039">
      <w:bodyDiv w:val="1"/>
      <w:marLeft w:val="0"/>
      <w:marRight w:val="0"/>
      <w:marTop w:val="0"/>
      <w:marBottom w:val="0"/>
      <w:divBdr>
        <w:top w:val="none" w:sz="0" w:space="0" w:color="auto"/>
        <w:left w:val="none" w:sz="0" w:space="0" w:color="auto"/>
        <w:bottom w:val="none" w:sz="0" w:space="0" w:color="auto"/>
        <w:right w:val="none" w:sz="0" w:space="0" w:color="auto"/>
      </w:divBdr>
    </w:div>
    <w:div w:id="916474197">
      <w:bodyDiv w:val="1"/>
      <w:marLeft w:val="0"/>
      <w:marRight w:val="0"/>
      <w:marTop w:val="0"/>
      <w:marBottom w:val="0"/>
      <w:divBdr>
        <w:top w:val="none" w:sz="0" w:space="0" w:color="auto"/>
        <w:left w:val="none" w:sz="0" w:space="0" w:color="auto"/>
        <w:bottom w:val="none" w:sz="0" w:space="0" w:color="auto"/>
        <w:right w:val="none" w:sz="0" w:space="0" w:color="auto"/>
      </w:divBdr>
    </w:div>
    <w:div w:id="930893496">
      <w:bodyDiv w:val="1"/>
      <w:marLeft w:val="0"/>
      <w:marRight w:val="0"/>
      <w:marTop w:val="0"/>
      <w:marBottom w:val="0"/>
      <w:divBdr>
        <w:top w:val="none" w:sz="0" w:space="0" w:color="auto"/>
        <w:left w:val="none" w:sz="0" w:space="0" w:color="auto"/>
        <w:bottom w:val="none" w:sz="0" w:space="0" w:color="auto"/>
        <w:right w:val="none" w:sz="0" w:space="0" w:color="auto"/>
      </w:divBdr>
    </w:div>
    <w:div w:id="937375587">
      <w:bodyDiv w:val="1"/>
      <w:marLeft w:val="0"/>
      <w:marRight w:val="0"/>
      <w:marTop w:val="0"/>
      <w:marBottom w:val="0"/>
      <w:divBdr>
        <w:top w:val="none" w:sz="0" w:space="0" w:color="auto"/>
        <w:left w:val="none" w:sz="0" w:space="0" w:color="auto"/>
        <w:bottom w:val="none" w:sz="0" w:space="0" w:color="auto"/>
        <w:right w:val="none" w:sz="0" w:space="0" w:color="auto"/>
      </w:divBdr>
    </w:div>
    <w:div w:id="955138786">
      <w:bodyDiv w:val="1"/>
      <w:marLeft w:val="0"/>
      <w:marRight w:val="0"/>
      <w:marTop w:val="0"/>
      <w:marBottom w:val="0"/>
      <w:divBdr>
        <w:top w:val="none" w:sz="0" w:space="0" w:color="auto"/>
        <w:left w:val="none" w:sz="0" w:space="0" w:color="auto"/>
        <w:bottom w:val="none" w:sz="0" w:space="0" w:color="auto"/>
        <w:right w:val="none" w:sz="0" w:space="0" w:color="auto"/>
      </w:divBdr>
    </w:div>
    <w:div w:id="958225138">
      <w:bodyDiv w:val="1"/>
      <w:marLeft w:val="0"/>
      <w:marRight w:val="0"/>
      <w:marTop w:val="0"/>
      <w:marBottom w:val="0"/>
      <w:divBdr>
        <w:top w:val="none" w:sz="0" w:space="0" w:color="auto"/>
        <w:left w:val="none" w:sz="0" w:space="0" w:color="auto"/>
        <w:bottom w:val="none" w:sz="0" w:space="0" w:color="auto"/>
        <w:right w:val="none" w:sz="0" w:space="0" w:color="auto"/>
      </w:divBdr>
    </w:div>
    <w:div w:id="964193026">
      <w:bodyDiv w:val="1"/>
      <w:marLeft w:val="0"/>
      <w:marRight w:val="0"/>
      <w:marTop w:val="0"/>
      <w:marBottom w:val="0"/>
      <w:divBdr>
        <w:top w:val="none" w:sz="0" w:space="0" w:color="auto"/>
        <w:left w:val="none" w:sz="0" w:space="0" w:color="auto"/>
        <w:bottom w:val="none" w:sz="0" w:space="0" w:color="auto"/>
        <w:right w:val="none" w:sz="0" w:space="0" w:color="auto"/>
      </w:divBdr>
    </w:div>
    <w:div w:id="972295977">
      <w:bodyDiv w:val="1"/>
      <w:marLeft w:val="0"/>
      <w:marRight w:val="0"/>
      <w:marTop w:val="0"/>
      <w:marBottom w:val="0"/>
      <w:divBdr>
        <w:top w:val="none" w:sz="0" w:space="0" w:color="auto"/>
        <w:left w:val="none" w:sz="0" w:space="0" w:color="auto"/>
        <w:bottom w:val="none" w:sz="0" w:space="0" w:color="auto"/>
        <w:right w:val="none" w:sz="0" w:space="0" w:color="auto"/>
      </w:divBdr>
    </w:div>
    <w:div w:id="986009740">
      <w:bodyDiv w:val="1"/>
      <w:marLeft w:val="0"/>
      <w:marRight w:val="0"/>
      <w:marTop w:val="0"/>
      <w:marBottom w:val="0"/>
      <w:divBdr>
        <w:top w:val="none" w:sz="0" w:space="0" w:color="auto"/>
        <w:left w:val="none" w:sz="0" w:space="0" w:color="auto"/>
        <w:bottom w:val="none" w:sz="0" w:space="0" w:color="auto"/>
        <w:right w:val="none" w:sz="0" w:space="0" w:color="auto"/>
      </w:divBdr>
    </w:div>
    <w:div w:id="989402800">
      <w:bodyDiv w:val="1"/>
      <w:marLeft w:val="0"/>
      <w:marRight w:val="0"/>
      <w:marTop w:val="0"/>
      <w:marBottom w:val="0"/>
      <w:divBdr>
        <w:top w:val="none" w:sz="0" w:space="0" w:color="auto"/>
        <w:left w:val="none" w:sz="0" w:space="0" w:color="auto"/>
        <w:bottom w:val="none" w:sz="0" w:space="0" w:color="auto"/>
        <w:right w:val="none" w:sz="0" w:space="0" w:color="auto"/>
      </w:divBdr>
    </w:div>
    <w:div w:id="999309929">
      <w:bodyDiv w:val="1"/>
      <w:marLeft w:val="0"/>
      <w:marRight w:val="0"/>
      <w:marTop w:val="0"/>
      <w:marBottom w:val="0"/>
      <w:divBdr>
        <w:top w:val="none" w:sz="0" w:space="0" w:color="auto"/>
        <w:left w:val="none" w:sz="0" w:space="0" w:color="auto"/>
        <w:bottom w:val="none" w:sz="0" w:space="0" w:color="auto"/>
        <w:right w:val="none" w:sz="0" w:space="0" w:color="auto"/>
      </w:divBdr>
    </w:div>
    <w:div w:id="1017003788">
      <w:bodyDiv w:val="1"/>
      <w:marLeft w:val="0"/>
      <w:marRight w:val="0"/>
      <w:marTop w:val="0"/>
      <w:marBottom w:val="0"/>
      <w:divBdr>
        <w:top w:val="none" w:sz="0" w:space="0" w:color="auto"/>
        <w:left w:val="none" w:sz="0" w:space="0" w:color="auto"/>
        <w:bottom w:val="none" w:sz="0" w:space="0" w:color="auto"/>
        <w:right w:val="none" w:sz="0" w:space="0" w:color="auto"/>
      </w:divBdr>
    </w:div>
    <w:div w:id="1067801175">
      <w:bodyDiv w:val="1"/>
      <w:marLeft w:val="0"/>
      <w:marRight w:val="0"/>
      <w:marTop w:val="0"/>
      <w:marBottom w:val="0"/>
      <w:divBdr>
        <w:top w:val="none" w:sz="0" w:space="0" w:color="auto"/>
        <w:left w:val="none" w:sz="0" w:space="0" w:color="auto"/>
        <w:bottom w:val="none" w:sz="0" w:space="0" w:color="auto"/>
        <w:right w:val="none" w:sz="0" w:space="0" w:color="auto"/>
      </w:divBdr>
    </w:div>
    <w:div w:id="1086195302">
      <w:bodyDiv w:val="1"/>
      <w:marLeft w:val="0"/>
      <w:marRight w:val="0"/>
      <w:marTop w:val="0"/>
      <w:marBottom w:val="0"/>
      <w:divBdr>
        <w:top w:val="none" w:sz="0" w:space="0" w:color="auto"/>
        <w:left w:val="none" w:sz="0" w:space="0" w:color="auto"/>
        <w:bottom w:val="none" w:sz="0" w:space="0" w:color="auto"/>
        <w:right w:val="none" w:sz="0" w:space="0" w:color="auto"/>
      </w:divBdr>
    </w:div>
    <w:div w:id="1101335746">
      <w:bodyDiv w:val="1"/>
      <w:marLeft w:val="0"/>
      <w:marRight w:val="0"/>
      <w:marTop w:val="0"/>
      <w:marBottom w:val="0"/>
      <w:divBdr>
        <w:top w:val="none" w:sz="0" w:space="0" w:color="auto"/>
        <w:left w:val="none" w:sz="0" w:space="0" w:color="auto"/>
        <w:bottom w:val="none" w:sz="0" w:space="0" w:color="auto"/>
        <w:right w:val="none" w:sz="0" w:space="0" w:color="auto"/>
      </w:divBdr>
    </w:div>
    <w:div w:id="1147623142">
      <w:bodyDiv w:val="1"/>
      <w:marLeft w:val="0"/>
      <w:marRight w:val="0"/>
      <w:marTop w:val="0"/>
      <w:marBottom w:val="0"/>
      <w:divBdr>
        <w:top w:val="none" w:sz="0" w:space="0" w:color="auto"/>
        <w:left w:val="none" w:sz="0" w:space="0" w:color="auto"/>
        <w:bottom w:val="none" w:sz="0" w:space="0" w:color="auto"/>
        <w:right w:val="none" w:sz="0" w:space="0" w:color="auto"/>
      </w:divBdr>
    </w:div>
    <w:div w:id="1184170697">
      <w:bodyDiv w:val="1"/>
      <w:marLeft w:val="0"/>
      <w:marRight w:val="0"/>
      <w:marTop w:val="0"/>
      <w:marBottom w:val="0"/>
      <w:divBdr>
        <w:top w:val="none" w:sz="0" w:space="0" w:color="auto"/>
        <w:left w:val="none" w:sz="0" w:space="0" w:color="auto"/>
        <w:bottom w:val="none" w:sz="0" w:space="0" w:color="auto"/>
        <w:right w:val="none" w:sz="0" w:space="0" w:color="auto"/>
      </w:divBdr>
    </w:div>
    <w:div w:id="1184978777">
      <w:bodyDiv w:val="1"/>
      <w:marLeft w:val="0"/>
      <w:marRight w:val="0"/>
      <w:marTop w:val="0"/>
      <w:marBottom w:val="0"/>
      <w:divBdr>
        <w:top w:val="none" w:sz="0" w:space="0" w:color="auto"/>
        <w:left w:val="none" w:sz="0" w:space="0" w:color="auto"/>
        <w:bottom w:val="none" w:sz="0" w:space="0" w:color="auto"/>
        <w:right w:val="none" w:sz="0" w:space="0" w:color="auto"/>
      </w:divBdr>
    </w:div>
    <w:div w:id="1192648451">
      <w:bodyDiv w:val="1"/>
      <w:marLeft w:val="0"/>
      <w:marRight w:val="0"/>
      <w:marTop w:val="0"/>
      <w:marBottom w:val="0"/>
      <w:divBdr>
        <w:top w:val="none" w:sz="0" w:space="0" w:color="auto"/>
        <w:left w:val="none" w:sz="0" w:space="0" w:color="auto"/>
        <w:bottom w:val="none" w:sz="0" w:space="0" w:color="auto"/>
        <w:right w:val="none" w:sz="0" w:space="0" w:color="auto"/>
      </w:divBdr>
    </w:div>
    <w:div w:id="1197036186">
      <w:bodyDiv w:val="1"/>
      <w:marLeft w:val="0"/>
      <w:marRight w:val="0"/>
      <w:marTop w:val="0"/>
      <w:marBottom w:val="0"/>
      <w:divBdr>
        <w:top w:val="none" w:sz="0" w:space="0" w:color="auto"/>
        <w:left w:val="none" w:sz="0" w:space="0" w:color="auto"/>
        <w:bottom w:val="none" w:sz="0" w:space="0" w:color="auto"/>
        <w:right w:val="none" w:sz="0" w:space="0" w:color="auto"/>
      </w:divBdr>
    </w:div>
    <w:div w:id="1251353491">
      <w:bodyDiv w:val="1"/>
      <w:marLeft w:val="0"/>
      <w:marRight w:val="0"/>
      <w:marTop w:val="0"/>
      <w:marBottom w:val="0"/>
      <w:divBdr>
        <w:top w:val="none" w:sz="0" w:space="0" w:color="auto"/>
        <w:left w:val="none" w:sz="0" w:space="0" w:color="auto"/>
        <w:bottom w:val="none" w:sz="0" w:space="0" w:color="auto"/>
        <w:right w:val="none" w:sz="0" w:space="0" w:color="auto"/>
      </w:divBdr>
    </w:div>
    <w:div w:id="1256937789">
      <w:bodyDiv w:val="1"/>
      <w:marLeft w:val="0"/>
      <w:marRight w:val="0"/>
      <w:marTop w:val="0"/>
      <w:marBottom w:val="0"/>
      <w:divBdr>
        <w:top w:val="none" w:sz="0" w:space="0" w:color="auto"/>
        <w:left w:val="none" w:sz="0" w:space="0" w:color="auto"/>
        <w:bottom w:val="none" w:sz="0" w:space="0" w:color="auto"/>
        <w:right w:val="none" w:sz="0" w:space="0" w:color="auto"/>
      </w:divBdr>
    </w:div>
    <w:div w:id="1274630574">
      <w:bodyDiv w:val="1"/>
      <w:marLeft w:val="0"/>
      <w:marRight w:val="0"/>
      <w:marTop w:val="0"/>
      <w:marBottom w:val="0"/>
      <w:divBdr>
        <w:top w:val="none" w:sz="0" w:space="0" w:color="auto"/>
        <w:left w:val="none" w:sz="0" w:space="0" w:color="auto"/>
        <w:bottom w:val="none" w:sz="0" w:space="0" w:color="auto"/>
        <w:right w:val="none" w:sz="0" w:space="0" w:color="auto"/>
      </w:divBdr>
    </w:div>
    <w:div w:id="1280066107">
      <w:bodyDiv w:val="1"/>
      <w:marLeft w:val="0"/>
      <w:marRight w:val="0"/>
      <w:marTop w:val="0"/>
      <w:marBottom w:val="0"/>
      <w:divBdr>
        <w:top w:val="none" w:sz="0" w:space="0" w:color="auto"/>
        <w:left w:val="none" w:sz="0" w:space="0" w:color="auto"/>
        <w:bottom w:val="none" w:sz="0" w:space="0" w:color="auto"/>
        <w:right w:val="none" w:sz="0" w:space="0" w:color="auto"/>
      </w:divBdr>
    </w:div>
    <w:div w:id="1297106767">
      <w:bodyDiv w:val="1"/>
      <w:marLeft w:val="0"/>
      <w:marRight w:val="0"/>
      <w:marTop w:val="0"/>
      <w:marBottom w:val="0"/>
      <w:divBdr>
        <w:top w:val="none" w:sz="0" w:space="0" w:color="auto"/>
        <w:left w:val="none" w:sz="0" w:space="0" w:color="auto"/>
        <w:bottom w:val="none" w:sz="0" w:space="0" w:color="auto"/>
        <w:right w:val="none" w:sz="0" w:space="0" w:color="auto"/>
      </w:divBdr>
    </w:div>
    <w:div w:id="1313757191">
      <w:bodyDiv w:val="1"/>
      <w:marLeft w:val="0"/>
      <w:marRight w:val="0"/>
      <w:marTop w:val="0"/>
      <w:marBottom w:val="0"/>
      <w:divBdr>
        <w:top w:val="none" w:sz="0" w:space="0" w:color="auto"/>
        <w:left w:val="none" w:sz="0" w:space="0" w:color="auto"/>
        <w:bottom w:val="none" w:sz="0" w:space="0" w:color="auto"/>
        <w:right w:val="none" w:sz="0" w:space="0" w:color="auto"/>
      </w:divBdr>
    </w:div>
    <w:div w:id="1335767429">
      <w:bodyDiv w:val="1"/>
      <w:marLeft w:val="0"/>
      <w:marRight w:val="0"/>
      <w:marTop w:val="0"/>
      <w:marBottom w:val="0"/>
      <w:divBdr>
        <w:top w:val="none" w:sz="0" w:space="0" w:color="auto"/>
        <w:left w:val="none" w:sz="0" w:space="0" w:color="auto"/>
        <w:bottom w:val="none" w:sz="0" w:space="0" w:color="auto"/>
        <w:right w:val="none" w:sz="0" w:space="0" w:color="auto"/>
      </w:divBdr>
    </w:div>
    <w:div w:id="1336229742">
      <w:bodyDiv w:val="1"/>
      <w:marLeft w:val="0"/>
      <w:marRight w:val="0"/>
      <w:marTop w:val="0"/>
      <w:marBottom w:val="0"/>
      <w:divBdr>
        <w:top w:val="none" w:sz="0" w:space="0" w:color="auto"/>
        <w:left w:val="none" w:sz="0" w:space="0" w:color="auto"/>
        <w:bottom w:val="none" w:sz="0" w:space="0" w:color="auto"/>
        <w:right w:val="none" w:sz="0" w:space="0" w:color="auto"/>
      </w:divBdr>
    </w:div>
    <w:div w:id="1354258898">
      <w:bodyDiv w:val="1"/>
      <w:marLeft w:val="0"/>
      <w:marRight w:val="0"/>
      <w:marTop w:val="0"/>
      <w:marBottom w:val="0"/>
      <w:divBdr>
        <w:top w:val="none" w:sz="0" w:space="0" w:color="auto"/>
        <w:left w:val="none" w:sz="0" w:space="0" w:color="auto"/>
        <w:bottom w:val="none" w:sz="0" w:space="0" w:color="auto"/>
        <w:right w:val="none" w:sz="0" w:space="0" w:color="auto"/>
      </w:divBdr>
    </w:div>
    <w:div w:id="1415931801">
      <w:bodyDiv w:val="1"/>
      <w:marLeft w:val="0"/>
      <w:marRight w:val="0"/>
      <w:marTop w:val="0"/>
      <w:marBottom w:val="0"/>
      <w:divBdr>
        <w:top w:val="none" w:sz="0" w:space="0" w:color="auto"/>
        <w:left w:val="none" w:sz="0" w:space="0" w:color="auto"/>
        <w:bottom w:val="none" w:sz="0" w:space="0" w:color="auto"/>
        <w:right w:val="none" w:sz="0" w:space="0" w:color="auto"/>
      </w:divBdr>
    </w:div>
    <w:div w:id="1459181444">
      <w:bodyDiv w:val="1"/>
      <w:marLeft w:val="0"/>
      <w:marRight w:val="0"/>
      <w:marTop w:val="0"/>
      <w:marBottom w:val="0"/>
      <w:divBdr>
        <w:top w:val="none" w:sz="0" w:space="0" w:color="auto"/>
        <w:left w:val="none" w:sz="0" w:space="0" w:color="auto"/>
        <w:bottom w:val="none" w:sz="0" w:space="0" w:color="auto"/>
        <w:right w:val="none" w:sz="0" w:space="0" w:color="auto"/>
      </w:divBdr>
    </w:div>
    <w:div w:id="1472289485">
      <w:bodyDiv w:val="1"/>
      <w:marLeft w:val="0"/>
      <w:marRight w:val="0"/>
      <w:marTop w:val="0"/>
      <w:marBottom w:val="0"/>
      <w:divBdr>
        <w:top w:val="none" w:sz="0" w:space="0" w:color="auto"/>
        <w:left w:val="none" w:sz="0" w:space="0" w:color="auto"/>
        <w:bottom w:val="none" w:sz="0" w:space="0" w:color="auto"/>
        <w:right w:val="none" w:sz="0" w:space="0" w:color="auto"/>
      </w:divBdr>
    </w:div>
    <w:div w:id="1491411010">
      <w:bodyDiv w:val="1"/>
      <w:marLeft w:val="0"/>
      <w:marRight w:val="0"/>
      <w:marTop w:val="0"/>
      <w:marBottom w:val="0"/>
      <w:divBdr>
        <w:top w:val="none" w:sz="0" w:space="0" w:color="auto"/>
        <w:left w:val="none" w:sz="0" w:space="0" w:color="auto"/>
        <w:bottom w:val="none" w:sz="0" w:space="0" w:color="auto"/>
        <w:right w:val="none" w:sz="0" w:space="0" w:color="auto"/>
      </w:divBdr>
    </w:div>
    <w:div w:id="1513571577">
      <w:bodyDiv w:val="1"/>
      <w:marLeft w:val="0"/>
      <w:marRight w:val="0"/>
      <w:marTop w:val="0"/>
      <w:marBottom w:val="0"/>
      <w:divBdr>
        <w:top w:val="none" w:sz="0" w:space="0" w:color="auto"/>
        <w:left w:val="none" w:sz="0" w:space="0" w:color="auto"/>
        <w:bottom w:val="none" w:sz="0" w:space="0" w:color="auto"/>
        <w:right w:val="none" w:sz="0" w:space="0" w:color="auto"/>
      </w:divBdr>
    </w:div>
    <w:div w:id="1518736802">
      <w:bodyDiv w:val="1"/>
      <w:marLeft w:val="0"/>
      <w:marRight w:val="0"/>
      <w:marTop w:val="0"/>
      <w:marBottom w:val="0"/>
      <w:divBdr>
        <w:top w:val="none" w:sz="0" w:space="0" w:color="auto"/>
        <w:left w:val="none" w:sz="0" w:space="0" w:color="auto"/>
        <w:bottom w:val="none" w:sz="0" w:space="0" w:color="auto"/>
        <w:right w:val="none" w:sz="0" w:space="0" w:color="auto"/>
      </w:divBdr>
    </w:div>
    <w:div w:id="1523203438">
      <w:bodyDiv w:val="1"/>
      <w:marLeft w:val="0"/>
      <w:marRight w:val="0"/>
      <w:marTop w:val="0"/>
      <w:marBottom w:val="0"/>
      <w:divBdr>
        <w:top w:val="none" w:sz="0" w:space="0" w:color="auto"/>
        <w:left w:val="none" w:sz="0" w:space="0" w:color="auto"/>
        <w:bottom w:val="none" w:sz="0" w:space="0" w:color="auto"/>
        <w:right w:val="none" w:sz="0" w:space="0" w:color="auto"/>
      </w:divBdr>
    </w:div>
    <w:div w:id="1585186638">
      <w:bodyDiv w:val="1"/>
      <w:marLeft w:val="0"/>
      <w:marRight w:val="0"/>
      <w:marTop w:val="0"/>
      <w:marBottom w:val="0"/>
      <w:divBdr>
        <w:top w:val="none" w:sz="0" w:space="0" w:color="auto"/>
        <w:left w:val="none" w:sz="0" w:space="0" w:color="auto"/>
        <w:bottom w:val="none" w:sz="0" w:space="0" w:color="auto"/>
        <w:right w:val="none" w:sz="0" w:space="0" w:color="auto"/>
      </w:divBdr>
    </w:div>
    <w:div w:id="1594898326">
      <w:bodyDiv w:val="1"/>
      <w:marLeft w:val="0"/>
      <w:marRight w:val="0"/>
      <w:marTop w:val="0"/>
      <w:marBottom w:val="0"/>
      <w:divBdr>
        <w:top w:val="none" w:sz="0" w:space="0" w:color="auto"/>
        <w:left w:val="none" w:sz="0" w:space="0" w:color="auto"/>
        <w:bottom w:val="none" w:sz="0" w:space="0" w:color="auto"/>
        <w:right w:val="none" w:sz="0" w:space="0" w:color="auto"/>
      </w:divBdr>
    </w:div>
    <w:div w:id="1617977989">
      <w:bodyDiv w:val="1"/>
      <w:marLeft w:val="0"/>
      <w:marRight w:val="0"/>
      <w:marTop w:val="0"/>
      <w:marBottom w:val="0"/>
      <w:divBdr>
        <w:top w:val="none" w:sz="0" w:space="0" w:color="auto"/>
        <w:left w:val="none" w:sz="0" w:space="0" w:color="auto"/>
        <w:bottom w:val="none" w:sz="0" w:space="0" w:color="auto"/>
        <w:right w:val="none" w:sz="0" w:space="0" w:color="auto"/>
      </w:divBdr>
    </w:div>
    <w:div w:id="1637220546">
      <w:bodyDiv w:val="1"/>
      <w:marLeft w:val="0"/>
      <w:marRight w:val="0"/>
      <w:marTop w:val="0"/>
      <w:marBottom w:val="0"/>
      <w:divBdr>
        <w:top w:val="none" w:sz="0" w:space="0" w:color="auto"/>
        <w:left w:val="none" w:sz="0" w:space="0" w:color="auto"/>
        <w:bottom w:val="none" w:sz="0" w:space="0" w:color="auto"/>
        <w:right w:val="none" w:sz="0" w:space="0" w:color="auto"/>
      </w:divBdr>
    </w:div>
    <w:div w:id="1675956966">
      <w:bodyDiv w:val="1"/>
      <w:marLeft w:val="0"/>
      <w:marRight w:val="0"/>
      <w:marTop w:val="0"/>
      <w:marBottom w:val="0"/>
      <w:divBdr>
        <w:top w:val="none" w:sz="0" w:space="0" w:color="auto"/>
        <w:left w:val="none" w:sz="0" w:space="0" w:color="auto"/>
        <w:bottom w:val="none" w:sz="0" w:space="0" w:color="auto"/>
        <w:right w:val="none" w:sz="0" w:space="0" w:color="auto"/>
      </w:divBdr>
    </w:div>
    <w:div w:id="1676036835">
      <w:bodyDiv w:val="1"/>
      <w:marLeft w:val="0"/>
      <w:marRight w:val="0"/>
      <w:marTop w:val="0"/>
      <w:marBottom w:val="0"/>
      <w:divBdr>
        <w:top w:val="none" w:sz="0" w:space="0" w:color="auto"/>
        <w:left w:val="none" w:sz="0" w:space="0" w:color="auto"/>
        <w:bottom w:val="none" w:sz="0" w:space="0" w:color="auto"/>
        <w:right w:val="none" w:sz="0" w:space="0" w:color="auto"/>
      </w:divBdr>
    </w:div>
    <w:div w:id="1683362639">
      <w:bodyDiv w:val="1"/>
      <w:marLeft w:val="0"/>
      <w:marRight w:val="0"/>
      <w:marTop w:val="0"/>
      <w:marBottom w:val="0"/>
      <w:divBdr>
        <w:top w:val="none" w:sz="0" w:space="0" w:color="auto"/>
        <w:left w:val="none" w:sz="0" w:space="0" w:color="auto"/>
        <w:bottom w:val="none" w:sz="0" w:space="0" w:color="auto"/>
        <w:right w:val="none" w:sz="0" w:space="0" w:color="auto"/>
      </w:divBdr>
    </w:div>
    <w:div w:id="1721244601">
      <w:bodyDiv w:val="1"/>
      <w:marLeft w:val="0"/>
      <w:marRight w:val="0"/>
      <w:marTop w:val="0"/>
      <w:marBottom w:val="0"/>
      <w:divBdr>
        <w:top w:val="none" w:sz="0" w:space="0" w:color="auto"/>
        <w:left w:val="none" w:sz="0" w:space="0" w:color="auto"/>
        <w:bottom w:val="none" w:sz="0" w:space="0" w:color="auto"/>
        <w:right w:val="none" w:sz="0" w:space="0" w:color="auto"/>
      </w:divBdr>
    </w:div>
    <w:div w:id="1746951946">
      <w:bodyDiv w:val="1"/>
      <w:marLeft w:val="0"/>
      <w:marRight w:val="0"/>
      <w:marTop w:val="0"/>
      <w:marBottom w:val="0"/>
      <w:divBdr>
        <w:top w:val="none" w:sz="0" w:space="0" w:color="auto"/>
        <w:left w:val="none" w:sz="0" w:space="0" w:color="auto"/>
        <w:bottom w:val="none" w:sz="0" w:space="0" w:color="auto"/>
        <w:right w:val="none" w:sz="0" w:space="0" w:color="auto"/>
      </w:divBdr>
    </w:div>
    <w:div w:id="1749813667">
      <w:bodyDiv w:val="1"/>
      <w:marLeft w:val="0"/>
      <w:marRight w:val="0"/>
      <w:marTop w:val="0"/>
      <w:marBottom w:val="0"/>
      <w:divBdr>
        <w:top w:val="none" w:sz="0" w:space="0" w:color="auto"/>
        <w:left w:val="none" w:sz="0" w:space="0" w:color="auto"/>
        <w:bottom w:val="none" w:sz="0" w:space="0" w:color="auto"/>
        <w:right w:val="none" w:sz="0" w:space="0" w:color="auto"/>
      </w:divBdr>
    </w:div>
    <w:div w:id="1771857001">
      <w:bodyDiv w:val="1"/>
      <w:marLeft w:val="0"/>
      <w:marRight w:val="0"/>
      <w:marTop w:val="0"/>
      <w:marBottom w:val="0"/>
      <w:divBdr>
        <w:top w:val="none" w:sz="0" w:space="0" w:color="auto"/>
        <w:left w:val="none" w:sz="0" w:space="0" w:color="auto"/>
        <w:bottom w:val="none" w:sz="0" w:space="0" w:color="auto"/>
        <w:right w:val="none" w:sz="0" w:space="0" w:color="auto"/>
      </w:divBdr>
    </w:div>
    <w:div w:id="1787112449">
      <w:bodyDiv w:val="1"/>
      <w:marLeft w:val="0"/>
      <w:marRight w:val="0"/>
      <w:marTop w:val="0"/>
      <w:marBottom w:val="0"/>
      <w:divBdr>
        <w:top w:val="none" w:sz="0" w:space="0" w:color="auto"/>
        <w:left w:val="none" w:sz="0" w:space="0" w:color="auto"/>
        <w:bottom w:val="none" w:sz="0" w:space="0" w:color="auto"/>
        <w:right w:val="none" w:sz="0" w:space="0" w:color="auto"/>
      </w:divBdr>
    </w:div>
    <w:div w:id="1850370714">
      <w:bodyDiv w:val="1"/>
      <w:marLeft w:val="0"/>
      <w:marRight w:val="0"/>
      <w:marTop w:val="0"/>
      <w:marBottom w:val="0"/>
      <w:divBdr>
        <w:top w:val="none" w:sz="0" w:space="0" w:color="auto"/>
        <w:left w:val="none" w:sz="0" w:space="0" w:color="auto"/>
        <w:bottom w:val="none" w:sz="0" w:space="0" w:color="auto"/>
        <w:right w:val="none" w:sz="0" w:space="0" w:color="auto"/>
      </w:divBdr>
    </w:div>
    <w:div w:id="1879200333">
      <w:bodyDiv w:val="1"/>
      <w:marLeft w:val="0"/>
      <w:marRight w:val="0"/>
      <w:marTop w:val="0"/>
      <w:marBottom w:val="0"/>
      <w:divBdr>
        <w:top w:val="none" w:sz="0" w:space="0" w:color="auto"/>
        <w:left w:val="none" w:sz="0" w:space="0" w:color="auto"/>
        <w:bottom w:val="none" w:sz="0" w:space="0" w:color="auto"/>
        <w:right w:val="none" w:sz="0" w:space="0" w:color="auto"/>
      </w:divBdr>
    </w:div>
    <w:div w:id="1885675084">
      <w:bodyDiv w:val="1"/>
      <w:marLeft w:val="0"/>
      <w:marRight w:val="0"/>
      <w:marTop w:val="0"/>
      <w:marBottom w:val="0"/>
      <w:divBdr>
        <w:top w:val="none" w:sz="0" w:space="0" w:color="auto"/>
        <w:left w:val="none" w:sz="0" w:space="0" w:color="auto"/>
        <w:bottom w:val="none" w:sz="0" w:space="0" w:color="auto"/>
        <w:right w:val="none" w:sz="0" w:space="0" w:color="auto"/>
      </w:divBdr>
    </w:div>
    <w:div w:id="1885677985">
      <w:bodyDiv w:val="1"/>
      <w:marLeft w:val="0"/>
      <w:marRight w:val="0"/>
      <w:marTop w:val="0"/>
      <w:marBottom w:val="0"/>
      <w:divBdr>
        <w:top w:val="none" w:sz="0" w:space="0" w:color="auto"/>
        <w:left w:val="none" w:sz="0" w:space="0" w:color="auto"/>
        <w:bottom w:val="none" w:sz="0" w:space="0" w:color="auto"/>
        <w:right w:val="none" w:sz="0" w:space="0" w:color="auto"/>
      </w:divBdr>
    </w:div>
    <w:div w:id="1893078770">
      <w:bodyDiv w:val="1"/>
      <w:marLeft w:val="0"/>
      <w:marRight w:val="0"/>
      <w:marTop w:val="0"/>
      <w:marBottom w:val="0"/>
      <w:divBdr>
        <w:top w:val="none" w:sz="0" w:space="0" w:color="auto"/>
        <w:left w:val="none" w:sz="0" w:space="0" w:color="auto"/>
        <w:bottom w:val="none" w:sz="0" w:space="0" w:color="auto"/>
        <w:right w:val="none" w:sz="0" w:space="0" w:color="auto"/>
      </w:divBdr>
    </w:div>
    <w:div w:id="1894468061">
      <w:bodyDiv w:val="1"/>
      <w:marLeft w:val="0"/>
      <w:marRight w:val="0"/>
      <w:marTop w:val="0"/>
      <w:marBottom w:val="0"/>
      <w:divBdr>
        <w:top w:val="none" w:sz="0" w:space="0" w:color="auto"/>
        <w:left w:val="none" w:sz="0" w:space="0" w:color="auto"/>
        <w:bottom w:val="none" w:sz="0" w:space="0" w:color="auto"/>
        <w:right w:val="none" w:sz="0" w:space="0" w:color="auto"/>
      </w:divBdr>
    </w:div>
    <w:div w:id="1920015832">
      <w:bodyDiv w:val="1"/>
      <w:marLeft w:val="0"/>
      <w:marRight w:val="0"/>
      <w:marTop w:val="0"/>
      <w:marBottom w:val="0"/>
      <w:divBdr>
        <w:top w:val="none" w:sz="0" w:space="0" w:color="auto"/>
        <w:left w:val="none" w:sz="0" w:space="0" w:color="auto"/>
        <w:bottom w:val="none" w:sz="0" w:space="0" w:color="auto"/>
        <w:right w:val="none" w:sz="0" w:space="0" w:color="auto"/>
      </w:divBdr>
    </w:div>
    <w:div w:id="1931700566">
      <w:bodyDiv w:val="1"/>
      <w:marLeft w:val="0"/>
      <w:marRight w:val="0"/>
      <w:marTop w:val="0"/>
      <w:marBottom w:val="0"/>
      <w:divBdr>
        <w:top w:val="none" w:sz="0" w:space="0" w:color="auto"/>
        <w:left w:val="none" w:sz="0" w:space="0" w:color="auto"/>
        <w:bottom w:val="none" w:sz="0" w:space="0" w:color="auto"/>
        <w:right w:val="none" w:sz="0" w:space="0" w:color="auto"/>
      </w:divBdr>
    </w:div>
    <w:div w:id="1946494697">
      <w:bodyDiv w:val="1"/>
      <w:marLeft w:val="0"/>
      <w:marRight w:val="0"/>
      <w:marTop w:val="0"/>
      <w:marBottom w:val="0"/>
      <w:divBdr>
        <w:top w:val="none" w:sz="0" w:space="0" w:color="auto"/>
        <w:left w:val="none" w:sz="0" w:space="0" w:color="auto"/>
        <w:bottom w:val="none" w:sz="0" w:space="0" w:color="auto"/>
        <w:right w:val="none" w:sz="0" w:space="0" w:color="auto"/>
      </w:divBdr>
    </w:div>
    <w:div w:id="2014838924">
      <w:bodyDiv w:val="1"/>
      <w:marLeft w:val="0"/>
      <w:marRight w:val="0"/>
      <w:marTop w:val="0"/>
      <w:marBottom w:val="0"/>
      <w:divBdr>
        <w:top w:val="none" w:sz="0" w:space="0" w:color="auto"/>
        <w:left w:val="none" w:sz="0" w:space="0" w:color="auto"/>
        <w:bottom w:val="none" w:sz="0" w:space="0" w:color="auto"/>
        <w:right w:val="none" w:sz="0" w:space="0" w:color="auto"/>
      </w:divBdr>
    </w:div>
    <w:div w:id="2037347965">
      <w:bodyDiv w:val="1"/>
      <w:marLeft w:val="0"/>
      <w:marRight w:val="0"/>
      <w:marTop w:val="0"/>
      <w:marBottom w:val="0"/>
      <w:divBdr>
        <w:top w:val="none" w:sz="0" w:space="0" w:color="auto"/>
        <w:left w:val="none" w:sz="0" w:space="0" w:color="auto"/>
        <w:bottom w:val="none" w:sz="0" w:space="0" w:color="auto"/>
        <w:right w:val="none" w:sz="0" w:space="0" w:color="auto"/>
      </w:divBdr>
    </w:div>
    <w:div w:id="2046248588">
      <w:bodyDiv w:val="1"/>
      <w:marLeft w:val="0"/>
      <w:marRight w:val="0"/>
      <w:marTop w:val="0"/>
      <w:marBottom w:val="0"/>
      <w:divBdr>
        <w:top w:val="none" w:sz="0" w:space="0" w:color="auto"/>
        <w:left w:val="none" w:sz="0" w:space="0" w:color="auto"/>
        <w:bottom w:val="none" w:sz="0" w:space="0" w:color="auto"/>
        <w:right w:val="none" w:sz="0" w:space="0" w:color="auto"/>
      </w:divBdr>
    </w:div>
    <w:div w:id="2068069660">
      <w:bodyDiv w:val="1"/>
      <w:marLeft w:val="0"/>
      <w:marRight w:val="0"/>
      <w:marTop w:val="0"/>
      <w:marBottom w:val="0"/>
      <w:divBdr>
        <w:top w:val="none" w:sz="0" w:space="0" w:color="auto"/>
        <w:left w:val="none" w:sz="0" w:space="0" w:color="auto"/>
        <w:bottom w:val="none" w:sz="0" w:space="0" w:color="auto"/>
        <w:right w:val="none" w:sz="0" w:space="0" w:color="auto"/>
      </w:divBdr>
    </w:div>
    <w:div w:id="2070884633">
      <w:bodyDiv w:val="1"/>
      <w:marLeft w:val="0"/>
      <w:marRight w:val="0"/>
      <w:marTop w:val="0"/>
      <w:marBottom w:val="0"/>
      <w:divBdr>
        <w:top w:val="none" w:sz="0" w:space="0" w:color="auto"/>
        <w:left w:val="none" w:sz="0" w:space="0" w:color="auto"/>
        <w:bottom w:val="none" w:sz="0" w:space="0" w:color="auto"/>
        <w:right w:val="none" w:sz="0" w:space="0" w:color="auto"/>
      </w:divBdr>
    </w:div>
    <w:div w:id="2085031467">
      <w:bodyDiv w:val="1"/>
      <w:marLeft w:val="0"/>
      <w:marRight w:val="0"/>
      <w:marTop w:val="0"/>
      <w:marBottom w:val="0"/>
      <w:divBdr>
        <w:top w:val="none" w:sz="0" w:space="0" w:color="auto"/>
        <w:left w:val="none" w:sz="0" w:space="0" w:color="auto"/>
        <w:bottom w:val="none" w:sz="0" w:space="0" w:color="auto"/>
        <w:right w:val="none" w:sz="0" w:space="0" w:color="auto"/>
      </w:divBdr>
    </w:div>
    <w:div w:id="2099397341">
      <w:bodyDiv w:val="1"/>
      <w:marLeft w:val="0"/>
      <w:marRight w:val="0"/>
      <w:marTop w:val="0"/>
      <w:marBottom w:val="0"/>
      <w:divBdr>
        <w:top w:val="none" w:sz="0" w:space="0" w:color="auto"/>
        <w:left w:val="none" w:sz="0" w:space="0" w:color="auto"/>
        <w:bottom w:val="none" w:sz="0" w:space="0" w:color="auto"/>
        <w:right w:val="none" w:sz="0" w:space="0" w:color="auto"/>
      </w:divBdr>
    </w:div>
    <w:div w:id="2107604740">
      <w:bodyDiv w:val="1"/>
      <w:marLeft w:val="0"/>
      <w:marRight w:val="0"/>
      <w:marTop w:val="0"/>
      <w:marBottom w:val="0"/>
      <w:divBdr>
        <w:top w:val="none" w:sz="0" w:space="0" w:color="auto"/>
        <w:left w:val="none" w:sz="0" w:space="0" w:color="auto"/>
        <w:bottom w:val="none" w:sz="0" w:space="0" w:color="auto"/>
        <w:right w:val="none" w:sz="0" w:space="0" w:color="auto"/>
      </w:divBdr>
    </w:div>
    <w:div w:id="2122262611">
      <w:bodyDiv w:val="1"/>
      <w:marLeft w:val="0"/>
      <w:marRight w:val="0"/>
      <w:marTop w:val="0"/>
      <w:marBottom w:val="0"/>
      <w:divBdr>
        <w:top w:val="none" w:sz="0" w:space="0" w:color="auto"/>
        <w:left w:val="none" w:sz="0" w:space="0" w:color="auto"/>
        <w:bottom w:val="none" w:sz="0" w:space="0" w:color="auto"/>
        <w:right w:val="none" w:sz="0" w:space="0" w:color="auto"/>
      </w:divBdr>
    </w:div>
    <w:div w:id="21244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oter" Target="footer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image" Target="media/image4.jpeg"/><Relationship Id="rId24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budget.nic.in"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footer" Target="footer1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nddhavale\Application%20Data\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E787-E3A6-45DE-BCBE-656006E7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2504</TotalTime>
  <Pages>1</Pages>
  <Words>45012</Words>
  <Characters>256573</Characters>
  <Application>Microsoft Office Word</Application>
  <DocSecurity>8</DocSecurity>
  <Lines>2138</Lines>
  <Paragraphs>601</Paragraphs>
  <ScaleCrop>false</ScaleCrop>
  <HeadingPairs>
    <vt:vector size="2" baseType="variant">
      <vt:variant>
        <vt:lpstr>Title</vt:lpstr>
      </vt:variant>
      <vt:variant>
        <vt:i4>1</vt:i4>
      </vt:variant>
    </vt:vector>
  </HeadingPairs>
  <TitlesOfParts>
    <vt:vector size="1" baseType="lpstr">
      <vt:lpstr>NPCL Tariff Order - Ver 7.0</vt:lpstr>
    </vt:vector>
  </TitlesOfParts>
  <Company>Feedback Ventures Pvt Ltd</Company>
  <LinksUpToDate>false</LinksUpToDate>
  <CharactersWithSpaces>300984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NPCL Tariff Order - Ver 7.0</dc:title>
  <dc:creator>Jayesh Chauhan</dc:creator>
  <cp:lastModifiedBy>VNN.R9</cp:lastModifiedBy>
  <cp:revision>128</cp:revision>
  <cp:lastPrinted>2012-11-16T10:05:00Z</cp:lastPrinted>
  <dcterms:created xsi:type="dcterms:W3CDTF">2013-05-25T06:18:00Z</dcterms:created>
  <dcterms:modified xsi:type="dcterms:W3CDTF">2013-05-31T14:57:00Z</dcterms:modified>
</cp:coreProperties>
</file>